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vanish/>
          <w:color w:val="auto"/>
        </w:rPr>
      </w:pPr>
      <w:r>
        <w:rPr>
          <w:rFonts w:ascii="宋体" w:hAnsi="宋体" w:eastAsia="宋体" w:cs="宋体"/>
          <w:vanish/>
          <w:color w:val="auto"/>
          <w:kern w:val="0"/>
          <w:sz w:val="24"/>
          <w:szCs w:val="24"/>
          <w:shd w:val="clear" w:fill="FFFFFF"/>
          <w:lang w:val="en-US" w:eastAsia="zh-CN" w:bidi="ar"/>
        </w:rPr>
        <w:t>信息公开_厅函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heme="majorEastAsia" w:hAnsiTheme="majorEastAsia" w:eastAsiaTheme="majorEastAsia" w:cstheme="majorEastAsia"/>
          <w:b/>
          <w:bCs w:val="0"/>
          <w:color w:val="auto"/>
          <w:sz w:val="30"/>
          <w:szCs w:val="30"/>
          <w:shd w:val="clear" w:fill="FFFFFF"/>
        </w:rPr>
      </w:pPr>
      <w:r>
        <w:rPr>
          <w:rFonts w:hint="eastAsia" w:asciiTheme="majorEastAsia" w:hAnsiTheme="majorEastAsia" w:eastAsiaTheme="majorEastAsia" w:cstheme="majorEastAsia"/>
          <w:b/>
          <w:bCs w:val="0"/>
          <w:color w:val="auto"/>
          <w:sz w:val="30"/>
          <w:szCs w:val="30"/>
          <w:shd w:val="clear" w:fill="FFFFFF"/>
        </w:rPr>
        <w:t>教育部办公厅关于举办第五届全国高校廉政文化作品征集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Theme="majorEastAsia" w:hAnsiTheme="majorEastAsia" w:eastAsiaTheme="majorEastAsia" w:cstheme="majorEastAsia"/>
          <w:b/>
          <w:bCs w:val="0"/>
          <w:color w:val="auto"/>
          <w:sz w:val="30"/>
          <w:szCs w:val="30"/>
          <w:shd w:val="clear" w:fill="FFFFFF"/>
        </w:rPr>
      </w:pPr>
      <w:r>
        <w:rPr>
          <w:rFonts w:hint="eastAsia" w:asciiTheme="majorEastAsia" w:hAnsiTheme="majorEastAsia" w:eastAsiaTheme="majorEastAsia" w:cstheme="majorEastAsia"/>
          <w:b/>
          <w:bCs w:val="0"/>
          <w:color w:val="auto"/>
          <w:sz w:val="30"/>
          <w:szCs w:val="30"/>
          <w:shd w:val="clear" w:fill="FFFFFF"/>
        </w:rPr>
        <w:t>暨廉洁教育系列活动的通知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Theme="majorEastAsia" w:hAnsiTheme="majorEastAsia" w:eastAsiaTheme="majorEastAsia" w:cstheme="majorEastAsia"/>
          <w:b w:val="0"/>
          <w:bCs/>
          <w:color w:val="auto"/>
          <w:sz w:val="24"/>
          <w:szCs w:val="24"/>
          <w:shd w:val="clear" w:fill="FFFFFF"/>
        </w:rPr>
      </w:pPr>
      <w:r>
        <w:rPr>
          <w:rFonts w:hint="eastAsia" w:asciiTheme="majorEastAsia" w:hAnsiTheme="majorEastAsia" w:eastAsiaTheme="majorEastAsia" w:cstheme="majorEastAsia"/>
          <w:b w:val="0"/>
          <w:bCs/>
          <w:color w:val="auto"/>
          <w:sz w:val="24"/>
          <w:szCs w:val="24"/>
          <w:shd w:val="clear" w:fill="FFFFFF"/>
        </w:rPr>
        <w:t>教思政厅函[2016]12号</w:t>
      </w:r>
    </w:p>
    <w:p>
      <w:pPr>
        <w:rPr>
          <w:rFonts w:hint="eastAsia"/>
        </w:rPr>
      </w:pPr>
    </w:p>
    <w:p>
      <w:pPr>
        <w:rPr>
          <w:rFonts w:hint="default"/>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default" w:ascii="微软雅黑" w:hAnsi="微软雅黑" w:eastAsia="微软雅黑" w:cs="微软雅黑"/>
          <w:b/>
          <w:vanish/>
          <w:color w:val="auto"/>
          <w:sz w:val="24"/>
          <w:szCs w:val="24"/>
        </w:rPr>
      </w:pPr>
      <w:r>
        <w:rPr>
          <w:rFonts w:hint="default" w:ascii="微软雅黑" w:hAnsi="微软雅黑" w:eastAsia="微软雅黑" w:cs="微软雅黑"/>
          <w:b/>
          <w:vanish/>
          <w:color w:val="auto"/>
          <w:sz w:val="24"/>
          <w:szCs w:val="24"/>
          <w:shd w:val="clear" w:fill="FFFFFF"/>
        </w:rPr>
        <w:t>教思政厅函[2016]12号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各省、自治区、直辖市</w:t>
      </w:r>
      <w:bookmarkStart w:id="0" w:name="_GoBack"/>
      <w:bookmarkEnd w:id="0"/>
      <w:r>
        <w:rPr>
          <w:rFonts w:hint="eastAsia" w:asciiTheme="minorEastAsia" w:hAnsiTheme="minorEastAsia" w:eastAsiaTheme="minorEastAsia" w:cstheme="minorEastAsia"/>
          <w:color w:val="auto"/>
          <w:sz w:val="24"/>
          <w:szCs w:val="24"/>
          <w:shd w:val="clear" w:fill="FFFFFF"/>
        </w:rPr>
        <w:t>党委教育工作部门、教育厅（教委），新疆生产建设兵团教育局，部属各高等学校党委：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为深入贯彻落实党的十八大及十八届三中、四中、五中全会精神和习近平总书记系列重要讲话精神，紧紧围绕立德树人根本任务，积极培育和践行社会主义核心价值观，进一步推进高校廉政文化建设和廉洁教育工作，经研究，决定举办第五届全国高校廉政文化作品征集暨廉洁教育系列活动。现通知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shd w:val="clear" w:fill="FFFFFF"/>
        </w:rPr>
        <w:t>　</w:t>
      </w:r>
      <w:r>
        <w:rPr>
          <w:rFonts w:hint="eastAsia" w:asciiTheme="majorEastAsia" w:hAnsiTheme="majorEastAsia" w:eastAsiaTheme="majorEastAsia" w:cstheme="majorEastAsia"/>
          <w:b w:val="0"/>
          <w:bCs w:val="0"/>
          <w:color w:val="auto"/>
          <w:sz w:val="24"/>
          <w:szCs w:val="24"/>
          <w:shd w:val="clear" w:fill="FFFFFF"/>
        </w:rPr>
        <w:t>　</w:t>
      </w:r>
      <w:r>
        <w:rPr>
          <w:rStyle w:val="8"/>
          <w:rFonts w:hint="eastAsia" w:asciiTheme="majorEastAsia" w:hAnsiTheme="majorEastAsia" w:eastAsiaTheme="majorEastAsia" w:cstheme="majorEastAsia"/>
          <w:b/>
          <w:bCs/>
          <w:color w:val="auto"/>
          <w:sz w:val="24"/>
          <w:szCs w:val="24"/>
          <w:shd w:val="clear" w:fill="FFFFFF"/>
        </w:rPr>
        <w:t>一、活动主题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default" w:ascii="微软雅黑" w:hAnsi="微软雅黑" w:eastAsia="微软雅黑" w:cs="微软雅黑"/>
          <w:color w:val="auto"/>
          <w:sz w:val="24"/>
          <w:szCs w:val="24"/>
          <w:shd w:val="clear" w:fill="FFFFFF"/>
        </w:rPr>
        <w:t>　</w:t>
      </w:r>
      <w:r>
        <w:rPr>
          <w:rFonts w:hint="eastAsia" w:asciiTheme="minorEastAsia" w:hAnsiTheme="minorEastAsia" w:eastAsiaTheme="minorEastAsia" w:cstheme="minorEastAsia"/>
          <w:color w:val="auto"/>
          <w:sz w:val="24"/>
          <w:szCs w:val="24"/>
          <w:shd w:val="clear" w:fill="FFFFFF"/>
        </w:rPr>
        <w:t>　“守规矩</w:t>
      </w:r>
      <w:r>
        <w:rPr>
          <w:rFonts w:hint="eastAsia" w:asciiTheme="minorEastAsia" w:hAnsiTheme="minorEastAsia" w:eastAsiaTheme="minorEastAsia" w:cstheme="minorEastAsia"/>
          <w:b w:val="0"/>
          <w:bCs w:val="0"/>
          <w:color w:val="auto"/>
          <w:sz w:val="24"/>
          <w:szCs w:val="24"/>
          <w:shd w:val="clear" w:fill="FFFFFF"/>
        </w:rPr>
        <w:t>•</w:t>
      </w:r>
      <w:r>
        <w:rPr>
          <w:rFonts w:hint="eastAsia" w:asciiTheme="minorEastAsia" w:hAnsiTheme="minorEastAsia" w:eastAsiaTheme="minorEastAsia" w:cstheme="minorEastAsia"/>
          <w:color w:val="auto"/>
          <w:sz w:val="24"/>
          <w:szCs w:val="24"/>
          <w:shd w:val="clear" w:fill="FFFFFF"/>
        </w:rPr>
        <w:t>倡廉洁•扬正气——第五届全国高校廉政文化作品征集暨廉洁教育系列活动”。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default" w:ascii="微软雅黑" w:hAnsi="微软雅黑" w:eastAsia="微软雅黑" w:cs="微软雅黑"/>
          <w:color w:val="auto"/>
          <w:sz w:val="24"/>
          <w:szCs w:val="24"/>
        </w:rPr>
      </w:pPr>
      <w:r>
        <w:rPr>
          <w:rFonts w:hint="default" w:ascii="微软雅黑" w:hAnsi="微软雅黑" w:eastAsia="微软雅黑" w:cs="微软雅黑"/>
          <w:color w:val="auto"/>
          <w:sz w:val="24"/>
          <w:szCs w:val="24"/>
          <w:shd w:val="clear" w:fill="FFFFFF"/>
        </w:rPr>
        <w:t>　</w:t>
      </w:r>
      <w:r>
        <w:rPr>
          <w:rFonts w:hint="eastAsia" w:asciiTheme="majorEastAsia" w:hAnsiTheme="majorEastAsia" w:eastAsiaTheme="majorEastAsia" w:cstheme="majorEastAsia"/>
          <w:b/>
          <w:bCs/>
          <w:color w:val="auto"/>
          <w:sz w:val="24"/>
          <w:szCs w:val="24"/>
          <w:shd w:val="clear" w:fill="FFFFFF"/>
        </w:rPr>
        <w:t>　</w:t>
      </w:r>
      <w:r>
        <w:rPr>
          <w:rStyle w:val="8"/>
          <w:rFonts w:hint="eastAsia" w:asciiTheme="majorEastAsia" w:hAnsiTheme="majorEastAsia" w:eastAsiaTheme="majorEastAsia" w:cstheme="majorEastAsia"/>
          <w:b/>
          <w:bCs/>
          <w:color w:val="auto"/>
          <w:sz w:val="24"/>
          <w:szCs w:val="24"/>
          <w:shd w:val="clear" w:fill="FFFFFF"/>
        </w:rPr>
        <w:t>二、活动组织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default" w:ascii="微软雅黑" w:hAnsi="微软雅黑" w:eastAsia="微软雅黑" w:cs="微软雅黑"/>
          <w:color w:val="auto"/>
          <w:sz w:val="24"/>
          <w:szCs w:val="24"/>
          <w:shd w:val="clear" w:fill="FFFFFF"/>
        </w:rPr>
        <w:t>　</w:t>
      </w:r>
      <w:r>
        <w:rPr>
          <w:rFonts w:hint="eastAsia" w:asciiTheme="minorEastAsia" w:hAnsiTheme="minorEastAsia" w:eastAsiaTheme="minorEastAsia" w:cstheme="minorEastAsia"/>
          <w:color w:val="auto"/>
          <w:sz w:val="24"/>
          <w:szCs w:val="24"/>
          <w:shd w:val="clear" w:fill="FFFFFF"/>
        </w:rPr>
        <w:t>　主办单位：教育部思想政治工作司、中央纪委驻教育部纪检组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承办单位：东北大学、兰州大学、湖南大学、天津大学和中国大学生在线、中国管理现代化研究会廉政建设与治理研究专业委员会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shd w:val="clear" w:fill="FFFFFF"/>
        </w:rPr>
        <w:t>　　</w:t>
      </w:r>
      <w:r>
        <w:rPr>
          <w:rStyle w:val="8"/>
          <w:rFonts w:hint="eastAsia" w:asciiTheme="majorEastAsia" w:hAnsiTheme="majorEastAsia" w:eastAsiaTheme="majorEastAsia" w:cstheme="majorEastAsia"/>
          <w:b/>
          <w:bCs/>
          <w:color w:val="auto"/>
          <w:sz w:val="24"/>
          <w:szCs w:val="24"/>
          <w:shd w:val="clear" w:fill="FFFFFF"/>
        </w:rPr>
        <w:t>三、活动对象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rPr>
          <w:rFonts w:hint="eastAsia" w:asciiTheme="minorEastAsia" w:hAnsiTheme="minorEastAsia" w:eastAsiaTheme="minorEastAsia" w:cstheme="minorEastAsia"/>
          <w:color w:val="auto"/>
          <w:sz w:val="24"/>
          <w:szCs w:val="24"/>
          <w:shd w:val="clear" w:fill="FFFFFF"/>
        </w:rPr>
      </w:pPr>
      <w:r>
        <w:rPr>
          <w:rFonts w:hint="eastAsia" w:asciiTheme="minorEastAsia" w:hAnsiTheme="minorEastAsia" w:eastAsiaTheme="minorEastAsia" w:cstheme="minorEastAsia"/>
          <w:color w:val="auto"/>
          <w:sz w:val="24"/>
          <w:szCs w:val="24"/>
          <w:shd w:val="clear" w:fill="FFFFFF"/>
        </w:rPr>
        <w:t>全日制普通高校在职教职员工和在校学生。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b/>
          <w:bCs/>
          <w:color w:val="auto"/>
          <w:sz w:val="24"/>
          <w:szCs w:val="24"/>
        </w:rPr>
      </w:pPr>
      <w:r>
        <w:rPr>
          <w:rFonts w:hint="default" w:ascii="微软雅黑" w:hAnsi="微软雅黑" w:eastAsia="微软雅黑" w:cs="微软雅黑"/>
          <w:b/>
          <w:bCs/>
          <w:color w:val="auto"/>
          <w:sz w:val="24"/>
          <w:szCs w:val="24"/>
          <w:shd w:val="clear" w:fill="FFFFFF"/>
        </w:rPr>
        <w:t>　　</w:t>
      </w:r>
      <w:r>
        <w:rPr>
          <w:rStyle w:val="8"/>
          <w:rFonts w:hint="eastAsia" w:asciiTheme="majorEastAsia" w:hAnsiTheme="majorEastAsia" w:eastAsiaTheme="majorEastAsia" w:cstheme="majorEastAsia"/>
          <w:b/>
          <w:bCs/>
          <w:color w:val="auto"/>
          <w:sz w:val="24"/>
          <w:szCs w:val="24"/>
          <w:shd w:val="clear" w:fill="FFFFFF"/>
        </w:rPr>
        <w:t>四、活动步骤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（一）全国高校廉政文化作品征集活动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作品分表演艺术类、书画摄影类、艺术设计类、网络新媒体类4个大类。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1. 学校推荐。各高校参照活动规则自行组织。作者通过中国大学生在线上传作品报名并生成作品编号，填写报名表（附件1）后交所在高校。各高校（含教育部直属高校）于6月30日前向所在省（区、市）教育部门报送复评作品及报名表。各高校每个大类限报2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2. 省（区、市）遴选。各地于8月31日前，按照作品报送要求（附件2）分省分类集中报送至相关承办单位，报送时需标注“第五届全国高校廉政文化作品征集活动”字样，并同时报送报名表。各地每个大类限报作品10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3. 网络投票。9月中旬至10月中旬，在中国大学生在线进行网络投票。网络投票结果作为推选参考。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4.专家会评推选。由4个大类承办单位负责组织专家进行推选。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（二）全国大学生廉洁知识问答活动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9月至10月，参与者通过中国大学生在线专题页面网上报名并参与知识问答活动。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w:t>
      </w:r>
      <w:r>
        <w:rPr>
          <w:rFonts w:hint="eastAsia" w:ascii="仿宋_GB2312" w:hAnsi="仿宋_GB2312" w:eastAsia="仿宋_GB2312" w:cs="仿宋_GB2312"/>
          <w:color w:val="auto"/>
          <w:sz w:val="24"/>
          <w:szCs w:val="24"/>
          <w:shd w:val="clear" w:fill="FFFFFF"/>
        </w:rPr>
        <w:t>　</w:t>
      </w:r>
      <w:r>
        <w:rPr>
          <w:rFonts w:hint="eastAsia" w:asciiTheme="minorEastAsia" w:hAnsiTheme="minorEastAsia" w:eastAsiaTheme="minorEastAsia" w:cstheme="minorEastAsia"/>
          <w:color w:val="auto"/>
          <w:sz w:val="24"/>
          <w:szCs w:val="24"/>
          <w:shd w:val="clear" w:fill="FFFFFF"/>
        </w:rPr>
        <w:t>（三）优秀廉政文化作品展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8月至10月，中国大学生在线设立专题页面，定期分主题推荐展示各高校和地方推选的优秀作品。11月，集中展示专家会评推选出的作品。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w:t>
      </w:r>
      <w:r>
        <w:rPr>
          <w:rFonts w:hint="eastAsia" w:asciiTheme="majorEastAsia" w:hAnsiTheme="majorEastAsia" w:eastAsiaTheme="majorEastAsia" w:cstheme="majorEastAsia"/>
          <w:color w:val="auto"/>
          <w:sz w:val="24"/>
          <w:szCs w:val="24"/>
          <w:shd w:val="clear" w:fill="FFFFFF"/>
        </w:rPr>
        <w:t>　</w:t>
      </w:r>
      <w:r>
        <w:rPr>
          <w:rStyle w:val="8"/>
          <w:rFonts w:hint="eastAsia" w:asciiTheme="majorEastAsia" w:hAnsiTheme="majorEastAsia" w:eastAsiaTheme="majorEastAsia" w:cstheme="majorEastAsia"/>
          <w:color w:val="auto"/>
          <w:sz w:val="24"/>
          <w:szCs w:val="24"/>
          <w:shd w:val="clear" w:fill="FFFFFF"/>
        </w:rPr>
        <w:t>五、活动平台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shd w:val="clear" w:fill="FFFFFF"/>
        </w:rPr>
        <w:t>　　</w:t>
      </w:r>
      <w:r>
        <w:rPr>
          <w:rFonts w:hint="eastAsia" w:asciiTheme="minorEastAsia" w:hAnsiTheme="minorEastAsia" w:eastAsiaTheme="minorEastAsia" w:cstheme="minorEastAsia"/>
          <w:color w:val="auto"/>
          <w:sz w:val="24"/>
          <w:szCs w:val="24"/>
          <w:shd w:val="clear" w:fill="FFFFFF"/>
        </w:rPr>
        <w:t>中国大学生在线：</w:t>
      </w:r>
      <w:r>
        <w:rPr>
          <w:rFonts w:hint="eastAsia" w:asciiTheme="minorEastAsia" w:hAnsiTheme="minorEastAsia" w:eastAsiaTheme="minorEastAsia" w:cstheme="minorEastAsia"/>
          <w:color w:val="auto"/>
          <w:sz w:val="24"/>
          <w:szCs w:val="24"/>
          <w:u w:val="none"/>
          <w:shd w:val="clear" w:fill="FFFFFF"/>
        </w:rPr>
        <w:fldChar w:fldCharType="begin"/>
      </w:r>
      <w:r>
        <w:rPr>
          <w:rFonts w:hint="eastAsia" w:asciiTheme="minorEastAsia" w:hAnsiTheme="minorEastAsia" w:eastAsiaTheme="minorEastAsia" w:cstheme="minorEastAsia"/>
          <w:color w:val="auto"/>
          <w:sz w:val="24"/>
          <w:szCs w:val="24"/>
          <w:u w:val="none"/>
          <w:shd w:val="clear" w:fill="FFFFFF"/>
        </w:rPr>
        <w:instrText xml:space="preserve"> HYPERLINK "http://www.univs.cn" </w:instrText>
      </w:r>
      <w:r>
        <w:rPr>
          <w:rFonts w:hint="eastAsia" w:asciiTheme="minorEastAsia" w:hAnsiTheme="minorEastAsia" w:eastAsiaTheme="minorEastAsia" w:cstheme="minorEastAsia"/>
          <w:color w:val="auto"/>
          <w:sz w:val="24"/>
          <w:szCs w:val="24"/>
          <w:u w:val="none"/>
          <w:shd w:val="clear" w:fill="FFFFFF"/>
        </w:rPr>
        <w:fldChar w:fldCharType="separate"/>
      </w:r>
      <w:r>
        <w:rPr>
          <w:rStyle w:val="10"/>
          <w:rFonts w:hint="eastAsia" w:asciiTheme="minorEastAsia" w:hAnsiTheme="minorEastAsia" w:eastAsiaTheme="minorEastAsia" w:cstheme="minorEastAsia"/>
          <w:color w:val="auto"/>
          <w:sz w:val="24"/>
          <w:szCs w:val="24"/>
          <w:u w:val="none"/>
          <w:shd w:val="clear" w:fill="FFFFFF"/>
        </w:rPr>
        <w:t>www.univs.cn</w:t>
      </w:r>
      <w:r>
        <w:rPr>
          <w:rFonts w:hint="eastAsia" w:asciiTheme="minorEastAsia" w:hAnsiTheme="minorEastAsia" w:eastAsiaTheme="minorEastAsia" w:cstheme="minorEastAsia"/>
          <w:color w:val="auto"/>
          <w:sz w:val="24"/>
          <w:szCs w:val="24"/>
          <w:u w:val="none"/>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default" w:ascii="微软雅黑" w:hAnsi="微软雅黑" w:eastAsia="微软雅黑" w:cs="微软雅黑"/>
          <w:color w:val="auto"/>
          <w:sz w:val="24"/>
          <w:szCs w:val="24"/>
        </w:rPr>
      </w:pPr>
      <w:r>
        <w:rPr>
          <w:rFonts w:hint="default" w:ascii="微软雅黑" w:hAnsi="微软雅黑" w:eastAsia="微软雅黑" w:cs="微软雅黑"/>
          <w:color w:val="auto"/>
          <w:sz w:val="24"/>
          <w:szCs w:val="24"/>
          <w:shd w:val="clear" w:fill="FFFFFF"/>
        </w:rPr>
        <w:t>　</w:t>
      </w:r>
      <w:r>
        <w:rPr>
          <w:rFonts w:hint="eastAsia" w:asciiTheme="majorEastAsia" w:hAnsiTheme="majorEastAsia" w:eastAsiaTheme="majorEastAsia" w:cstheme="majorEastAsia"/>
          <w:b/>
          <w:bCs/>
          <w:color w:val="auto"/>
          <w:sz w:val="24"/>
          <w:szCs w:val="24"/>
          <w:shd w:val="clear" w:fill="FFFFFF"/>
        </w:rPr>
        <w:t>　</w:t>
      </w:r>
      <w:r>
        <w:rPr>
          <w:rStyle w:val="8"/>
          <w:rFonts w:hint="eastAsia" w:asciiTheme="majorEastAsia" w:hAnsiTheme="majorEastAsia" w:eastAsiaTheme="majorEastAsia" w:cstheme="majorEastAsia"/>
          <w:b/>
          <w:bCs/>
          <w:color w:val="auto"/>
          <w:sz w:val="24"/>
          <w:szCs w:val="24"/>
          <w:shd w:val="clear" w:fill="FFFFFF"/>
        </w:rPr>
        <w:t>六、活动成果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（一）廉政文化作品征集活动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各类作品征集推选成果分为精品作品、优秀作品、入围作品三大类，按一定比例确定名额。结合各地各高校组织参与情况及成绩推选出若干先进集体。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（二）全国大学生廉洁知识问答活动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综合考虑答题正确率和完成时间，取前100名为廉洁知识问答先进个人。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default" w:ascii="微软雅黑" w:hAnsi="微软雅黑" w:eastAsia="微软雅黑" w:cs="微软雅黑"/>
          <w:color w:val="auto"/>
          <w:sz w:val="24"/>
          <w:szCs w:val="24"/>
        </w:rPr>
      </w:pPr>
      <w:r>
        <w:rPr>
          <w:rFonts w:hint="default" w:ascii="微软雅黑" w:hAnsi="微软雅黑" w:eastAsia="微软雅黑" w:cs="微软雅黑"/>
          <w:color w:val="auto"/>
          <w:sz w:val="24"/>
          <w:szCs w:val="24"/>
          <w:shd w:val="clear" w:fill="FFFFFF"/>
        </w:rPr>
        <w:t>　</w:t>
      </w:r>
      <w:r>
        <w:rPr>
          <w:rFonts w:hint="default" w:ascii="微软雅黑" w:hAnsi="微软雅黑" w:eastAsia="微软雅黑" w:cs="微软雅黑"/>
          <w:b w:val="0"/>
          <w:bCs w:val="0"/>
          <w:color w:val="auto"/>
          <w:sz w:val="24"/>
          <w:szCs w:val="24"/>
          <w:shd w:val="clear" w:fill="FFFFFF"/>
        </w:rPr>
        <w:t>　</w:t>
      </w:r>
      <w:r>
        <w:rPr>
          <w:rStyle w:val="8"/>
          <w:rFonts w:hint="eastAsia" w:asciiTheme="majorEastAsia" w:hAnsiTheme="majorEastAsia" w:eastAsiaTheme="majorEastAsia" w:cstheme="majorEastAsia"/>
          <w:b/>
          <w:bCs/>
          <w:color w:val="auto"/>
          <w:sz w:val="24"/>
          <w:szCs w:val="24"/>
          <w:shd w:val="clear" w:fill="FFFFFF"/>
        </w:rPr>
        <w:t>七、活动联系人及联系方式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default" w:ascii="微软雅黑" w:hAnsi="微软雅黑" w:eastAsia="微软雅黑" w:cs="微软雅黑"/>
          <w:color w:val="auto"/>
          <w:sz w:val="24"/>
          <w:szCs w:val="24"/>
          <w:shd w:val="clear" w:fill="FFFFFF"/>
        </w:rPr>
        <w:t>　　</w:t>
      </w:r>
      <w:r>
        <w:rPr>
          <w:rFonts w:hint="eastAsia" w:asciiTheme="minorEastAsia" w:hAnsiTheme="minorEastAsia" w:eastAsiaTheme="minorEastAsia" w:cstheme="minorEastAsia"/>
          <w:color w:val="auto"/>
          <w:sz w:val="24"/>
          <w:szCs w:val="24"/>
          <w:shd w:val="clear" w:fill="FFFFFF"/>
        </w:rPr>
        <w:t>教育部思政司：曹亮，010—66096684；许敏敏，010—66097682。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中国大学生在线：李蓓蕾，010—58556801。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default" w:ascii="微软雅黑" w:hAnsi="微软雅黑" w:eastAsia="微软雅黑" w:cs="微软雅黑"/>
          <w:color w:val="auto"/>
          <w:sz w:val="24"/>
          <w:szCs w:val="24"/>
        </w:rPr>
      </w:pPr>
      <w:r>
        <w:rPr>
          <w:rFonts w:hint="default" w:ascii="微软雅黑" w:hAnsi="微软雅黑" w:eastAsia="微软雅黑" w:cs="微软雅黑"/>
          <w:color w:val="auto"/>
          <w:sz w:val="24"/>
          <w:szCs w:val="24"/>
          <w:shd w:val="clear" w:fill="FFFFFF"/>
        </w:rPr>
        <w:t>　</w:t>
      </w:r>
      <w:r>
        <w:rPr>
          <w:rFonts w:hint="default" w:ascii="微软雅黑" w:hAnsi="微软雅黑" w:eastAsia="微软雅黑" w:cs="微软雅黑"/>
          <w:b w:val="0"/>
          <w:bCs w:val="0"/>
          <w:color w:val="auto"/>
          <w:sz w:val="24"/>
          <w:szCs w:val="24"/>
          <w:shd w:val="clear" w:fill="FFFFFF"/>
        </w:rPr>
        <w:t>　</w:t>
      </w:r>
      <w:r>
        <w:rPr>
          <w:rStyle w:val="8"/>
          <w:rFonts w:hint="eastAsia" w:asciiTheme="majorEastAsia" w:hAnsiTheme="majorEastAsia" w:eastAsiaTheme="majorEastAsia" w:cstheme="majorEastAsia"/>
          <w:b/>
          <w:bCs/>
          <w:color w:val="auto"/>
          <w:sz w:val="24"/>
          <w:szCs w:val="24"/>
          <w:shd w:val="clear" w:fill="FFFFFF"/>
        </w:rPr>
        <w:t>八、工作要求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default" w:ascii="微软雅黑" w:hAnsi="微软雅黑" w:eastAsia="微软雅黑" w:cs="微软雅黑"/>
          <w:color w:val="auto"/>
          <w:sz w:val="24"/>
          <w:szCs w:val="24"/>
          <w:shd w:val="clear" w:fill="FFFFFF"/>
        </w:rPr>
        <w:t>　</w:t>
      </w:r>
      <w:r>
        <w:rPr>
          <w:rFonts w:hint="eastAsia" w:asciiTheme="minorEastAsia" w:hAnsiTheme="minorEastAsia" w:eastAsiaTheme="minorEastAsia" w:cstheme="minorEastAsia"/>
          <w:color w:val="auto"/>
          <w:sz w:val="24"/>
          <w:szCs w:val="24"/>
          <w:shd w:val="clear" w:fill="FFFFFF"/>
        </w:rPr>
        <w:t>　（一）高度重视，加强领导。各地各高校要高度重视本次活动，结合实际，认真制定工作方案，积极推动活动展开，确保取得实效。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（二）强化宣传，营造氛围。各地各高校要广泛发动师生积极参与，充分利用校园报刊、广播、网络以及微博、微信等平台载体，推动活动形成声势。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fill="FFFFFF"/>
        </w:rPr>
        <w:t>　　（三）严格规范，公平公正。各地各高校要按照通知要求，本着公平、公正、公开的原则组织活动，坚决杜绝各类弄虚作假行为，一经发现严厉查处。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shd w:val="clear" w:fill="FFFFFF"/>
        </w:rPr>
      </w:pPr>
      <w:r>
        <w:rPr>
          <w:rFonts w:hint="eastAsia" w:asciiTheme="minorEastAsia" w:hAnsiTheme="minorEastAsia" w:eastAsiaTheme="minorEastAsia" w:cstheme="minorEastAsia"/>
          <w:color w:val="auto"/>
          <w:sz w:val="24"/>
          <w:szCs w:val="24"/>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color w:val="auto"/>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shd w:val="clear" w:fill="FFFFFF"/>
        </w:rPr>
        <w:t xml:space="preserve">　附件：1. </w:t>
      </w:r>
      <w:r>
        <w:rPr>
          <w:rFonts w:hint="eastAsia" w:asciiTheme="minorEastAsia" w:hAnsiTheme="minorEastAsia" w:eastAsiaTheme="minorEastAsia" w:cstheme="minorEastAsia"/>
          <w:b w:val="0"/>
          <w:bCs w:val="0"/>
          <w:color w:val="auto"/>
          <w:sz w:val="24"/>
          <w:szCs w:val="24"/>
          <w:u w:val="none"/>
          <w:shd w:val="clear" w:fill="FFFFFF"/>
        </w:rPr>
        <w:fldChar w:fldCharType="begin"/>
      </w:r>
      <w:r>
        <w:rPr>
          <w:rFonts w:hint="eastAsia" w:asciiTheme="minorEastAsia" w:hAnsiTheme="minorEastAsia" w:eastAsiaTheme="minorEastAsia" w:cstheme="minorEastAsia"/>
          <w:b w:val="0"/>
          <w:bCs w:val="0"/>
          <w:color w:val="auto"/>
          <w:sz w:val="24"/>
          <w:szCs w:val="24"/>
          <w:u w:val="none"/>
          <w:shd w:val="clear" w:fill="FFFFFF"/>
        </w:rPr>
        <w:instrText xml:space="preserve"> HYPERLINK "http://www.moe.edu.cn/srcsite/A12/moe_1407/s253/201603/./W020160324579472933687.docx" </w:instrText>
      </w:r>
      <w:r>
        <w:rPr>
          <w:rFonts w:hint="eastAsia" w:asciiTheme="minorEastAsia" w:hAnsiTheme="minorEastAsia" w:eastAsiaTheme="minorEastAsia" w:cstheme="minorEastAsia"/>
          <w:b w:val="0"/>
          <w:bCs w:val="0"/>
          <w:color w:val="auto"/>
          <w:sz w:val="24"/>
          <w:szCs w:val="24"/>
          <w:u w:val="none"/>
          <w:shd w:val="clear" w:fill="FFFFFF"/>
        </w:rPr>
        <w:fldChar w:fldCharType="separate"/>
      </w:r>
      <w:r>
        <w:rPr>
          <w:rStyle w:val="10"/>
          <w:rFonts w:hint="eastAsia" w:asciiTheme="minorEastAsia" w:hAnsiTheme="minorEastAsia" w:eastAsiaTheme="minorEastAsia" w:cstheme="minorEastAsia"/>
          <w:b w:val="0"/>
          <w:bCs w:val="0"/>
          <w:color w:val="auto"/>
          <w:sz w:val="24"/>
          <w:szCs w:val="24"/>
          <w:u w:val="none"/>
          <w:shd w:val="clear" w:fill="FFFFFF"/>
        </w:rPr>
        <w:t>第五届全国高校廉政文化作品征集活动报名表</w:t>
      </w:r>
      <w:r>
        <w:rPr>
          <w:rFonts w:hint="eastAsia" w:asciiTheme="minorEastAsia" w:hAnsiTheme="minorEastAsia" w:eastAsiaTheme="minorEastAsia" w:cstheme="minorEastAsia"/>
          <w:b w:val="0"/>
          <w:bCs w:val="0"/>
          <w:color w:val="auto"/>
          <w:sz w:val="24"/>
          <w:szCs w:val="24"/>
          <w:u w:val="none"/>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shd w:val="clear" w:fill="FFFFFF"/>
        </w:rPr>
        <w:t xml:space="preserve">　　　　2. </w:t>
      </w:r>
      <w:r>
        <w:rPr>
          <w:rFonts w:hint="eastAsia" w:asciiTheme="minorEastAsia" w:hAnsiTheme="minorEastAsia" w:eastAsiaTheme="minorEastAsia" w:cstheme="minorEastAsia"/>
          <w:b w:val="0"/>
          <w:bCs w:val="0"/>
          <w:color w:val="auto"/>
          <w:sz w:val="24"/>
          <w:szCs w:val="24"/>
          <w:u w:val="none"/>
          <w:shd w:val="clear" w:fill="FFFFFF"/>
        </w:rPr>
        <w:fldChar w:fldCharType="begin"/>
      </w:r>
      <w:r>
        <w:rPr>
          <w:rFonts w:hint="eastAsia" w:asciiTheme="minorEastAsia" w:hAnsiTheme="minorEastAsia" w:eastAsiaTheme="minorEastAsia" w:cstheme="minorEastAsia"/>
          <w:b w:val="0"/>
          <w:bCs w:val="0"/>
          <w:color w:val="auto"/>
          <w:sz w:val="24"/>
          <w:szCs w:val="24"/>
          <w:u w:val="none"/>
          <w:shd w:val="clear" w:fill="FFFFFF"/>
        </w:rPr>
        <w:instrText xml:space="preserve"> HYPERLINK "http://www.moe.edu.cn/srcsite/A12/moe_1407/s253/201603/./W020160324589169158331.docx" </w:instrText>
      </w:r>
      <w:r>
        <w:rPr>
          <w:rFonts w:hint="eastAsia" w:asciiTheme="minorEastAsia" w:hAnsiTheme="minorEastAsia" w:eastAsiaTheme="minorEastAsia" w:cstheme="minorEastAsia"/>
          <w:b w:val="0"/>
          <w:bCs w:val="0"/>
          <w:color w:val="auto"/>
          <w:sz w:val="24"/>
          <w:szCs w:val="24"/>
          <w:u w:val="none"/>
          <w:shd w:val="clear" w:fill="FFFFFF"/>
        </w:rPr>
        <w:fldChar w:fldCharType="separate"/>
      </w:r>
      <w:r>
        <w:rPr>
          <w:rStyle w:val="10"/>
          <w:rFonts w:hint="eastAsia" w:asciiTheme="minorEastAsia" w:hAnsiTheme="minorEastAsia" w:eastAsiaTheme="minorEastAsia" w:cstheme="minorEastAsia"/>
          <w:b w:val="0"/>
          <w:bCs w:val="0"/>
          <w:color w:val="auto"/>
          <w:sz w:val="24"/>
          <w:szCs w:val="24"/>
          <w:u w:val="none"/>
          <w:shd w:val="clear" w:fill="FFFFFF"/>
        </w:rPr>
        <w:t>第五届全国高校廉政文化作品征集活动作品报送要求</w:t>
      </w:r>
      <w:r>
        <w:rPr>
          <w:rFonts w:hint="eastAsia" w:asciiTheme="minorEastAsia" w:hAnsiTheme="minorEastAsia" w:eastAsiaTheme="minorEastAsia" w:cstheme="minorEastAsia"/>
          <w:b w:val="0"/>
          <w:bCs w:val="0"/>
          <w:color w:val="auto"/>
          <w:sz w:val="24"/>
          <w:szCs w:val="24"/>
          <w:u w:val="none"/>
          <w:shd w:val="clear" w:fill="FFFFFF"/>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Theme="minorEastAsia" w:hAnsiTheme="minorEastAsia" w:eastAsiaTheme="minorEastAsia" w:cstheme="minorEastAsia"/>
          <w:color w:val="auto"/>
          <w:sz w:val="24"/>
          <w:szCs w:val="24"/>
          <w:shd w:val="clear" w:fill="FFFFFF"/>
        </w:rPr>
      </w:pPr>
      <w:r>
        <w:rPr>
          <w:rFonts w:hint="eastAsia" w:asciiTheme="minorEastAsia" w:hAnsiTheme="minorEastAsia" w:eastAsiaTheme="minorEastAsia" w:cstheme="minorEastAsia"/>
          <w:color w:val="auto"/>
          <w:sz w:val="24"/>
          <w:szCs w:val="24"/>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Theme="minorEastAsia" w:hAnsiTheme="minorEastAsia" w:eastAsiaTheme="minorEastAsia" w:cstheme="minorEastAsia"/>
          <w:color w:val="auto"/>
          <w:sz w:val="24"/>
          <w:szCs w:val="24"/>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shd w:val="clear" w:fill="FFFFFF"/>
          <w:lang w:val="en-US" w:eastAsia="zh-CN"/>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color w:val="auto"/>
        </w:rPr>
        <w:br w:type="textWrapping"/>
      </w:r>
    </w:p>
    <w:p>
      <w:pPr>
        <w:rPr>
          <w:color w:val="auto"/>
        </w:rPr>
      </w:pPr>
    </w:p>
    <w:p>
      <w:pPr>
        <w:rPr>
          <w:color w:val="auto"/>
        </w:rPr>
      </w:pPr>
    </w:p>
    <w:p>
      <w:pPr>
        <w:rPr>
          <w:color w:val="auto"/>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sz w:val="28"/>
          <w:szCs w:val="28"/>
        </w:rPr>
      </w:pPr>
      <w:r>
        <w:rPr>
          <w:rFonts w:hint="eastAsia" w:ascii="黑体" w:eastAsia="黑体"/>
          <w:sz w:val="28"/>
          <w:szCs w:val="28"/>
        </w:rPr>
        <w:t>附件</w:t>
      </w:r>
      <w:r>
        <w:rPr>
          <w:rFonts w:hint="eastAsia"/>
          <w:sz w:val="28"/>
          <w:szCs w:val="28"/>
        </w:rPr>
        <w:t>1</w:t>
      </w:r>
    </w:p>
    <w:p>
      <w:pPr>
        <w:spacing w:beforeLines="50" w:afterLines="50"/>
        <w:jc w:val="center"/>
        <w:rPr>
          <w:rFonts w:hint="eastAsia" w:ascii="方正小标宋简体" w:eastAsia="方正小标宋简体"/>
          <w:bCs/>
          <w:sz w:val="36"/>
          <w:szCs w:val="36"/>
        </w:rPr>
      </w:pPr>
      <w:r>
        <w:rPr>
          <w:rFonts w:hint="eastAsia" w:ascii="方正小标宋简体" w:hAnsi="黑体" w:eastAsia="方正小标宋简体"/>
          <w:sz w:val="36"/>
          <w:szCs w:val="36"/>
        </w:rPr>
        <w:t>第五届全国高校廉政文化作品征集活动报名表</w:t>
      </w: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06"/>
        <w:gridCol w:w="758"/>
        <w:gridCol w:w="753"/>
        <w:gridCol w:w="777"/>
        <w:gridCol w:w="1401"/>
        <w:gridCol w:w="2481"/>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991" w:type="dxa"/>
            <w:gridSpan w:val="3"/>
            <w:vAlign w:val="center"/>
          </w:tcPr>
          <w:p>
            <w:pPr>
              <w:jc w:val="center"/>
              <w:rPr>
                <w:rFonts w:hint="eastAsia" w:ascii="仿宋_GB2312" w:eastAsia="仿宋_GB2312"/>
                <w:sz w:val="24"/>
              </w:rPr>
            </w:pPr>
            <w:r>
              <w:rPr>
                <w:rFonts w:hint="eastAsia" w:ascii="仿宋_GB2312" w:eastAsia="仿宋_GB2312"/>
                <w:sz w:val="24"/>
              </w:rPr>
              <w:t>作品名称</w:t>
            </w:r>
          </w:p>
        </w:tc>
        <w:tc>
          <w:tcPr>
            <w:tcW w:w="7069" w:type="dxa"/>
            <w:gridSpan w:val="5"/>
            <w:vAlign w:val="center"/>
          </w:tcPr>
          <w:p>
            <w:pPr>
              <w:wordWrap w:val="0"/>
              <w:jc w:val="right"/>
              <w:rPr>
                <w:rFonts w:hint="eastAsia" w:ascii="仿宋_GB2312" w:eastAsia="仿宋_GB2312"/>
                <w:sz w:val="24"/>
              </w:rPr>
            </w:pPr>
            <w:r>
              <w:rPr>
                <w:rFonts w:hint="eastAsia" w:ascii="仿宋_GB2312" w:eastAsia="仿宋_GB2312"/>
                <w:sz w:val="24"/>
              </w:rPr>
              <w:t xml:space="preserve">（集体项目请   </w:t>
            </w:r>
          </w:p>
          <w:p>
            <w:pPr>
              <w:jc w:val="right"/>
              <w:rPr>
                <w:rFonts w:hint="eastAsia" w:ascii="仿宋_GB2312" w:eastAsia="仿宋_GB2312"/>
                <w:sz w:val="24"/>
              </w:rPr>
            </w:pPr>
            <w:r>
              <w:rPr>
                <w:rFonts w:hint="eastAsia" w:ascii="仿宋_GB2312" w:eastAsia="仿宋_GB2312"/>
                <w:sz w:val="24"/>
              </w:rPr>
              <w:t>注明参与人数）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991" w:type="dxa"/>
            <w:gridSpan w:val="3"/>
            <w:vAlign w:val="center"/>
          </w:tcPr>
          <w:p>
            <w:pPr>
              <w:jc w:val="center"/>
              <w:rPr>
                <w:rFonts w:hint="eastAsia" w:ascii="仿宋_GB2312" w:eastAsia="仿宋_GB2312"/>
                <w:sz w:val="24"/>
              </w:rPr>
            </w:pPr>
            <w:r>
              <w:rPr>
                <w:rFonts w:hint="eastAsia" w:ascii="仿宋_GB2312" w:eastAsia="仿宋_GB2312"/>
                <w:sz w:val="24"/>
              </w:rPr>
              <w:t>作品编号</w:t>
            </w:r>
          </w:p>
        </w:tc>
        <w:tc>
          <w:tcPr>
            <w:tcW w:w="7069" w:type="dxa"/>
            <w:gridSpan w:val="5"/>
            <w:vAlign w:val="center"/>
          </w:tcPr>
          <w:p>
            <w:pPr>
              <w:ind w:firstLine="3720" w:firstLineChars="1550"/>
              <w:jc w:val="left"/>
              <w:rPr>
                <w:rFonts w:hint="eastAsia" w:ascii="仿宋_GB2312" w:eastAsia="仿宋_GB2312"/>
                <w:sz w:val="24"/>
              </w:rPr>
            </w:pPr>
            <w:r>
              <w:rPr>
                <w:rFonts w:hint="eastAsia" w:ascii="仿宋_GB2312" w:eastAsia="仿宋_GB2312"/>
                <w:sz w:val="24"/>
              </w:rPr>
              <w:t>（请填写在中国大学生在线</w:t>
            </w:r>
          </w:p>
          <w:p>
            <w:pPr>
              <w:ind w:firstLine="3720" w:firstLineChars="1550"/>
              <w:jc w:val="left"/>
              <w:rPr>
                <w:rFonts w:hint="eastAsia" w:ascii="仿宋_GB2312" w:eastAsia="仿宋_GB2312"/>
                <w:sz w:val="24"/>
              </w:rPr>
            </w:pPr>
            <w:r>
              <w:rPr>
                <w:rFonts w:hint="eastAsia" w:ascii="仿宋_GB2312" w:eastAsia="仿宋_GB2312"/>
                <w:sz w:val="24"/>
              </w:rPr>
              <w:t>活动页面报名时所生成编号）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991" w:type="dxa"/>
            <w:gridSpan w:val="3"/>
            <w:vAlign w:val="center"/>
          </w:tcPr>
          <w:p>
            <w:pPr>
              <w:jc w:val="center"/>
              <w:rPr>
                <w:rFonts w:hint="eastAsia" w:ascii="仿宋_GB2312" w:eastAsia="仿宋_GB2312"/>
                <w:sz w:val="24"/>
              </w:rPr>
            </w:pPr>
            <w:r>
              <w:rPr>
                <w:rFonts w:hint="eastAsia" w:ascii="仿宋_GB2312" w:eastAsia="仿宋_GB2312"/>
                <w:sz w:val="24"/>
              </w:rPr>
              <w:t>作品类别</w:t>
            </w:r>
          </w:p>
        </w:tc>
        <w:tc>
          <w:tcPr>
            <w:tcW w:w="7069" w:type="dxa"/>
            <w:gridSpan w:val="5"/>
            <w:vAlign w:val="center"/>
          </w:tcPr>
          <w:p>
            <w:pPr>
              <w:spacing w:line="360" w:lineRule="auto"/>
              <w:rPr>
                <w:rFonts w:hint="eastAsia" w:ascii="仿宋_GB2312" w:hAnsi="宋体" w:eastAsia="仿宋_GB2312"/>
                <w:sz w:val="24"/>
              </w:rPr>
            </w:pPr>
            <w:r>
              <w:rPr>
                <w:rFonts w:hint="eastAsia" w:ascii="仿宋_GB2312" w:hAnsi="宋体" w:eastAsia="仿宋_GB2312"/>
                <w:sz w:val="24"/>
              </w:rPr>
              <w:t>□</w:t>
            </w:r>
            <w:r>
              <w:rPr>
                <w:rFonts w:hint="eastAsia" w:ascii="仿宋_GB2312" w:eastAsia="仿宋_GB2312"/>
                <w:sz w:val="24"/>
              </w:rPr>
              <w:t xml:space="preserve">表演艺术类  </w:t>
            </w:r>
            <w:r>
              <w:rPr>
                <w:rFonts w:hint="eastAsia" w:ascii="仿宋_GB2312" w:hAnsi="宋体" w:eastAsia="仿宋_GB2312"/>
                <w:sz w:val="24"/>
              </w:rPr>
              <w:t>□</w:t>
            </w:r>
            <w:r>
              <w:rPr>
                <w:rFonts w:hint="eastAsia" w:ascii="仿宋_GB2312" w:eastAsia="仿宋_GB2312"/>
                <w:sz w:val="24"/>
              </w:rPr>
              <w:t xml:space="preserve">书画摄影类  </w:t>
            </w:r>
            <w:r>
              <w:rPr>
                <w:rFonts w:hint="eastAsia" w:ascii="仿宋_GB2312" w:hAnsi="宋体" w:eastAsia="仿宋_GB2312"/>
                <w:sz w:val="24"/>
              </w:rPr>
              <w:t>□</w:t>
            </w:r>
            <w:r>
              <w:rPr>
                <w:rFonts w:hint="eastAsia" w:ascii="仿宋_GB2312" w:eastAsia="仿宋_GB2312"/>
                <w:sz w:val="24"/>
              </w:rPr>
              <w:t>艺术设计类</w:t>
            </w:r>
            <w:r>
              <w:rPr>
                <w:rFonts w:hint="eastAsia" w:ascii="仿宋_GB2312" w:hAnsi="宋体" w:eastAsia="仿宋_GB2312"/>
                <w:sz w:val="24"/>
              </w:rPr>
              <w:t xml:space="preserve">  □网络新媒体类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1991" w:type="dxa"/>
            <w:gridSpan w:val="3"/>
            <w:vAlign w:val="center"/>
          </w:tcPr>
          <w:p>
            <w:pPr>
              <w:jc w:val="center"/>
              <w:rPr>
                <w:rFonts w:hint="eastAsia" w:ascii="仿宋_GB2312" w:eastAsia="仿宋_GB2312"/>
                <w:sz w:val="24"/>
              </w:rPr>
            </w:pPr>
            <w:r>
              <w:rPr>
                <w:rFonts w:hint="eastAsia" w:ascii="仿宋_GB2312" w:eastAsia="仿宋_GB2312"/>
                <w:sz w:val="24"/>
              </w:rPr>
              <w:t>所在学校</w:t>
            </w:r>
          </w:p>
        </w:tc>
        <w:tc>
          <w:tcPr>
            <w:tcW w:w="7069" w:type="dxa"/>
            <w:gridSpan w:val="5"/>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991" w:type="dxa"/>
            <w:gridSpan w:val="3"/>
            <w:vAlign w:val="center"/>
          </w:tcPr>
          <w:p>
            <w:pPr>
              <w:jc w:val="center"/>
              <w:rPr>
                <w:rFonts w:hint="eastAsia" w:ascii="仿宋_GB2312" w:eastAsia="仿宋_GB2312"/>
                <w:sz w:val="24"/>
              </w:rPr>
            </w:pPr>
            <w:r>
              <w:rPr>
                <w:rFonts w:hint="eastAsia" w:ascii="仿宋_GB2312" w:eastAsia="仿宋_GB2312"/>
                <w:sz w:val="24"/>
              </w:rPr>
              <w:t>联系人及</w:t>
            </w:r>
          </w:p>
          <w:p>
            <w:pPr>
              <w:jc w:val="center"/>
              <w:rPr>
                <w:rFonts w:hint="eastAsia" w:ascii="仿宋_GB2312" w:eastAsia="仿宋_GB2312"/>
                <w:sz w:val="24"/>
              </w:rPr>
            </w:pPr>
            <w:r>
              <w:rPr>
                <w:rFonts w:hint="eastAsia" w:ascii="仿宋_GB2312" w:eastAsia="仿宋_GB2312"/>
                <w:sz w:val="24"/>
              </w:rPr>
              <w:t>联系方式</w:t>
            </w:r>
          </w:p>
        </w:tc>
        <w:tc>
          <w:tcPr>
            <w:tcW w:w="7069" w:type="dxa"/>
            <w:gridSpan w:val="5"/>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527" w:type="dxa"/>
            <w:vMerge w:val="restart"/>
            <w:vAlign w:val="center"/>
          </w:tcPr>
          <w:p>
            <w:pPr>
              <w:jc w:val="center"/>
              <w:rPr>
                <w:rFonts w:hint="eastAsia" w:ascii="仿宋_GB2312" w:eastAsia="仿宋_GB2312"/>
                <w:sz w:val="24"/>
              </w:rPr>
            </w:pPr>
            <w:r>
              <w:rPr>
                <w:rFonts w:hint="eastAsia" w:ascii="仿宋_GB2312" w:eastAsia="仿宋_GB2312"/>
                <w:sz w:val="24"/>
              </w:rPr>
              <w:t>主要参</w:t>
            </w:r>
          </w:p>
          <w:p>
            <w:pPr>
              <w:jc w:val="center"/>
              <w:rPr>
                <w:rFonts w:hint="eastAsia" w:ascii="仿宋_GB2312" w:eastAsia="仿宋_GB2312"/>
                <w:sz w:val="24"/>
              </w:rPr>
            </w:pPr>
            <w:r>
              <w:rPr>
                <w:rFonts w:hint="eastAsia" w:ascii="仿宋_GB2312" w:eastAsia="仿宋_GB2312"/>
                <w:sz w:val="24"/>
              </w:rPr>
              <w:t>与</w:t>
            </w:r>
          </w:p>
          <w:p>
            <w:pPr>
              <w:jc w:val="center"/>
              <w:rPr>
                <w:rFonts w:hint="eastAsia" w:ascii="仿宋_GB2312" w:eastAsia="仿宋_GB2312"/>
                <w:sz w:val="24"/>
              </w:rPr>
            </w:pPr>
            <w:r>
              <w:rPr>
                <w:rFonts w:hint="eastAsia" w:ascii="仿宋_GB2312" w:eastAsia="仿宋_GB2312"/>
                <w:sz w:val="24"/>
              </w:rPr>
              <w:t>者</w:t>
            </w:r>
          </w:p>
        </w:tc>
        <w:tc>
          <w:tcPr>
            <w:tcW w:w="706" w:type="dxa"/>
            <w:vAlign w:val="center"/>
          </w:tcPr>
          <w:p>
            <w:pPr>
              <w:rPr>
                <w:rFonts w:hint="eastAsia" w:ascii="仿宋_GB2312" w:eastAsia="仿宋_GB2312"/>
                <w:sz w:val="24"/>
              </w:rPr>
            </w:pPr>
            <w:r>
              <w:rPr>
                <w:rFonts w:hint="eastAsia" w:ascii="仿宋_GB2312" w:eastAsia="仿宋_GB2312"/>
                <w:sz w:val="24"/>
              </w:rPr>
              <w:t>序号</w:t>
            </w:r>
          </w:p>
        </w:tc>
        <w:tc>
          <w:tcPr>
            <w:tcW w:w="1511" w:type="dxa"/>
            <w:gridSpan w:val="2"/>
            <w:vAlign w:val="center"/>
          </w:tcPr>
          <w:p>
            <w:pPr>
              <w:jc w:val="center"/>
              <w:rPr>
                <w:rFonts w:hint="eastAsia" w:ascii="仿宋_GB2312" w:eastAsia="仿宋_GB2312"/>
                <w:sz w:val="24"/>
              </w:rPr>
            </w:pPr>
            <w:r>
              <w:rPr>
                <w:rFonts w:hint="eastAsia" w:ascii="仿宋_GB2312" w:eastAsia="仿宋_GB2312"/>
                <w:sz w:val="24"/>
              </w:rPr>
              <w:t>姓名</w:t>
            </w:r>
          </w:p>
        </w:tc>
        <w:tc>
          <w:tcPr>
            <w:tcW w:w="777" w:type="dxa"/>
            <w:vAlign w:val="center"/>
          </w:tcPr>
          <w:p>
            <w:pPr>
              <w:jc w:val="center"/>
              <w:rPr>
                <w:rFonts w:hint="eastAsia" w:ascii="仿宋_GB2312" w:eastAsia="仿宋_GB2312"/>
                <w:sz w:val="24"/>
              </w:rPr>
            </w:pPr>
            <w:r>
              <w:rPr>
                <w:rFonts w:hint="eastAsia" w:ascii="仿宋_GB2312" w:eastAsia="仿宋_GB2312"/>
                <w:sz w:val="24"/>
              </w:rPr>
              <w:t>性别</w:t>
            </w:r>
          </w:p>
        </w:tc>
        <w:tc>
          <w:tcPr>
            <w:tcW w:w="1401" w:type="dxa"/>
            <w:vAlign w:val="center"/>
          </w:tcPr>
          <w:p>
            <w:pPr>
              <w:jc w:val="center"/>
              <w:rPr>
                <w:rFonts w:hint="eastAsia" w:ascii="仿宋_GB2312" w:eastAsia="仿宋_GB2312"/>
                <w:sz w:val="24"/>
              </w:rPr>
            </w:pPr>
            <w:r>
              <w:rPr>
                <w:rFonts w:hint="eastAsia" w:ascii="仿宋_GB2312" w:eastAsia="仿宋_GB2312"/>
                <w:sz w:val="24"/>
              </w:rPr>
              <w:t>年龄</w:t>
            </w:r>
          </w:p>
        </w:tc>
        <w:tc>
          <w:tcPr>
            <w:tcW w:w="2481" w:type="dxa"/>
            <w:vAlign w:val="center"/>
          </w:tcPr>
          <w:p>
            <w:pPr>
              <w:jc w:val="center"/>
              <w:rPr>
                <w:rFonts w:hint="eastAsia" w:ascii="仿宋_GB2312" w:eastAsia="仿宋_GB2312"/>
                <w:sz w:val="24"/>
              </w:rPr>
            </w:pPr>
            <w:r>
              <w:rPr>
                <w:rFonts w:hint="eastAsia" w:ascii="仿宋_GB2312" w:eastAsia="仿宋_GB2312"/>
                <w:sz w:val="24"/>
              </w:rPr>
              <w:t>所在单位</w:t>
            </w:r>
          </w:p>
        </w:tc>
        <w:tc>
          <w:tcPr>
            <w:tcW w:w="1657" w:type="dxa"/>
            <w:vAlign w:val="center"/>
          </w:tcPr>
          <w:p>
            <w:pPr>
              <w:jc w:val="center"/>
              <w:rPr>
                <w:rFonts w:hint="eastAsia" w:ascii="仿宋_GB2312" w:eastAsia="仿宋_GB2312"/>
                <w:sz w:val="24"/>
              </w:rPr>
            </w:pPr>
            <w:r>
              <w:rPr>
                <w:rFonts w:hint="eastAsia" w:ascii="仿宋_GB2312" w:eastAsia="仿宋_GB2312"/>
                <w:sz w:val="24"/>
              </w:rPr>
              <w:t>专业/年级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527" w:type="dxa"/>
            <w:vMerge w:val="continue"/>
            <w:vAlign w:val="center"/>
          </w:tcPr>
          <w:p>
            <w:pPr>
              <w:rPr>
                <w:rFonts w:hint="eastAsia" w:ascii="仿宋_GB2312" w:eastAsia="仿宋_GB2312"/>
                <w:sz w:val="24"/>
              </w:rPr>
            </w:pPr>
          </w:p>
        </w:tc>
        <w:tc>
          <w:tcPr>
            <w:tcW w:w="706" w:type="dxa"/>
            <w:vAlign w:val="center"/>
          </w:tcPr>
          <w:p>
            <w:pPr>
              <w:jc w:val="center"/>
              <w:rPr>
                <w:rFonts w:hint="eastAsia" w:ascii="仿宋_GB2312" w:eastAsia="仿宋_GB2312"/>
                <w:sz w:val="24"/>
              </w:rPr>
            </w:pPr>
            <w:r>
              <w:rPr>
                <w:rFonts w:hint="eastAsia" w:eastAsia="仿宋_GB2312"/>
                <w:sz w:val="24"/>
              </w:rPr>
              <w:t>1</w:t>
            </w:r>
          </w:p>
        </w:tc>
        <w:tc>
          <w:tcPr>
            <w:tcW w:w="1511" w:type="dxa"/>
            <w:gridSpan w:val="2"/>
            <w:vAlign w:val="center"/>
          </w:tcPr>
          <w:p>
            <w:pPr>
              <w:jc w:val="center"/>
              <w:rPr>
                <w:rFonts w:hint="eastAsia" w:ascii="仿宋_GB2312" w:eastAsia="仿宋_GB2312"/>
                <w:sz w:val="24"/>
              </w:rPr>
            </w:pPr>
          </w:p>
        </w:tc>
        <w:tc>
          <w:tcPr>
            <w:tcW w:w="777" w:type="dxa"/>
            <w:vAlign w:val="center"/>
          </w:tcPr>
          <w:p>
            <w:pPr>
              <w:jc w:val="center"/>
              <w:rPr>
                <w:rFonts w:hint="eastAsia" w:ascii="仿宋_GB2312" w:eastAsia="仿宋_GB2312"/>
                <w:sz w:val="24"/>
              </w:rPr>
            </w:pPr>
          </w:p>
        </w:tc>
        <w:tc>
          <w:tcPr>
            <w:tcW w:w="1401" w:type="dxa"/>
            <w:vAlign w:val="center"/>
          </w:tcPr>
          <w:p>
            <w:pPr>
              <w:jc w:val="center"/>
              <w:rPr>
                <w:rFonts w:hint="eastAsia" w:ascii="仿宋_GB2312" w:eastAsia="仿宋_GB2312"/>
                <w:sz w:val="24"/>
              </w:rPr>
            </w:pPr>
          </w:p>
        </w:tc>
        <w:tc>
          <w:tcPr>
            <w:tcW w:w="2481" w:type="dxa"/>
            <w:vAlign w:val="center"/>
          </w:tcPr>
          <w:p>
            <w:pPr>
              <w:jc w:val="center"/>
              <w:rPr>
                <w:rFonts w:hint="eastAsia" w:ascii="仿宋_GB2312" w:eastAsia="仿宋_GB2312"/>
                <w:sz w:val="24"/>
              </w:rPr>
            </w:pPr>
          </w:p>
        </w:tc>
        <w:tc>
          <w:tcPr>
            <w:tcW w:w="1657"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527" w:type="dxa"/>
            <w:vMerge w:val="continue"/>
          </w:tcPr>
          <w:p>
            <w:pPr>
              <w:rPr>
                <w:rFonts w:hint="eastAsia" w:ascii="仿宋_GB2312" w:eastAsia="仿宋_GB2312"/>
                <w:sz w:val="24"/>
              </w:rPr>
            </w:pPr>
          </w:p>
        </w:tc>
        <w:tc>
          <w:tcPr>
            <w:tcW w:w="706" w:type="dxa"/>
            <w:vAlign w:val="center"/>
          </w:tcPr>
          <w:p>
            <w:pPr>
              <w:jc w:val="center"/>
              <w:rPr>
                <w:rFonts w:hint="eastAsia" w:ascii="仿宋_GB2312" w:eastAsia="仿宋_GB2312"/>
                <w:sz w:val="24"/>
              </w:rPr>
            </w:pPr>
            <w:r>
              <w:rPr>
                <w:rFonts w:hint="eastAsia" w:eastAsia="仿宋_GB2312"/>
                <w:sz w:val="24"/>
              </w:rPr>
              <w:t>2</w:t>
            </w:r>
          </w:p>
        </w:tc>
        <w:tc>
          <w:tcPr>
            <w:tcW w:w="1511" w:type="dxa"/>
            <w:gridSpan w:val="2"/>
            <w:vAlign w:val="center"/>
          </w:tcPr>
          <w:p>
            <w:pPr>
              <w:jc w:val="center"/>
              <w:rPr>
                <w:rFonts w:hint="eastAsia" w:ascii="仿宋_GB2312" w:eastAsia="仿宋_GB2312"/>
                <w:sz w:val="24"/>
              </w:rPr>
            </w:pPr>
          </w:p>
        </w:tc>
        <w:tc>
          <w:tcPr>
            <w:tcW w:w="777" w:type="dxa"/>
            <w:vAlign w:val="center"/>
          </w:tcPr>
          <w:p>
            <w:pPr>
              <w:jc w:val="center"/>
              <w:rPr>
                <w:rFonts w:hint="eastAsia" w:ascii="仿宋_GB2312" w:eastAsia="仿宋_GB2312"/>
                <w:sz w:val="24"/>
              </w:rPr>
            </w:pPr>
          </w:p>
        </w:tc>
        <w:tc>
          <w:tcPr>
            <w:tcW w:w="1401" w:type="dxa"/>
            <w:vAlign w:val="center"/>
          </w:tcPr>
          <w:p>
            <w:pPr>
              <w:jc w:val="center"/>
              <w:rPr>
                <w:rFonts w:hint="eastAsia" w:ascii="仿宋_GB2312" w:eastAsia="仿宋_GB2312"/>
                <w:sz w:val="24"/>
              </w:rPr>
            </w:pPr>
          </w:p>
        </w:tc>
        <w:tc>
          <w:tcPr>
            <w:tcW w:w="2481" w:type="dxa"/>
            <w:vAlign w:val="center"/>
          </w:tcPr>
          <w:p>
            <w:pPr>
              <w:jc w:val="center"/>
              <w:rPr>
                <w:rFonts w:hint="eastAsia" w:ascii="仿宋_GB2312" w:eastAsia="仿宋_GB2312"/>
                <w:sz w:val="24"/>
              </w:rPr>
            </w:pPr>
          </w:p>
        </w:tc>
        <w:tc>
          <w:tcPr>
            <w:tcW w:w="1657"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527" w:type="dxa"/>
            <w:vMerge w:val="continue"/>
          </w:tcPr>
          <w:p>
            <w:pPr>
              <w:rPr>
                <w:rFonts w:hint="eastAsia" w:ascii="仿宋_GB2312" w:eastAsia="仿宋_GB2312"/>
                <w:sz w:val="24"/>
              </w:rPr>
            </w:pPr>
          </w:p>
        </w:tc>
        <w:tc>
          <w:tcPr>
            <w:tcW w:w="706" w:type="dxa"/>
            <w:vAlign w:val="center"/>
          </w:tcPr>
          <w:p>
            <w:pPr>
              <w:jc w:val="center"/>
              <w:rPr>
                <w:rFonts w:hint="eastAsia" w:ascii="仿宋_GB2312" w:eastAsia="仿宋_GB2312"/>
                <w:sz w:val="24"/>
              </w:rPr>
            </w:pPr>
            <w:r>
              <w:rPr>
                <w:rFonts w:hint="eastAsia" w:eastAsia="仿宋_GB2312"/>
                <w:sz w:val="24"/>
              </w:rPr>
              <w:t>3</w:t>
            </w:r>
          </w:p>
        </w:tc>
        <w:tc>
          <w:tcPr>
            <w:tcW w:w="1511" w:type="dxa"/>
            <w:gridSpan w:val="2"/>
            <w:vAlign w:val="center"/>
          </w:tcPr>
          <w:p>
            <w:pPr>
              <w:jc w:val="center"/>
              <w:rPr>
                <w:rFonts w:hint="eastAsia" w:ascii="仿宋_GB2312" w:eastAsia="仿宋_GB2312"/>
                <w:sz w:val="24"/>
              </w:rPr>
            </w:pPr>
          </w:p>
        </w:tc>
        <w:tc>
          <w:tcPr>
            <w:tcW w:w="777" w:type="dxa"/>
            <w:vAlign w:val="center"/>
          </w:tcPr>
          <w:p>
            <w:pPr>
              <w:jc w:val="center"/>
              <w:rPr>
                <w:rFonts w:hint="eastAsia" w:ascii="仿宋_GB2312" w:eastAsia="仿宋_GB2312"/>
                <w:sz w:val="24"/>
              </w:rPr>
            </w:pPr>
          </w:p>
        </w:tc>
        <w:tc>
          <w:tcPr>
            <w:tcW w:w="1401" w:type="dxa"/>
            <w:vAlign w:val="center"/>
          </w:tcPr>
          <w:p>
            <w:pPr>
              <w:jc w:val="center"/>
              <w:rPr>
                <w:rFonts w:hint="eastAsia" w:ascii="仿宋_GB2312" w:eastAsia="仿宋_GB2312"/>
                <w:sz w:val="24"/>
              </w:rPr>
            </w:pPr>
          </w:p>
        </w:tc>
        <w:tc>
          <w:tcPr>
            <w:tcW w:w="2481" w:type="dxa"/>
            <w:vAlign w:val="center"/>
          </w:tcPr>
          <w:p>
            <w:pPr>
              <w:jc w:val="center"/>
              <w:rPr>
                <w:rFonts w:hint="eastAsia" w:ascii="仿宋_GB2312" w:eastAsia="仿宋_GB2312"/>
                <w:sz w:val="24"/>
              </w:rPr>
            </w:pPr>
          </w:p>
        </w:tc>
        <w:tc>
          <w:tcPr>
            <w:tcW w:w="1657"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527" w:type="dxa"/>
            <w:vMerge w:val="continue"/>
          </w:tcPr>
          <w:p>
            <w:pPr>
              <w:rPr>
                <w:rFonts w:hint="eastAsia" w:ascii="仿宋_GB2312" w:eastAsia="仿宋_GB2312"/>
                <w:sz w:val="24"/>
              </w:rPr>
            </w:pPr>
          </w:p>
        </w:tc>
        <w:tc>
          <w:tcPr>
            <w:tcW w:w="706" w:type="dxa"/>
            <w:vAlign w:val="center"/>
          </w:tcPr>
          <w:p>
            <w:pPr>
              <w:jc w:val="center"/>
              <w:rPr>
                <w:rFonts w:hint="eastAsia" w:ascii="仿宋_GB2312" w:eastAsia="仿宋_GB2312"/>
                <w:sz w:val="24"/>
              </w:rPr>
            </w:pPr>
            <w:r>
              <w:rPr>
                <w:rFonts w:hint="eastAsia" w:eastAsia="仿宋_GB2312"/>
                <w:sz w:val="24"/>
              </w:rPr>
              <w:t>4</w:t>
            </w:r>
          </w:p>
        </w:tc>
        <w:tc>
          <w:tcPr>
            <w:tcW w:w="1511" w:type="dxa"/>
            <w:gridSpan w:val="2"/>
            <w:vAlign w:val="center"/>
          </w:tcPr>
          <w:p>
            <w:pPr>
              <w:jc w:val="center"/>
              <w:rPr>
                <w:rFonts w:hint="eastAsia" w:ascii="仿宋_GB2312" w:eastAsia="仿宋_GB2312"/>
                <w:sz w:val="24"/>
              </w:rPr>
            </w:pPr>
          </w:p>
        </w:tc>
        <w:tc>
          <w:tcPr>
            <w:tcW w:w="777" w:type="dxa"/>
            <w:vAlign w:val="center"/>
          </w:tcPr>
          <w:p>
            <w:pPr>
              <w:jc w:val="center"/>
              <w:rPr>
                <w:rFonts w:hint="eastAsia" w:ascii="仿宋_GB2312" w:eastAsia="仿宋_GB2312"/>
                <w:sz w:val="24"/>
              </w:rPr>
            </w:pPr>
          </w:p>
        </w:tc>
        <w:tc>
          <w:tcPr>
            <w:tcW w:w="1401" w:type="dxa"/>
            <w:vAlign w:val="center"/>
          </w:tcPr>
          <w:p>
            <w:pPr>
              <w:jc w:val="center"/>
              <w:rPr>
                <w:rFonts w:hint="eastAsia" w:ascii="仿宋_GB2312" w:eastAsia="仿宋_GB2312"/>
                <w:sz w:val="24"/>
              </w:rPr>
            </w:pPr>
          </w:p>
        </w:tc>
        <w:tc>
          <w:tcPr>
            <w:tcW w:w="2481" w:type="dxa"/>
            <w:vAlign w:val="center"/>
          </w:tcPr>
          <w:p>
            <w:pPr>
              <w:jc w:val="center"/>
              <w:rPr>
                <w:rFonts w:hint="eastAsia" w:ascii="仿宋_GB2312" w:eastAsia="仿宋_GB2312"/>
                <w:sz w:val="24"/>
              </w:rPr>
            </w:pPr>
          </w:p>
        </w:tc>
        <w:tc>
          <w:tcPr>
            <w:tcW w:w="1657"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527" w:type="dxa"/>
            <w:vMerge w:val="continue"/>
          </w:tcPr>
          <w:p>
            <w:pPr>
              <w:rPr>
                <w:rFonts w:hint="eastAsia" w:ascii="仿宋_GB2312" w:eastAsia="仿宋_GB2312"/>
                <w:sz w:val="24"/>
              </w:rPr>
            </w:pPr>
          </w:p>
        </w:tc>
        <w:tc>
          <w:tcPr>
            <w:tcW w:w="706" w:type="dxa"/>
            <w:vAlign w:val="center"/>
          </w:tcPr>
          <w:p>
            <w:pPr>
              <w:jc w:val="center"/>
              <w:rPr>
                <w:rFonts w:hint="eastAsia" w:ascii="仿宋_GB2312" w:eastAsia="仿宋_GB2312"/>
                <w:sz w:val="24"/>
              </w:rPr>
            </w:pPr>
            <w:r>
              <w:rPr>
                <w:rFonts w:hint="eastAsia" w:eastAsia="仿宋_GB2312"/>
                <w:sz w:val="24"/>
              </w:rPr>
              <w:t>5</w:t>
            </w:r>
          </w:p>
        </w:tc>
        <w:tc>
          <w:tcPr>
            <w:tcW w:w="1511" w:type="dxa"/>
            <w:gridSpan w:val="2"/>
            <w:vAlign w:val="center"/>
          </w:tcPr>
          <w:p>
            <w:pPr>
              <w:jc w:val="center"/>
              <w:rPr>
                <w:rFonts w:hint="eastAsia" w:ascii="仿宋_GB2312" w:eastAsia="仿宋_GB2312"/>
                <w:sz w:val="24"/>
              </w:rPr>
            </w:pPr>
          </w:p>
        </w:tc>
        <w:tc>
          <w:tcPr>
            <w:tcW w:w="777" w:type="dxa"/>
            <w:vAlign w:val="center"/>
          </w:tcPr>
          <w:p>
            <w:pPr>
              <w:jc w:val="center"/>
              <w:rPr>
                <w:rFonts w:hint="eastAsia" w:ascii="仿宋_GB2312" w:eastAsia="仿宋_GB2312"/>
                <w:sz w:val="24"/>
              </w:rPr>
            </w:pPr>
          </w:p>
        </w:tc>
        <w:tc>
          <w:tcPr>
            <w:tcW w:w="1401" w:type="dxa"/>
            <w:vAlign w:val="center"/>
          </w:tcPr>
          <w:p>
            <w:pPr>
              <w:jc w:val="center"/>
              <w:rPr>
                <w:rFonts w:hint="eastAsia" w:ascii="仿宋_GB2312" w:eastAsia="仿宋_GB2312"/>
                <w:sz w:val="24"/>
              </w:rPr>
            </w:pPr>
          </w:p>
        </w:tc>
        <w:tc>
          <w:tcPr>
            <w:tcW w:w="2481" w:type="dxa"/>
            <w:vAlign w:val="center"/>
          </w:tcPr>
          <w:p>
            <w:pPr>
              <w:jc w:val="center"/>
              <w:rPr>
                <w:rFonts w:hint="eastAsia" w:ascii="仿宋_GB2312" w:eastAsia="仿宋_GB2312"/>
                <w:sz w:val="24"/>
              </w:rPr>
            </w:pPr>
          </w:p>
        </w:tc>
        <w:tc>
          <w:tcPr>
            <w:tcW w:w="1657"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1" w:hRule="atLeast"/>
          <w:jc w:val="center"/>
        </w:trPr>
        <w:tc>
          <w:tcPr>
            <w:tcW w:w="1233" w:type="dxa"/>
            <w:gridSpan w:val="2"/>
            <w:tcBorders>
              <w:bottom w:val="single" w:color="auto" w:sz="4" w:space="0"/>
            </w:tcBorders>
            <w:vAlign w:val="center"/>
          </w:tcPr>
          <w:p>
            <w:pPr>
              <w:wordWrap w:val="0"/>
              <w:rPr>
                <w:rFonts w:hint="eastAsia" w:ascii="仿宋_GB2312" w:eastAsia="仿宋_GB2312"/>
              </w:rPr>
            </w:pPr>
            <w:r>
              <w:rPr>
                <w:rFonts w:hint="eastAsia" w:ascii="仿宋_GB2312" w:eastAsia="仿宋_GB2312"/>
                <w:sz w:val="24"/>
              </w:rPr>
              <w:t>作品内容简介（限</w:t>
            </w:r>
            <w:r>
              <w:rPr>
                <w:rFonts w:hint="eastAsia" w:eastAsia="仿宋_GB2312"/>
                <w:sz w:val="24"/>
              </w:rPr>
              <w:t>200</w:t>
            </w:r>
            <w:r>
              <w:rPr>
                <w:rFonts w:hint="eastAsia" w:ascii="仿宋_GB2312" w:eastAsia="仿宋_GB2312"/>
                <w:sz w:val="24"/>
              </w:rPr>
              <w:t>字以内）</w:t>
            </w:r>
          </w:p>
        </w:tc>
        <w:tc>
          <w:tcPr>
            <w:tcW w:w="7827" w:type="dxa"/>
            <w:gridSpan w:val="6"/>
            <w:tcBorders>
              <w:bottom w:val="single" w:color="auto" w:sz="4" w:space="0"/>
            </w:tcBorders>
          </w:tcPr>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sz w:val="18"/>
                <w:szCs w:val="18"/>
              </w:rPr>
            </w:pPr>
          </w:p>
          <w:p>
            <w:pPr>
              <w:rPr>
                <w:rFonts w:hint="eastAsia" w:ascii="仿宋_GB2312" w:eastAsia="仿宋_GB2312"/>
              </w:rPr>
            </w:pPr>
          </w:p>
        </w:tc>
      </w:tr>
    </w:tbl>
    <w:p>
      <w:pPr>
        <w:spacing w:line="400" w:lineRule="exact"/>
        <w:rPr>
          <w:rFonts w:hint="eastAsia" w:ascii="仿宋_GB2312" w:eastAsia="仿宋_GB2312"/>
          <w:sz w:val="24"/>
        </w:rPr>
      </w:pPr>
      <w:r>
        <w:rPr>
          <w:rFonts w:hint="eastAsia" w:ascii="仿宋_GB2312" w:eastAsia="仿宋_GB2312"/>
          <w:sz w:val="24"/>
        </w:rPr>
        <w:t>注：联系人可由非主要参与者担任。主要参与者信息项请按排序填写主要创作者、表演者等，不得超过</w:t>
      </w:r>
      <w:r>
        <w:rPr>
          <w:rFonts w:eastAsia="仿宋_GB2312"/>
          <w:sz w:val="24"/>
        </w:rPr>
        <w:t>5</w:t>
      </w:r>
      <w:r>
        <w:rPr>
          <w:rFonts w:hint="eastAsia" w:ascii="仿宋_GB2312" w:eastAsia="仿宋_GB2312"/>
          <w:sz w:val="24"/>
        </w:rPr>
        <w:t>人。作品报名表需加盖学校公章，表格信息应与网上报名信息保持一致。</w:t>
      </w:r>
    </w:p>
    <w:p>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ascii="黑体" w:eastAsia="黑体"/>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hint="eastAsia" w:ascii="黑体" w:eastAsia="黑体"/>
          <w:sz w:val="28"/>
          <w:szCs w:val="28"/>
        </w:rPr>
      </w:pPr>
      <w:r>
        <w:rPr>
          <w:rFonts w:hint="eastAsia" w:ascii="黑体" w:eastAsia="黑体"/>
          <w:sz w:val="28"/>
          <w:szCs w:val="28"/>
        </w:rPr>
        <w:t>附件</w:t>
      </w:r>
      <w:r>
        <w:rPr>
          <w:rFonts w:hint="eastAsia" w:eastAsia="黑体"/>
          <w:sz w:val="28"/>
          <w:szCs w:val="28"/>
        </w:rPr>
        <w:t>2</w:t>
      </w:r>
    </w:p>
    <w:p>
      <w:pPr>
        <w:pStyle w:val="5"/>
        <w:spacing w:line="580" w:lineRule="exact"/>
        <w:rPr>
          <w:rFonts w:hint="eastAsia" w:hAnsi="Times New Roman" w:cs="Times New Roman"/>
          <w:kern w:val="2"/>
          <w:sz w:val="28"/>
          <w:szCs w:val="28"/>
        </w:rPr>
      </w:pPr>
    </w:p>
    <w:p>
      <w:pPr>
        <w:pStyle w:val="5"/>
        <w:spacing w:line="580" w:lineRule="exact"/>
        <w:jc w:val="center"/>
        <w:rPr>
          <w:rFonts w:hint="eastAsia" w:ascii="方正小标宋简体" w:hAnsi="华文中宋" w:eastAsia="方正小标宋简体" w:cs="Times New Roman"/>
          <w:kern w:val="2"/>
          <w:sz w:val="36"/>
          <w:szCs w:val="36"/>
        </w:rPr>
      </w:pPr>
      <w:r>
        <w:rPr>
          <w:rFonts w:hint="eastAsia" w:ascii="方正小标宋简体" w:hAnsi="华文中宋" w:eastAsia="方正小标宋简体" w:cs="Times New Roman"/>
          <w:kern w:val="2"/>
          <w:sz w:val="36"/>
          <w:szCs w:val="36"/>
        </w:rPr>
        <w:t>第五届全国高校廉政文化作品征集活动</w:t>
      </w:r>
    </w:p>
    <w:p>
      <w:pPr>
        <w:pStyle w:val="5"/>
        <w:spacing w:line="580" w:lineRule="exact"/>
        <w:jc w:val="center"/>
        <w:rPr>
          <w:rFonts w:hint="eastAsia" w:ascii="方正小标宋简体" w:hAnsi="华文中宋" w:eastAsia="方正小标宋简体" w:cs="Times New Roman"/>
          <w:kern w:val="2"/>
          <w:sz w:val="36"/>
          <w:szCs w:val="36"/>
        </w:rPr>
      </w:pPr>
      <w:r>
        <w:rPr>
          <w:rFonts w:hint="eastAsia" w:ascii="方正小标宋简体" w:hAnsi="华文中宋" w:eastAsia="方正小标宋简体" w:cs="Times New Roman"/>
          <w:kern w:val="2"/>
          <w:sz w:val="36"/>
          <w:szCs w:val="36"/>
        </w:rPr>
        <w:t>作品报送要求</w:t>
      </w:r>
    </w:p>
    <w:p>
      <w:pPr>
        <w:pStyle w:val="5"/>
        <w:spacing w:line="580" w:lineRule="exact"/>
        <w:jc w:val="center"/>
        <w:rPr>
          <w:rFonts w:hint="eastAsia" w:ascii="方正小标宋简体" w:hAnsi="华文中宋" w:eastAsia="方正小标宋简体" w:cs="Times New Roman"/>
          <w:kern w:val="2"/>
          <w:sz w:val="36"/>
          <w:szCs w:val="36"/>
        </w:rPr>
      </w:pPr>
    </w:p>
    <w:p>
      <w:pPr>
        <w:pStyle w:val="5"/>
        <w:spacing w:line="580" w:lineRule="exact"/>
        <w:ind w:firstLine="600" w:firstLineChars="200"/>
        <w:jc w:val="both"/>
        <w:rPr>
          <w:rFonts w:hint="eastAsia" w:hAnsi="黑体"/>
          <w:sz w:val="30"/>
          <w:szCs w:val="30"/>
        </w:rPr>
      </w:pPr>
      <w:r>
        <w:rPr>
          <w:rFonts w:hint="eastAsia" w:hAnsi="黑体"/>
          <w:sz w:val="30"/>
          <w:szCs w:val="30"/>
        </w:rPr>
        <w:t>一、表演艺术类作品的要求</w:t>
      </w:r>
    </w:p>
    <w:p>
      <w:pPr>
        <w:pStyle w:val="5"/>
        <w:spacing w:line="580" w:lineRule="exact"/>
        <w:ind w:firstLine="60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歌舞类节目。</w:t>
      </w:r>
    </w:p>
    <w:p>
      <w:pPr>
        <w:pStyle w:val="5"/>
        <w:spacing w:line="580" w:lineRule="exact"/>
        <w:ind w:firstLine="60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合唱：合唱队人数不超过40人，钢琴伴奏1人，指挥1人（合唱指挥原则上应为本校教师），每支合唱队演唱两首歌，演出时间不超过8分钟；</w:t>
      </w:r>
    </w:p>
    <w:p>
      <w:pPr>
        <w:pStyle w:val="5"/>
        <w:spacing w:line="580" w:lineRule="exact"/>
        <w:ind w:firstLine="60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小合唱或表演唱：人数不超过15人（含伴奏），不设指挥，演出时间不超过5分钟；</w:t>
      </w:r>
    </w:p>
    <w:p>
      <w:pPr>
        <w:pStyle w:val="5"/>
        <w:spacing w:line="580" w:lineRule="exact"/>
        <w:ind w:firstLine="60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重唱：人数不超过5人（含伴奏），演出时间不超过5分钟（不得伴舞）；</w:t>
      </w:r>
    </w:p>
    <w:p>
      <w:pPr>
        <w:pStyle w:val="5"/>
        <w:spacing w:line="580" w:lineRule="exact"/>
        <w:ind w:firstLine="60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独唱：可有钢琴伴奏1人，演出时间不超过5分钟（不得伴舞）；</w:t>
      </w:r>
    </w:p>
    <w:p>
      <w:pPr>
        <w:pStyle w:val="5"/>
        <w:spacing w:line="580" w:lineRule="exact"/>
        <w:ind w:firstLine="60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群舞：人数不超过36人，演出时间不超过7分钟；</w:t>
      </w:r>
    </w:p>
    <w:p>
      <w:pPr>
        <w:pStyle w:val="5"/>
        <w:spacing w:line="580" w:lineRule="exact"/>
        <w:ind w:firstLine="60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独舞、双人舞或三人舞：演出时间不超过6分钟。</w:t>
      </w:r>
    </w:p>
    <w:p>
      <w:pPr>
        <w:pStyle w:val="5"/>
        <w:spacing w:line="580" w:lineRule="exact"/>
        <w:ind w:firstLine="60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语言类节目：人数不超过30人，演出时间不超过12分钟。</w:t>
      </w:r>
    </w:p>
    <w:p>
      <w:pPr>
        <w:pStyle w:val="5"/>
        <w:spacing w:line="580" w:lineRule="exact"/>
        <w:ind w:firstLine="60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戏曲类节目：人数不超过30人，演出时间不超过12分钟。</w:t>
      </w:r>
    </w:p>
    <w:p>
      <w:pPr>
        <w:pStyle w:val="5"/>
        <w:spacing w:line="580" w:lineRule="exact"/>
        <w:ind w:firstLine="60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报送要求：表演艺术类作品的演出者、作者或指导教师必须是同一高校的师生。节目统一采用DVD光盘形式报送，一式两份。光盘需制作成DVD格式，声音和图像需同期录制。歌舞类、语言类和戏曲类需分盘制作，不要将不同类别的节目录制在同一张光盘上。报送的光盘上需粘贴标签注明所在省（区、市）、地（市）及学校名称，所在组别，节目名称和形式，指导教师姓名。光盘的内容中不得出现所在地区、学校名称、指导教师或演员姓名等信息。</w:t>
      </w:r>
    </w:p>
    <w:p>
      <w:pPr>
        <w:spacing w:line="580" w:lineRule="exact"/>
        <w:ind w:firstLine="573"/>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pacing w:val="4"/>
          <w:sz w:val="28"/>
          <w:szCs w:val="28"/>
        </w:rPr>
        <w:t>作品报送至</w:t>
      </w:r>
      <w:r>
        <w:rPr>
          <w:rFonts w:hint="eastAsia" w:ascii="仿宋_GB2312" w:hAnsi="仿宋_GB2312" w:eastAsia="仿宋_GB2312" w:cs="仿宋_GB2312"/>
          <w:color w:val="000000"/>
          <w:sz w:val="28"/>
          <w:szCs w:val="28"/>
        </w:rPr>
        <w:t>东北大学。联系人：马莹，13898853960、024—83687391，邮寄地址：辽宁省沈阳市和平区文化路三巷11号东北大学346信箱，邮政编码：110819。</w:t>
      </w:r>
    </w:p>
    <w:p>
      <w:pPr>
        <w:pStyle w:val="5"/>
        <w:spacing w:line="580" w:lineRule="exact"/>
        <w:ind w:firstLine="600" w:firstLineChars="200"/>
        <w:jc w:val="both"/>
        <w:rPr>
          <w:rFonts w:hint="eastAsia" w:hAnsi="黑体"/>
          <w:sz w:val="30"/>
          <w:szCs w:val="30"/>
        </w:rPr>
      </w:pPr>
      <w:r>
        <w:rPr>
          <w:rFonts w:hint="eastAsia" w:hAnsi="黑体"/>
          <w:sz w:val="30"/>
          <w:szCs w:val="30"/>
        </w:rPr>
        <w:t>二、书画摄影类作品的要求</w:t>
      </w:r>
    </w:p>
    <w:p>
      <w:pPr>
        <w:pStyle w:val="5"/>
        <w:spacing w:line="580" w:lineRule="exact"/>
        <w:ind w:firstLine="60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 绘画作品：国画、油画、版画、水彩/水粉画（丙烯画）等，尺寸均不超过对开（约53cm×76cm）。漫画作品为16K大小。</w:t>
      </w:r>
    </w:p>
    <w:p>
      <w:pPr>
        <w:pStyle w:val="5"/>
        <w:spacing w:line="580" w:lineRule="exact"/>
        <w:ind w:firstLine="60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书法作品：尺寸不超过四尺宣纸（69cm×138cm）。</w:t>
      </w:r>
    </w:p>
    <w:p>
      <w:pPr>
        <w:pStyle w:val="5"/>
        <w:spacing w:line="580" w:lineRule="exact"/>
        <w:ind w:firstLine="600" w:firstLineChars="200"/>
        <w:jc w:val="both"/>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摄影作品：单张照和组照（每组不超过4幅，需标明顺序号）尺寸均为14寸(约30.48cm×35.56cm)；除影调处理外，不得利用电脑和暗房技术擅改影像原貌。摄影作品需同时报送电子文件，并附送作品拍摄过程的相关技术介绍。</w:t>
      </w:r>
    </w:p>
    <w:p>
      <w:pPr>
        <w:pStyle w:val="5"/>
        <w:spacing w:line="580" w:lineRule="exact"/>
        <w:ind w:firstLine="600" w:firstLineChars="200"/>
        <w:jc w:val="both"/>
        <w:rPr>
          <w:rFonts w:hint="eastAsia" w:ascii="仿宋_GB2312" w:hAnsi="宋体" w:eastAsia="仿宋_GB2312"/>
          <w:color w:val="000000"/>
          <w:sz w:val="28"/>
          <w:szCs w:val="28"/>
        </w:rPr>
      </w:pPr>
      <w:r>
        <w:rPr>
          <w:rFonts w:hint="eastAsia" w:ascii="仿宋_GB2312" w:hAnsi="仿宋_GB2312" w:eastAsia="仿宋_GB2312" w:cs="仿宋_GB2312"/>
          <w:color w:val="000000"/>
          <w:sz w:val="28"/>
          <w:szCs w:val="28"/>
        </w:rPr>
        <w:t>作品报送要求：书画摄影类不用装裱。绘画、书法作品需注明作者姓名、所在院校、组别、联系电话、作品的名称和品种、尺寸大小（长×宽×高）、创作时间；可写在作品背面，也可附</w:t>
      </w:r>
      <w:r>
        <w:rPr>
          <w:rFonts w:hint="eastAsia" w:ascii="仿宋_GB2312" w:hAnsi="宋体" w:eastAsia="仿宋_GB2312"/>
          <w:color w:val="000000"/>
          <w:sz w:val="28"/>
          <w:szCs w:val="28"/>
        </w:rPr>
        <w:t>另纸注明。版画作品按惯例需在画面四周留出空白并署名。各类书画摄影类作品均需将作品邮寄到指定地点，并同时以光盘形式报送电子版或作品照片。</w:t>
      </w:r>
    </w:p>
    <w:p>
      <w:pPr>
        <w:spacing w:line="580" w:lineRule="exact"/>
        <w:ind w:firstLine="573"/>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作品报送至兰州大学。联系人：黄鸾，13519640394、 0931—8912264，邮寄地址：甘肃省兰州市东岗西路199号兰州大学医学校区勤博楼艺术学院103室，邮政编码：730000。</w:t>
      </w:r>
    </w:p>
    <w:p>
      <w:pPr>
        <w:pStyle w:val="5"/>
        <w:spacing w:line="580" w:lineRule="exact"/>
        <w:ind w:firstLine="600" w:firstLineChars="200"/>
        <w:jc w:val="both"/>
        <w:rPr>
          <w:rFonts w:hint="eastAsia" w:hAnsi="黑体"/>
          <w:sz w:val="30"/>
          <w:szCs w:val="30"/>
        </w:rPr>
      </w:pPr>
      <w:r>
        <w:rPr>
          <w:rFonts w:hint="eastAsia" w:hAnsi="黑体"/>
          <w:sz w:val="30"/>
          <w:szCs w:val="30"/>
        </w:rPr>
        <w:t>三、艺术设计类作品的要求</w:t>
      </w:r>
    </w:p>
    <w:p>
      <w:pPr>
        <w:pStyle w:val="5"/>
        <w:spacing w:line="580" w:lineRule="exact"/>
        <w:ind w:firstLine="600" w:firstLineChars="200"/>
        <w:jc w:val="both"/>
        <w:rPr>
          <w:rFonts w:hint="eastAsia" w:ascii="仿宋_GB2312" w:eastAsia="仿宋_GB2312"/>
          <w:sz w:val="28"/>
          <w:szCs w:val="28"/>
        </w:rPr>
      </w:pPr>
      <w:r>
        <w:rPr>
          <w:rFonts w:hint="eastAsia" w:ascii="仿宋_GB2312" w:eastAsia="仿宋_GB2312"/>
          <w:sz w:val="28"/>
          <w:szCs w:val="28"/>
        </w:rPr>
        <w:t>艺术设计类作品主要包括宣传招贴、篆刻、民间艺术、数码艺术、陶艺、纸艺等作品。活动作品必须为作者原创，且从未在其他的竞赛、展览或出版物上公开发表。参加者除提交实物外还需提交</w:t>
      </w:r>
      <w:r>
        <w:rPr>
          <w:rFonts w:hint="eastAsia" w:ascii="Times New Roman" w:hAnsi="Times New Roman" w:eastAsia="仿宋_GB2312" w:cs="Times New Roman"/>
          <w:sz w:val="28"/>
          <w:szCs w:val="28"/>
        </w:rPr>
        <w:t>JPEG</w:t>
      </w:r>
      <w:r>
        <w:rPr>
          <w:rFonts w:hint="eastAsia" w:ascii="仿宋_GB2312" w:eastAsia="仿宋_GB2312"/>
          <w:sz w:val="28"/>
          <w:szCs w:val="28"/>
        </w:rPr>
        <w:t>格式、不小于</w:t>
      </w:r>
      <w:r>
        <w:rPr>
          <w:rFonts w:ascii="Times New Roman" w:hAnsi="Times New Roman" w:eastAsia="仿宋_GB2312" w:cs="Times New Roman"/>
          <w:sz w:val="28"/>
          <w:szCs w:val="28"/>
        </w:rPr>
        <w:t>A</w:t>
      </w:r>
      <w:r>
        <w:rPr>
          <w:rFonts w:hint="eastAsia" w:ascii="Times New Roman" w:hAnsi="Times New Roman" w:eastAsia="仿宋_GB2312" w:cs="Times New Roman"/>
          <w:sz w:val="28"/>
          <w:szCs w:val="28"/>
        </w:rPr>
        <w:t>1</w:t>
      </w:r>
      <w:r>
        <w:rPr>
          <w:rFonts w:hint="eastAsia" w:ascii="仿宋_GB2312" w:eastAsia="仿宋_GB2312"/>
          <w:sz w:val="28"/>
          <w:szCs w:val="28"/>
        </w:rPr>
        <w:t>尺寸的电子展示文件至少一个，电子文件应包含作品照片、创意说明以及制作过程的简介。陶艺、纸艺等立体作品的电子文件应包含至少三幅不同角度的作品照片。</w:t>
      </w:r>
    </w:p>
    <w:p>
      <w:pPr>
        <w:pStyle w:val="5"/>
        <w:spacing w:line="580" w:lineRule="exact"/>
        <w:ind w:firstLine="60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作品报送要求：艺术设计类要求寄送作品原件，如果原件确实不方便邮寄，在征得比赛组织方同意的前提下请将能反映作品情况的高精度写实照片制作成光盘报送。</w:t>
      </w:r>
    </w:p>
    <w:p>
      <w:pPr>
        <w:spacing w:line="580" w:lineRule="exact"/>
        <w:ind w:firstLine="573"/>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作品报送至湖南大学。联系人：</w:t>
      </w:r>
      <w:r>
        <w:rPr>
          <w:rFonts w:hint="eastAsia" w:ascii="仿宋_GB2312" w:hAnsi="仿宋_GB2312" w:eastAsia="仿宋_GB2312" w:cs="仿宋_GB2312"/>
          <w:color w:val="000000"/>
          <w:spacing w:val="4"/>
          <w:sz w:val="28"/>
          <w:szCs w:val="28"/>
        </w:rPr>
        <w:t>肖洋，</w:t>
      </w:r>
      <w:r>
        <w:rPr>
          <w:rFonts w:hint="eastAsia" w:ascii="仿宋_GB2312" w:hAnsi="仿宋_GB2312" w:eastAsia="仿宋_GB2312" w:cs="仿宋_GB2312"/>
          <w:color w:val="000000"/>
          <w:sz w:val="28"/>
          <w:szCs w:val="28"/>
        </w:rPr>
        <w:t>13574842813</w:t>
      </w:r>
      <w:r>
        <w:rPr>
          <w:rFonts w:hint="eastAsia" w:ascii="仿宋_GB2312" w:hAnsi="仿宋_GB2312" w:eastAsia="仿宋_GB2312" w:cs="仿宋_GB2312"/>
          <w:color w:val="000000"/>
          <w:spacing w:val="4"/>
          <w:sz w:val="28"/>
          <w:szCs w:val="28"/>
        </w:rPr>
        <w:t>、</w:t>
      </w:r>
      <w:r>
        <w:rPr>
          <w:rFonts w:hint="eastAsia" w:ascii="仿宋_GB2312" w:hAnsi="仿宋_GB2312" w:eastAsia="仿宋_GB2312" w:cs="仿宋_GB2312"/>
          <w:color w:val="000000"/>
          <w:sz w:val="28"/>
          <w:szCs w:val="28"/>
        </w:rPr>
        <w:t>0731—88822405</w:t>
      </w:r>
      <w:r>
        <w:rPr>
          <w:rFonts w:hint="eastAsia" w:ascii="仿宋_GB2312" w:hAnsi="仿宋_GB2312" w:eastAsia="仿宋_GB2312" w:cs="仿宋_GB2312"/>
          <w:color w:val="000000"/>
          <w:spacing w:val="4"/>
          <w:sz w:val="28"/>
          <w:szCs w:val="28"/>
        </w:rPr>
        <w:t>，</w:t>
      </w:r>
      <w:r>
        <w:rPr>
          <w:rFonts w:hint="eastAsia" w:ascii="仿宋_GB2312" w:hAnsi="仿宋_GB2312" w:eastAsia="仿宋_GB2312" w:cs="仿宋_GB2312"/>
          <w:spacing w:val="4"/>
          <w:sz w:val="28"/>
          <w:szCs w:val="28"/>
        </w:rPr>
        <w:t>邮寄地址：湖南省长沙市岳麓区湖南大学设计艺术学院，</w:t>
      </w:r>
      <w:r>
        <w:rPr>
          <w:rFonts w:hint="eastAsia" w:ascii="仿宋_GB2312" w:hAnsi="仿宋_GB2312" w:eastAsia="仿宋_GB2312" w:cs="仿宋_GB2312"/>
          <w:sz w:val="28"/>
          <w:szCs w:val="28"/>
        </w:rPr>
        <w:t>邮政编码：</w:t>
      </w:r>
      <w:r>
        <w:rPr>
          <w:rFonts w:hint="eastAsia" w:ascii="仿宋_GB2312" w:hAnsi="仿宋_GB2312" w:eastAsia="仿宋_GB2312" w:cs="仿宋_GB2312"/>
          <w:spacing w:val="4"/>
          <w:sz w:val="28"/>
          <w:szCs w:val="28"/>
        </w:rPr>
        <w:t>410082。</w:t>
      </w:r>
    </w:p>
    <w:p>
      <w:pPr>
        <w:pStyle w:val="5"/>
        <w:spacing w:line="580" w:lineRule="exact"/>
        <w:ind w:firstLine="600" w:firstLineChars="200"/>
        <w:jc w:val="both"/>
        <w:rPr>
          <w:rFonts w:hint="eastAsia" w:hAnsi="黑体"/>
          <w:sz w:val="30"/>
          <w:szCs w:val="30"/>
        </w:rPr>
      </w:pPr>
      <w:r>
        <w:rPr>
          <w:rFonts w:hint="eastAsia" w:hAnsi="黑体"/>
          <w:sz w:val="30"/>
          <w:szCs w:val="30"/>
        </w:rPr>
        <w:t>四、网络新媒体类作品的要求</w:t>
      </w:r>
    </w:p>
    <w:p>
      <w:pPr>
        <w:spacing w:line="580" w:lineRule="exact"/>
        <w:ind w:firstLine="645"/>
        <w:rPr>
          <w:rFonts w:hint="eastAsia" w:ascii="仿宋_GB2312" w:hAnsi="仿宋_GB2312" w:eastAsia="仿宋_GB2312" w:cs="仿宋_GB2312"/>
          <w:spacing w:val="4"/>
          <w:kern w:val="0"/>
          <w:sz w:val="28"/>
          <w:szCs w:val="28"/>
        </w:rPr>
      </w:pPr>
      <w:r>
        <w:rPr>
          <w:rFonts w:eastAsia="仿宋_GB2312"/>
          <w:spacing w:val="4"/>
          <w:kern w:val="0"/>
          <w:sz w:val="28"/>
          <w:szCs w:val="28"/>
        </w:rPr>
        <w:t>包</w:t>
      </w:r>
      <w:r>
        <w:rPr>
          <w:rFonts w:hint="eastAsia" w:ascii="仿宋_GB2312" w:hAnsi="仿宋_GB2312" w:eastAsia="仿宋_GB2312" w:cs="仿宋_GB2312"/>
          <w:spacing w:val="4"/>
          <w:kern w:val="0"/>
          <w:sz w:val="28"/>
          <w:szCs w:val="28"/>
        </w:rPr>
        <w:t>括微电影、</w:t>
      </w:r>
      <w:r>
        <w:rPr>
          <w:rFonts w:hint="eastAsia" w:ascii="仿宋_GB2312" w:hAnsi="仿宋_GB2312" w:eastAsia="仿宋_GB2312" w:cs="仿宋_GB2312"/>
          <w:spacing w:val="4"/>
          <w:kern w:val="0"/>
          <w:sz w:val="28"/>
          <w:szCs w:val="28"/>
          <w:lang w:eastAsia="zh-CN"/>
        </w:rPr>
        <w:t>动漫</w:t>
      </w:r>
      <w:r>
        <w:rPr>
          <w:rFonts w:hint="eastAsia" w:ascii="仿宋_GB2312" w:hAnsi="仿宋_GB2312" w:eastAsia="仿宋_GB2312" w:cs="仿宋_GB2312"/>
          <w:spacing w:val="4"/>
          <w:kern w:val="0"/>
          <w:sz w:val="28"/>
          <w:szCs w:val="28"/>
        </w:rPr>
        <w:t>、</w:t>
      </w:r>
      <w:r>
        <w:rPr>
          <w:rFonts w:hint="eastAsia" w:ascii="仿宋_GB2312" w:hAnsi="仿宋_GB2312" w:eastAsia="仿宋_GB2312" w:cs="仿宋_GB2312"/>
          <w:spacing w:val="4"/>
          <w:kern w:val="0"/>
          <w:sz w:val="28"/>
          <w:szCs w:val="28"/>
          <w:lang w:val="en-US" w:eastAsia="zh-CN"/>
        </w:rPr>
        <w:t>FLASH</w:t>
      </w:r>
      <w:r>
        <w:rPr>
          <w:rFonts w:hint="eastAsia" w:ascii="仿宋_GB2312" w:hAnsi="仿宋_GB2312" w:eastAsia="仿宋_GB2312" w:cs="仿宋_GB2312"/>
          <w:spacing w:val="4"/>
          <w:kern w:val="0"/>
          <w:sz w:val="28"/>
          <w:szCs w:val="28"/>
        </w:rPr>
        <w:t>等</w:t>
      </w:r>
      <w:r>
        <w:rPr>
          <w:rFonts w:eastAsia="仿宋_GB2312"/>
          <w:spacing w:val="4"/>
          <w:kern w:val="0"/>
          <w:sz w:val="28"/>
          <w:szCs w:val="28"/>
        </w:rPr>
        <w:t>。作品须为原创，内容应积极健康，紧扣主题，以小见大，微言大义，贴</w:t>
      </w:r>
      <w:r>
        <w:rPr>
          <w:rFonts w:hint="eastAsia" w:ascii="仿宋_GB2312" w:hAnsi="仿宋_GB2312" w:eastAsia="仿宋_GB2312" w:cs="仿宋_GB2312"/>
          <w:spacing w:val="4"/>
          <w:kern w:val="0"/>
          <w:sz w:val="28"/>
          <w:szCs w:val="28"/>
        </w:rPr>
        <w:t>近实际，贴近生活。微电影作品时间不超过12分钟，格式要求为AVI、MP4或FLV；</w:t>
      </w:r>
      <w:r>
        <w:rPr>
          <w:rFonts w:hint="eastAsia" w:ascii="仿宋_GB2312" w:hAnsi="仿宋_GB2312" w:eastAsia="仿宋_GB2312" w:cs="仿宋_GB2312"/>
          <w:spacing w:val="4"/>
          <w:kern w:val="0"/>
          <w:sz w:val="28"/>
          <w:szCs w:val="28"/>
          <w:lang w:val="en-US" w:eastAsia="zh-CN"/>
        </w:rPr>
        <w:t>FLASH</w:t>
      </w:r>
      <w:r>
        <w:rPr>
          <w:rFonts w:hint="eastAsia" w:ascii="仿宋_GB2312" w:hAnsi="仿宋_GB2312" w:eastAsia="仿宋_GB2312" w:cs="仿宋_GB2312"/>
          <w:spacing w:val="4"/>
          <w:kern w:val="0"/>
          <w:sz w:val="28"/>
          <w:szCs w:val="28"/>
        </w:rPr>
        <w:t>动画作品</w:t>
      </w:r>
      <w:r>
        <w:rPr>
          <w:rFonts w:hint="eastAsia" w:ascii="仿宋_GB2312" w:hAnsi="仿宋_GB2312" w:eastAsia="仿宋_GB2312" w:cs="仿宋_GB2312"/>
          <w:spacing w:val="4"/>
          <w:kern w:val="0"/>
          <w:sz w:val="28"/>
          <w:szCs w:val="28"/>
          <w:lang w:eastAsia="zh-CN"/>
        </w:rPr>
        <w:t>一般</w:t>
      </w:r>
      <w:r>
        <w:rPr>
          <w:rFonts w:hint="eastAsia" w:ascii="仿宋_GB2312" w:hAnsi="仿宋_GB2312" w:eastAsia="仿宋_GB2312" w:cs="仿宋_GB2312"/>
          <w:spacing w:val="4"/>
          <w:kern w:val="0"/>
          <w:sz w:val="28"/>
          <w:szCs w:val="28"/>
        </w:rPr>
        <w:t>要求24帧/秒，时间不超过12分钟，需上交SWF文件及相应的FLA源文件；漫画</w:t>
      </w:r>
      <w:r>
        <w:rPr>
          <w:rFonts w:hint="eastAsia" w:ascii="仿宋_GB2312" w:hAnsi="仿宋_GB2312" w:eastAsia="仿宋_GB2312" w:cs="仿宋_GB2312"/>
          <w:spacing w:val="4"/>
          <w:kern w:val="0"/>
          <w:sz w:val="28"/>
          <w:szCs w:val="28"/>
          <w:lang w:eastAsia="zh-CN"/>
        </w:rPr>
        <w:t>类</w:t>
      </w:r>
      <w:r>
        <w:rPr>
          <w:rFonts w:hint="eastAsia" w:ascii="仿宋_GB2312" w:hAnsi="仿宋_GB2312" w:eastAsia="仿宋_GB2312" w:cs="仿宋_GB2312"/>
          <w:spacing w:val="4"/>
          <w:kern w:val="0"/>
          <w:sz w:val="28"/>
          <w:szCs w:val="28"/>
        </w:rPr>
        <w:t>作品可为单个或系列作品，系列漫画</w:t>
      </w:r>
      <w:r>
        <w:rPr>
          <w:rFonts w:hint="eastAsia" w:ascii="仿宋_GB2312" w:hAnsi="仿宋_GB2312" w:eastAsia="仿宋_GB2312" w:cs="仿宋_GB2312"/>
          <w:spacing w:val="4"/>
          <w:kern w:val="0"/>
          <w:sz w:val="28"/>
          <w:szCs w:val="28"/>
          <w:lang w:eastAsia="zh-CN"/>
        </w:rPr>
        <w:t>最多</w:t>
      </w:r>
      <w:r>
        <w:rPr>
          <w:rFonts w:hint="eastAsia" w:ascii="仿宋_GB2312" w:hAnsi="仿宋_GB2312" w:eastAsia="仿宋_GB2312" w:cs="仿宋_GB2312"/>
          <w:spacing w:val="4"/>
          <w:kern w:val="0"/>
          <w:sz w:val="28"/>
          <w:szCs w:val="28"/>
        </w:rPr>
        <w:t>不超过10张，需上交DPI</w:t>
      </w:r>
      <w:r>
        <w:rPr>
          <w:rFonts w:hint="eastAsia" w:ascii="仿宋_GB2312" w:hAnsi="仿宋_GB2312" w:eastAsia="仿宋_GB2312" w:cs="仿宋_GB2312"/>
          <w:spacing w:val="4"/>
          <w:kern w:val="0"/>
          <w:sz w:val="28"/>
          <w:szCs w:val="28"/>
          <w:lang w:val="en-US" w:eastAsia="zh-CN"/>
        </w:rPr>
        <w:t xml:space="preserve"> </w:t>
      </w:r>
      <w:r>
        <w:rPr>
          <w:rFonts w:hint="eastAsia" w:ascii="仿宋_GB2312" w:hAnsi="仿宋_GB2312" w:eastAsia="仿宋_GB2312" w:cs="仿宋_GB2312"/>
          <w:spacing w:val="4"/>
          <w:kern w:val="0"/>
          <w:sz w:val="28"/>
          <w:szCs w:val="28"/>
        </w:rPr>
        <w:t>72、A4大小的JPG格式预览图及源文件（PSD、UI等格式）。</w:t>
      </w:r>
    </w:p>
    <w:p>
      <w:pPr>
        <w:spacing w:line="580" w:lineRule="exact"/>
        <w:ind w:firstLine="645"/>
        <w:rPr>
          <w:rFonts w:hint="eastAsia" w:ascii="仿宋_GB2312" w:hAnsi="仿宋_GB2312" w:eastAsia="仿宋_GB2312" w:cs="仿宋_GB2312"/>
          <w:spacing w:val="4"/>
          <w:kern w:val="0"/>
          <w:sz w:val="28"/>
          <w:szCs w:val="28"/>
        </w:rPr>
      </w:pPr>
      <w:r>
        <w:rPr>
          <w:rFonts w:hint="eastAsia" w:ascii="仿宋_GB2312" w:hAnsi="仿宋_GB2312" w:eastAsia="仿宋_GB2312" w:cs="仿宋_GB2312"/>
          <w:spacing w:val="4"/>
          <w:kern w:val="0"/>
          <w:sz w:val="28"/>
          <w:szCs w:val="28"/>
        </w:rPr>
        <w:t>作品报送要求：网络新媒体类作品需将含有作品及电子版</w:t>
      </w:r>
      <w:r>
        <w:rPr>
          <w:rFonts w:hint="eastAsia" w:ascii="仿宋_GB2312" w:hAnsi="仿宋_GB2312" w:eastAsia="仿宋_GB2312" w:cs="仿宋_GB2312"/>
          <w:spacing w:val="4"/>
          <w:kern w:val="0"/>
          <w:sz w:val="30"/>
          <w:szCs w:val="30"/>
        </w:rPr>
        <w:t>报</w:t>
      </w:r>
      <w:r>
        <w:rPr>
          <w:rFonts w:hint="eastAsia" w:ascii="仿宋_GB2312" w:hAnsi="仿宋_GB2312" w:eastAsia="仿宋_GB2312" w:cs="仿宋_GB2312"/>
          <w:spacing w:val="4"/>
          <w:kern w:val="0"/>
          <w:sz w:val="28"/>
          <w:szCs w:val="28"/>
        </w:rPr>
        <w:t>名表的光盘报送。</w:t>
      </w:r>
    </w:p>
    <w:p>
      <w:pPr>
        <w:spacing w:line="580" w:lineRule="exact"/>
        <w:ind w:firstLine="645"/>
        <w:rPr>
          <w:rFonts w:hint="eastAsia" w:ascii="仿宋_GB2312" w:hAnsi="仿宋_GB2312" w:eastAsia="仿宋_GB2312" w:cs="仿宋_GB2312"/>
          <w:spacing w:val="4"/>
          <w:kern w:val="0"/>
          <w:sz w:val="28"/>
          <w:szCs w:val="28"/>
        </w:rPr>
      </w:pPr>
      <w:r>
        <w:rPr>
          <w:rFonts w:hint="eastAsia" w:ascii="仿宋_GB2312" w:hAnsi="仿宋_GB2312" w:eastAsia="仿宋_GB2312" w:cs="仿宋_GB2312"/>
          <w:spacing w:val="4"/>
          <w:kern w:val="0"/>
          <w:sz w:val="28"/>
          <w:szCs w:val="28"/>
        </w:rPr>
        <w:t>作品报送至天津大学。联系人：黄典，15822883934，022—</w:t>
      </w:r>
      <w:r>
        <w:rPr>
          <w:rFonts w:hint="eastAsia" w:ascii="仿宋_GB2312" w:hAnsi="仿宋_GB2312" w:eastAsia="仿宋_GB2312" w:cs="仿宋_GB2312"/>
          <w:spacing w:val="4"/>
          <w:kern w:val="0"/>
          <w:sz w:val="28"/>
          <w:szCs w:val="28"/>
          <w:lang w:val="en-US" w:eastAsia="zh-CN"/>
        </w:rPr>
        <w:t>27406409</w:t>
      </w:r>
      <w:r>
        <w:rPr>
          <w:rFonts w:hint="eastAsia" w:ascii="仿宋_GB2312" w:hAnsi="仿宋_GB2312" w:eastAsia="仿宋_GB2312" w:cs="仿宋_GB2312"/>
          <w:spacing w:val="4"/>
          <w:kern w:val="0"/>
          <w:sz w:val="28"/>
          <w:szCs w:val="28"/>
        </w:rPr>
        <w:t>，邮寄地址：天津市</w:t>
      </w:r>
      <w:r>
        <w:rPr>
          <w:rFonts w:hint="eastAsia" w:ascii="仿宋_GB2312" w:hAnsi="仿宋_GB2312" w:eastAsia="仿宋_GB2312" w:cs="仿宋_GB2312"/>
          <w:spacing w:val="4"/>
          <w:kern w:val="0"/>
          <w:sz w:val="28"/>
          <w:szCs w:val="28"/>
          <w:lang w:eastAsia="zh-CN"/>
        </w:rPr>
        <w:t>南开区卫津路</w:t>
      </w:r>
      <w:r>
        <w:rPr>
          <w:rFonts w:hint="eastAsia" w:ascii="仿宋_GB2312" w:hAnsi="仿宋_GB2312" w:eastAsia="仿宋_GB2312" w:cs="仿宋_GB2312"/>
          <w:spacing w:val="4"/>
          <w:kern w:val="0"/>
          <w:sz w:val="28"/>
          <w:szCs w:val="28"/>
          <w:lang w:val="en-US" w:eastAsia="zh-CN"/>
        </w:rPr>
        <w:t>92号天津大学学工部9楼312室，</w:t>
      </w:r>
      <w:r>
        <w:rPr>
          <w:rFonts w:hint="eastAsia" w:ascii="仿宋_GB2312" w:hAnsi="仿宋_GB2312" w:eastAsia="仿宋_GB2312" w:cs="仿宋_GB2312"/>
          <w:spacing w:val="4"/>
          <w:kern w:val="0"/>
          <w:sz w:val="28"/>
          <w:szCs w:val="28"/>
        </w:rPr>
        <w:t>邮政编码：</w:t>
      </w:r>
      <w:r>
        <w:rPr>
          <w:rFonts w:hint="eastAsia" w:ascii="仿宋_GB2312" w:hAnsi="仿宋_GB2312" w:eastAsia="仿宋_GB2312" w:cs="仿宋_GB2312"/>
          <w:spacing w:val="4"/>
          <w:kern w:val="0"/>
          <w:sz w:val="28"/>
          <w:szCs w:val="28"/>
          <w:lang w:val="en-US" w:eastAsia="zh-CN"/>
        </w:rPr>
        <w:t>300072。</w:t>
      </w:r>
    </w:p>
    <w:p>
      <w:pPr>
        <w:spacing w:line="580" w:lineRule="exact"/>
        <w:ind w:firstLine="645"/>
        <w:rPr>
          <w:rFonts w:hint="eastAsia" w:ascii="仿宋_GB2312" w:hAnsi="仿宋_GB2312" w:eastAsia="仿宋_GB2312" w:cs="仿宋_GB2312"/>
          <w:spacing w:val="4"/>
          <w:kern w:val="0"/>
          <w:sz w:val="28"/>
          <w:szCs w:val="28"/>
        </w:rPr>
      </w:pPr>
      <w:r>
        <w:rPr>
          <w:rFonts w:hint="eastAsia" w:ascii="仿宋_GB2312" w:hAnsi="仿宋_GB2312" w:eastAsia="仿宋_GB2312" w:cs="仿宋_GB2312"/>
          <w:spacing w:val="4"/>
          <w:kern w:val="0"/>
          <w:sz w:val="28"/>
          <w:szCs w:val="28"/>
        </w:rPr>
        <w:t>以上各类别作品原则上不予退还，请作者自留底稿。</w:t>
      </w:r>
      <w:r>
        <w:rPr>
          <w:rFonts w:hint="eastAsia" w:ascii="仿宋_GB2312" w:hAnsi="仿宋_GB2312" w:eastAsia="仿宋_GB2312" w:cs="仿宋_GB2312"/>
          <w:spacing w:val="4"/>
          <w:kern w:val="0"/>
          <w:sz w:val="28"/>
          <w:szCs w:val="28"/>
          <w:lang w:eastAsia="zh-CN"/>
        </w:rPr>
        <w:t>主办方</w:t>
      </w:r>
      <w:r>
        <w:rPr>
          <w:rFonts w:hint="eastAsia" w:ascii="仿宋_GB2312" w:hAnsi="仿宋_GB2312" w:eastAsia="仿宋_GB2312" w:cs="仿宋_GB2312"/>
          <w:spacing w:val="4"/>
          <w:kern w:val="0"/>
          <w:sz w:val="28"/>
          <w:szCs w:val="28"/>
        </w:rPr>
        <w:t>对优秀节目和作品有权在相关活动和资料中使用（包括印制光盘、编辑画册或用于展览、宣传等），不支付作者稿酬，作者享有署名权。</w:t>
      </w:r>
    </w:p>
    <w:p>
      <w:pPr>
        <w:rPr>
          <w:rFonts w:hint="eastAsia" w:ascii="仿宋_GB2312" w:hAnsi="仿宋_GB2312" w:eastAsia="仿宋_GB2312" w:cs="仿宋_GB2312"/>
          <w:sz w:val="28"/>
          <w:szCs w:val="28"/>
        </w:rPr>
      </w:pPr>
    </w:p>
    <w:p>
      <w:pPr>
        <w:rPr>
          <w:color w:val="auto"/>
          <w:sz w:val="28"/>
          <w:szCs w:val="28"/>
        </w:rPr>
      </w:pPr>
    </w:p>
    <w:p>
      <w:pPr>
        <w:rPr>
          <w:color w:val="auto"/>
          <w:sz w:val="28"/>
          <w:szCs w:val="28"/>
        </w:rPr>
      </w:pPr>
    </w:p>
    <w:p>
      <w:pPr>
        <w:rPr>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12"/>
        <w:tblpPr w:leftFromText="180" w:rightFromText="180" w:vertAnchor="text" w:horzAnchor="page" w:tblpX="1767" w:tblpY="180"/>
        <w:tblOverlap w:val="never"/>
        <w:tblW w:w="8466" w:type="dxa"/>
        <w:tblInd w:w="0" w:type="dxa"/>
        <w:tblBorders>
          <w:top w:val="single" w:color="000000" w:sz="4" w:space="0"/>
          <w:left w:val="none" w:color="auto" w:sz="0" w:space="0"/>
          <w:bottom w:val="single" w:color="000000"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66"/>
      </w:tblGrid>
      <w:tr>
        <w:tblPrEx>
          <w:tblBorders>
            <w:top w:val="single" w:color="000000" w:sz="4" w:space="0"/>
            <w:left w:val="none" w:color="auto" w:sz="0" w:space="0"/>
            <w:bottom w:val="single" w:color="000000" w:sz="4" w:space="0"/>
            <w:right w:val="none" w:color="auto" w:sz="0" w:space="0"/>
            <w:insideH w:val="single" w:color="auto" w:sz="4" w:space="0"/>
            <w:insideV w:val="single" w:color="auto" w:sz="4" w:space="0"/>
          </w:tblBorders>
          <w:tblLayout w:type="fixed"/>
        </w:tblPrEx>
        <w:tc>
          <w:tcPr>
            <w:tcW w:w="8466" w:type="dxa"/>
          </w:tcPr>
          <w:p>
            <w:pPr>
              <w:rPr>
                <w:rFonts w:hint="eastAsia" w:asciiTheme="minorEastAsia" w:hAnsiTheme="minorEastAsia" w:eastAsiaTheme="minorEastAsia" w:cstheme="minorEastAsia"/>
                <w:color w:val="auto"/>
                <w:vertAlign w:val="baseline"/>
                <w:lang w:eastAsia="zh-CN"/>
              </w:rPr>
            </w:pPr>
            <w:r>
              <w:rPr>
                <w:rFonts w:hint="eastAsia" w:asciiTheme="minorEastAsia" w:hAnsiTheme="minorEastAsia" w:eastAsiaTheme="minorEastAsia" w:cstheme="minorEastAsia"/>
                <w:color w:val="auto"/>
                <w:lang w:eastAsia="zh-CN"/>
              </w:rPr>
              <w:t>部内发送：</w:t>
            </w:r>
            <w:r>
              <w:rPr>
                <w:rFonts w:hint="eastAsia" w:asciiTheme="minorEastAsia" w:hAnsiTheme="minorEastAsia" w:eastAsiaTheme="minorEastAsia" w:cstheme="minorEastAsia"/>
                <w:color w:val="auto"/>
                <w:lang w:val="en-US" w:eastAsia="zh-CN"/>
              </w:rPr>
              <w:t xml:space="preserve"> 有关部领导，办公厅、纪检组</w:t>
            </w:r>
          </w:p>
        </w:tc>
      </w:tr>
      <w:tr>
        <w:tblPrEx>
          <w:tblBorders>
            <w:top w:val="single" w:color="000000" w:sz="4" w:space="0"/>
            <w:left w:val="none" w:color="auto" w:sz="0" w:space="0"/>
            <w:bottom w:val="single" w:color="000000"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466" w:type="dxa"/>
          </w:tcPr>
          <w:p>
            <w:pPr>
              <w:rPr>
                <w:rFonts w:hint="eastAsia" w:asciiTheme="minorEastAsia" w:hAnsiTheme="minorEastAsia" w:eastAsiaTheme="minorEastAsia" w:cstheme="minorEastAsia"/>
                <w:color w:val="auto"/>
                <w:vertAlign w:val="baseline"/>
                <w:lang w:eastAsia="zh-CN"/>
              </w:rPr>
            </w:pPr>
            <w:r>
              <w:rPr>
                <w:rFonts w:hint="eastAsia" w:asciiTheme="minorEastAsia" w:hAnsiTheme="minorEastAsia" w:eastAsiaTheme="minorEastAsia" w:cstheme="minorEastAsia"/>
                <w:color w:val="auto"/>
                <w:vertAlign w:val="baseline"/>
                <w:lang w:eastAsia="zh-CN"/>
              </w:rPr>
              <w:t>教育部办公厅</w:t>
            </w:r>
            <w:r>
              <w:rPr>
                <w:rFonts w:hint="eastAsia" w:asciiTheme="minorEastAsia" w:hAnsiTheme="minorEastAsia" w:eastAsiaTheme="minorEastAsia" w:cstheme="minorEastAsia"/>
                <w:color w:val="auto"/>
                <w:vertAlign w:val="baseline"/>
                <w:lang w:val="en-US" w:eastAsia="zh-CN"/>
              </w:rPr>
              <w:t xml:space="preserve">        </w:t>
            </w:r>
            <w:r>
              <w:rPr>
                <w:rFonts w:hint="eastAsia" w:asciiTheme="minorEastAsia" w:hAnsiTheme="minorEastAsia" w:cstheme="minorEastAsia"/>
                <w:color w:val="auto"/>
                <w:vertAlign w:val="baseline"/>
                <w:lang w:val="en-US" w:eastAsia="zh-CN"/>
              </w:rPr>
              <w:t xml:space="preserve">     </w:t>
            </w:r>
            <w:r>
              <w:rPr>
                <w:rFonts w:hint="eastAsia" w:asciiTheme="minorEastAsia" w:hAnsiTheme="minorEastAsia" w:eastAsiaTheme="minorEastAsia" w:cstheme="minorEastAsia"/>
                <w:color w:val="auto"/>
                <w:vertAlign w:val="baseline"/>
                <w:lang w:val="en-US" w:eastAsia="zh-CN"/>
              </w:rPr>
              <w:t xml:space="preserve"> 主动公开        </w:t>
            </w:r>
            <w:r>
              <w:rPr>
                <w:rFonts w:hint="eastAsia" w:asciiTheme="minorEastAsia" w:hAnsiTheme="minorEastAsia" w:cstheme="minorEastAsia"/>
                <w:color w:val="auto"/>
                <w:vertAlign w:val="baseline"/>
                <w:lang w:val="en-US" w:eastAsia="zh-CN"/>
              </w:rPr>
              <w:t xml:space="preserve">                 </w:t>
            </w:r>
            <w:r>
              <w:rPr>
                <w:rFonts w:hint="eastAsia" w:asciiTheme="minorEastAsia" w:hAnsiTheme="minorEastAsia" w:eastAsiaTheme="minorEastAsia" w:cstheme="minorEastAsia"/>
                <w:color w:val="auto"/>
                <w:vertAlign w:val="baseline"/>
                <w:lang w:val="en-US" w:eastAsia="zh-CN"/>
              </w:rPr>
              <w:t>2016年3月22日印发</w:t>
            </w:r>
          </w:p>
        </w:tc>
      </w:tr>
    </w:tbl>
    <w:p>
      <w:pPr>
        <w:rPr>
          <w:color w:val="auto"/>
        </w:rPr>
      </w:pPr>
    </w:p>
    <w:p>
      <w:pPr>
        <w:rPr>
          <w:color w:val="auto"/>
        </w:rPr>
      </w:pPr>
    </w:p>
    <w:p>
      <w:pPr>
        <w:rPr>
          <w:color w:val="auto"/>
        </w:rPr>
      </w:pPr>
    </w:p>
    <w:sectPr>
      <w:headerReference r:id="rId3" w:type="default"/>
      <w:footerReference r:id="rId4" w:type="default"/>
      <w:pgSz w:w="11850" w:h="16783"/>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Lucida Sans">
    <w:altName w:val="Lucida Sans Unicode"/>
    <w:panose1 w:val="020B0602030504020204"/>
    <w:charset w:val="00"/>
    <w:family w:val="modern"/>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EFF" w:usb1="C0007843" w:usb2="00000009" w:usb3="00000000" w:csb0="400001FF" w:csb1="FFFF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黑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黑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Lucida Sans">
    <w:altName w:val="Lucida Sans Unicode"/>
    <w:panose1 w:val="020B0602030504020204"/>
    <w:charset w:val="00"/>
    <w:family w:val="decorative"/>
    <w:pitch w:val="default"/>
    <w:sig w:usb0="00000000" w:usb1="00000000" w:usb2="00000000" w:usb3="00000000" w:csb0="00000000" w:csb1="00000000"/>
  </w:font>
  <w:font w:name="Courier New">
    <w:panose1 w:val="02070309020205020404"/>
    <w:charset w:val="00"/>
    <w:family w:val="swiss"/>
    <w:pitch w:val="default"/>
    <w:sig w:usb0="E0002E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Lucida Sans">
    <w:altName w:val="Lucida Sans Unicode"/>
    <w:panose1 w:val="020B0602030504020204"/>
    <w:charset w:val="00"/>
    <w:family w:val="roman"/>
    <w:pitch w:val="default"/>
    <w:sig w:usb0="00000000" w:usb1="00000000" w:usb2="00000000" w:usb3="00000000" w:csb0="00000000" w:csb1="00000000"/>
  </w:font>
  <w:font w:name="Courier New">
    <w:panose1 w:val="02070309020205020404"/>
    <w:charset w:val="00"/>
    <w:family w:val="decorative"/>
    <w:pitch w:val="default"/>
    <w:sig w:usb0="E0002E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E0002EFF" w:usb1="C0007843" w:usb2="00000009" w:usb3="00000000" w:csb0="400001FF" w:csb1="FFFF0000"/>
  </w:font>
  <w:font w:name="微软雅黑">
    <w:panose1 w:val="020B0503020204020204"/>
    <w:charset w:val="86"/>
    <w:family w:val="auto"/>
    <w:pitch w:val="default"/>
    <w:sig w:usb0="80000287" w:usb1="28C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14E4E"/>
    <w:rsid w:val="058A4BA6"/>
    <w:rsid w:val="0C281202"/>
    <w:rsid w:val="18EB43EE"/>
    <w:rsid w:val="1A2608F3"/>
    <w:rsid w:val="1BB75806"/>
    <w:rsid w:val="1BB81089"/>
    <w:rsid w:val="22AC2870"/>
    <w:rsid w:val="2D036C68"/>
    <w:rsid w:val="31A359FC"/>
    <w:rsid w:val="332A457E"/>
    <w:rsid w:val="342E2B27"/>
    <w:rsid w:val="399B4893"/>
    <w:rsid w:val="42161379"/>
    <w:rsid w:val="446B3DCC"/>
    <w:rsid w:val="494C6E4D"/>
    <w:rsid w:val="4A192D1E"/>
    <w:rsid w:val="4CEB5C62"/>
    <w:rsid w:val="4D2607A2"/>
    <w:rsid w:val="518F4E5F"/>
    <w:rsid w:val="534D60B9"/>
    <w:rsid w:val="53D14E4E"/>
    <w:rsid w:val="55ED318A"/>
    <w:rsid w:val="5AB865E5"/>
    <w:rsid w:val="5B1B5005"/>
    <w:rsid w:val="5E122AE4"/>
    <w:rsid w:val="5F821A41"/>
    <w:rsid w:val="60B37BB5"/>
    <w:rsid w:val="61402C9C"/>
    <w:rsid w:val="61965D98"/>
    <w:rsid w:val="65EA7DC1"/>
    <w:rsid w:val="66AD1184"/>
    <w:rsid w:val="6808013C"/>
    <w:rsid w:val="68AB31C8"/>
    <w:rsid w:val="698F343B"/>
    <w:rsid w:val="69A433E0"/>
    <w:rsid w:val="6AA9520C"/>
    <w:rsid w:val="6D956FA0"/>
    <w:rsid w:val="72D92B78"/>
    <w:rsid w:val="789C1DE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2016-04-18T03:02:00Z</dcterms:created>
  <dc:creator>怡怡</dc:creator>
  <cp:lastModifiedBy>Administrator</cp:lastModifiedBy>
  <dcterms:modified xsi:type="dcterms:W3CDTF">2016-04-18T06:21:58Z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