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37" w:rsidRDefault="009B2637" w:rsidP="009B2637">
      <w:pPr>
        <w:spacing w:line="360" w:lineRule="auto"/>
        <w:jc w:val="center"/>
        <w:rPr>
          <w:rFonts w:asciiTheme="minorEastAsia" w:hAnsiTheme="minorEastAsia"/>
          <w:b/>
          <w:sz w:val="36"/>
          <w:szCs w:val="36"/>
        </w:rPr>
      </w:pPr>
      <w:r w:rsidRPr="009B2637">
        <w:rPr>
          <w:rFonts w:asciiTheme="minorEastAsia" w:hAnsiTheme="minorEastAsia"/>
          <w:b/>
          <w:sz w:val="36"/>
          <w:szCs w:val="36"/>
        </w:rPr>
        <w:t>华南师范大学哲学社会科学</w:t>
      </w:r>
      <w:r w:rsidRPr="009B2637">
        <w:rPr>
          <w:rFonts w:asciiTheme="minorEastAsia" w:hAnsiTheme="minorEastAsia"/>
          <w:b/>
          <w:sz w:val="36"/>
          <w:szCs w:val="36"/>
        </w:rPr>
        <w:t>重大项目</w:t>
      </w:r>
    </w:p>
    <w:p w:rsidR="009B2637" w:rsidRDefault="009B2637" w:rsidP="009B2637">
      <w:pPr>
        <w:spacing w:line="360" w:lineRule="auto"/>
        <w:jc w:val="center"/>
        <w:rPr>
          <w:rFonts w:asciiTheme="minorEastAsia" w:hAnsiTheme="minorEastAsia"/>
          <w:b/>
          <w:sz w:val="36"/>
          <w:szCs w:val="36"/>
        </w:rPr>
      </w:pPr>
      <w:r w:rsidRPr="009B2637">
        <w:rPr>
          <w:rFonts w:asciiTheme="minorEastAsia" w:hAnsiTheme="minorEastAsia"/>
          <w:b/>
          <w:sz w:val="36"/>
          <w:szCs w:val="36"/>
        </w:rPr>
        <w:t>培育计划管理办法</w:t>
      </w:r>
    </w:p>
    <w:p w:rsidR="009B2637" w:rsidRPr="009B2637" w:rsidRDefault="009B2637" w:rsidP="009B2637">
      <w:pPr>
        <w:spacing w:line="360" w:lineRule="auto"/>
        <w:jc w:val="center"/>
        <w:rPr>
          <w:rFonts w:asciiTheme="minorEastAsia" w:hAnsiTheme="minorEastAsia" w:hint="eastAsia"/>
          <w:b/>
          <w:sz w:val="36"/>
          <w:szCs w:val="36"/>
        </w:rPr>
      </w:pPr>
    </w:p>
    <w:p w:rsidR="009B2637" w:rsidRPr="009B2637" w:rsidRDefault="009B2637" w:rsidP="009B2637">
      <w:pPr>
        <w:pStyle w:val="a5"/>
        <w:numPr>
          <w:ilvl w:val="0"/>
          <w:numId w:val="1"/>
        </w:numPr>
        <w:spacing w:line="360" w:lineRule="auto"/>
        <w:ind w:firstLineChars="0"/>
        <w:rPr>
          <w:rFonts w:asciiTheme="minorEastAsia" w:hAnsiTheme="minorEastAsia"/>
          <w:b/>
          <w:sz w:val="28"/>
          <w:szCs w:val="28"/>
        </w:rPr>
      </w:pPr>
      <w:r w:rsidRPr="009B2637">
        <w:rPr>
          <w:rFonts w:asciiTheme="minorEastAsia" w:hAnsiTheme="minorEastAsia"/>
          <w:b/>
          <w:sz w:val="28"/>
          <w:szCs w:val="28"/>
        </w:rPr>
        <w:t xml:space="preserve">总 则 </w:t>
      </w:r>
    </w:p>
    <w:p w:rsidR="009B2637" w:rsidRDefault="009B2637" w:rsidP="009B2637">
      <w:pPr>
        <w:pStyle w:val="a5"/>
        <w:numPr>
          <w:ilvl w:val="0"/>
          <w:numId w:val="2"/>
        </w:numPr>
        <w:spacing w:line="360" w:lineRule="auto"/>
        <w:ind w:firstLineChars="0"/>
        <w:rPr>
          <w:rFonts w:asciiTheme="minorEastAsia" w:hAnsiTheme="minorEastAsia"/>
          <w:sz w:val="28"/>
          <w:szCs w:val="28"/>
        </w:rPr>
      </w:pPr>
      <w:r w:rsidRPr="009B2637">
        <w:rPr>
          <w:rFonts w:asciiTheme="minorEastAsia" w:hAnsiTheme="minorEastAsia"/>
          <w:sz w:val="28"/>
          <w:szCs w:val="28"/>
        </w:rPr>
        <w:t xml:space="preserve">为贯彻落实《教育部 财政部关于实施高等学校创新 </w:t>
      </w:r>
    </w:p>
    <w:p w:rsidR="009B2637" w:rsidRDefault="009B2637" w:rsidP="009B2637">
      <w:pPr>
        <w:spacing w:line="360" w:lineRule="auto"/>
        <w:rPr>
          <w:rFonts w:asciiTheme="minorEastAsia" w:hAnsiTheme="minorEastAsia"/>
          <w:sz w:val="28"/>
          <w:szCs w:val="28"/>
        </w:rPr>
      </w:pPr>
      <w:r w:rsidRPr="009B2637">
        <w:rPr>
          <w:rFonts w:asciiTheme="minorEastAsia" w:hAnsiTheme="minorEastAsia"/>
          <w:sz w:val="28"/>
          <w:szCs w:val="28"/>
        </w:rPr>
        <w:t xml:space="preserve">能力提升计划的意见》、广东省教育厅《关于加强高校“四重” 建设的实施意见》和《华南师范大学关于进一步繁荣发展哲学社 会科学的实施意见》等文件精神，引导我校教师和科研人员面向 国际学科前沿、国民经济和社会发展需求，开展创新性理论和应 用研究，增强我校承担国家高层次研究项目的能力，培育哲学社 会科学重大研究成果，提升我校哲学社会科学整体创新能力，特 制定本办法。 </w:t>
      </w:r>
    </w:p>
    <w:p w:rsidR="009B2637" w:rsidRDefault="009B2637" w:rsidP="009B2637">
      <w:pPr>
        <w:spacing w:line="360" w:lineRule="auto"/>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b/>
          <w:sz w:val="28"/>
          <w:szCs w:val="28"/>
        </w:rPr>
        <w:t>第二条</w:t>
      </w:r>
      <w:r w:rsidRPr="009B2637">
        <w:rPr>
          <w:rFonts w:asciiTheme="minorEastAsia" w:hAnsiTheme="minorEastAsia"/>
          <w:sz w:val="28"/>
          <w:szCs w:val="28"/>
        </w:rPr>
        <w:t xml:space="preserve"> 本办法旨在鼓励我校教师和科研人员积极申报国家 社科基金重大项目和教育部人文社会科学研究重大课题攻关项 目，以高层次和高水平的科研项目带动学校人文社会科学团队建 设和科研发展。 </w:t>
      </w:r>
    </w:p>
    <w:p w:rsidR="009B2637" w:rsidRPr="009B2637" w:rsidRDefault="009B2637" w:rsidP="009B2637">
      <w:pPr>
        <w:pStyle w:val="a5"/>
        <w:numPr>
          <w:ilvl w:val="0"/>
          <w:numId w:val="2"/>
        </w:numPr>
        <w:spacing w:line="360" w:lineRule="auto"/>
        <w:ind w:firstLineChars="0"/>
        <w:rPr>
          <w:rFonts w:asciiTheme="minorEastAsia" w:hAnsiTheme="minorEastAsia"/>
          <w:sz w:val="28"/>
          <w:szCs w:val="28"/>
        </w:rPr>
      </w:pPr>
      <w:r w:rsidRPr="009B2637">
        <w:rPr>
          <w:rFonts w:asciiTheme="minorEastAsia" w:hAnsiTheme="minorEastAsia"/>
          <w:sz w:val="28"/>
          <w:szCs w:val="28"/>
        </w:rPr>
        <w:t xml:space="preserve">哲学社会科学重大项目培育计划本着公平竞争、择 优立项、严格管理、铸造精品的原则进行。 </w:t>
      </w:r>
    </w:p>
    <w:p w:rsidR="009B2637" w:rsidRPr="009B2637" w:rsidRDefault="009B2637" w:rsidP="009B2637">
      <w:pPr>
        <w:pStyle w:val="a5"/>
        <w:spacing w:line="360" w:lineRule="auto"/>
        <w:ind w:left="1684" w:firstLineChars="0" w:firstLine="0"/>
        <w:rPr>
          <w:rFonts w:asciiTheme="minorEastAsia" w:hAnsiTheme="minorEastAsia"/>
          <w:sz w:val="28"/>
          <w:szCs w:val="28"/>
        </w:rPr>
      </w:pPr>
    </w:p>
    <w:p w:rsidR="009B2637" w:rsidRPr="009B2637" w:rsidRDefault="009B2637" w:rsidP="009B2637">
      <w:pPr>
        <w:pStyle w:val="a5"/>
        <w:numPr>
          <w:ilvl w:val="0"/>
          <w:numId w:val="1"/>
        </w:numPr>
        <w:spacing w:line="360" w:lineRule="auto"/>
        <w:ind w:firstLineChars="0"/>
        <w:rPr>
          <w:rFonts w:asciiTheme="minorEastAsia" w:hAnsiTheme="minorEastAsia"/>
          <w:b/>
          <w:sz w:val="28"/>
          <w:szCs w:val="28"/>
        </w:rPr>
      </w:pPr>
      <w:r w:rsidRPr="009B2637">
        <w:rPr>
          <w:rFonts w:asciiTheme="minorEastAsia" w:hAnsiTheme="minorEastAsia"/>
          <w:b/>
          <w:sz w:val="28"/>
          <w:szCs w:val="28"/>
        </w:rPr>
        <w:t xml:space="preserve">培育类别和资助额度 </w:t>
      </w:r>
    </w:p>
    <w:p w:rsidR="009B2637" w:rsidRDefault="009B2637" w:rsidP="009B2637">
      <w:pPr>
        <w:spacing w:line="360" w:lineRule="auto"/>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b/>
          <w:sz w:val="28"/>
          <w:szCs w:val="28"/>
        </w:rPr>
        <w:t xml:space="preserve">第四条 </w:t>
      </w:r>
      <w:r w:rsidRPr="009B2637">
        <w:rPr>
          <w:rFonts w:asciiTheme="minorEastAsia" w:hAnsiTheme="minorEastAsia"/>
          <w:sz w:val="28"/>
          <w:szCs w:val="28"/>
        </w:rPr>
        <w:t xml:space="preserve">哲学社会科学重大项目培育计划重点资助以下三种 类别研究：  </w:t>
      </w:r>
    </w:p>
    <w:p w:rsidR="009B2637" w:rsidRDefault="009B2637" w:rsidP="009B2637">
      <w:pPr>
        <w:spacing w:line="360" w:lineRule="auto"/>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hint="eastAsia"/>
          <w:b/>
          <w:sz w:val="28"/>
          <w:szCs w:val="28"/>
        </w:rPr>
        <w:t xml:space="preserve"> </w:t>
      </w:r>
      <w:r w:rsidRPr="009B2637">
        <w:rPr>
          <w:rFonts w:asciiTheme="minorEastAsia" w:hAnsiTheme="minorEastAsia"/>
          <w:b/>
          <w:sz w:val="28"/>
          <w:szCs w:val="28"/>
        </w:rPr>
        <w:t>1.重大基础理论研究</w:t>
      </w:r>
      <w:r w:rsidRPr="009B2637">
        <w:rPr>
          <w:rFonts w:asciiTheme="minorEastAsia" w:hAnsiTheme="minorEastAsia"/>
          <w:sz w:val="28"/>
          <w:szCs w:val="28"/>
        </w:rPr>
        <w:t>。重点培育资助关系哲学社会科学发展 全</w:t>
      </w:r>
      <w:r w:rsidRPr="009B2637">
        <w:rPr>
          <w:rFonts w:asciiTheme="minorEastAsia" w:hAnsiTheme="minorEastAsia"/>
          <w:sz w:val="28"/>
          <w:szCs w:val="28"/>
        </w:rPr>
        <w:lastRenderedPageBreak/>
        <w:t xml:space="preserve">局和学科创新发展的原创性理论研究、对促进经济社会发展和 传承中华文化与弘扬民族精神有重大推进作用的基础理论研究。 </w:t>
      </w:r>
    </w:p>
    <w:p w:rsidR="009B2637" w:rsidRDefault="009B2637" w:rsidP="009B2637">
      <w:pPr>
        <w:spacing w:line="360" w:lineRule="auto"/>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b/>
          <w:sz w:val="28"/>
          <w:szCs w:val="28"/>
        </w:rPr>
        <w:t>2.重大应用研究</w:t>
      </w:r>
      <w:r w:rsidRPr="009B2637">
        <w:rPr>
          <w:rFonts w:asciiTheme="minorEastAsia" w:hAnsiTheme="minorEastAsia"/>
          <w:sz w:val="28"/>
          <w:szCs w:val="28"/>
        </w:rPr>
        <w:t xml:space="preserve">。重点培育资助以解决国家和区域经济社会 发展中全局性、战略性、前瞻性的重大实践问题为主攻方向的应 用研究，侧重决策急需的重大现实问题研究，以充分发挥哲学社 会科学作为国家或区域思想库和智囊团的作用。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3.交叉综合研究</w:t>
      </w:r>
      <w:r w:rsidRPr="009B2637">
        <w:rPr>
          <w:rFonts w:asciiTheme="minorEastAsia" w:hAnsiTheme="minorEastAsia"/>
          <w:sz w:val="28"/>
          <w:szCs w:val="28"/>
        </w:rPr>
        <w:t xml:space="preserve">。重点培育资助运用创新研究方法、促进学 科交叉融合、推动人文社会科学自主创新的综合研究，尤其是具 有一定前期研究成果的新兴交叉领域的重大研究。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第五条</w:t>
      </w:r>
      <w:r w:rsidRPr="009B2637">
        <w:rPr>
          <w:rFonts w:asciiTheme="minorEastAsia" w:hAnsiTheme="minorEastAsia"/>
          <w:sz w:val="28"/>
          <w:szCs w:val="28"/>
        </w:rPr>
        <w:t xml:space="preserve"> 学校每年组织评选 6 项左右具有较强前期研究成果 的项目给予培育资助，培育周期为 3 年，每项资助 10 万元。 </w:t>
      </w:r>
    </w:p>
    <w:p w:rsidR="009B2637" w:rsidRDefault="009B2637" w:rsidP="009B2637">
      <w:pPr>
        <w:spacing w:line="360" w:lineRule="auto"/>
        <w:ind w:firstLine="570"/>
        <w:rPr>
          <w:rFonts w:asciiTheme="minorEastAsia" w:hAnsiTheme="minorEastAsia"/>
          <w:sz w:val="28"/>
          <w:szCs w:val="28"/>
        </w:rPr>
      </w:pPr>
    </w:p>
    <w:p w:rsidR="009B2637" w:rsidRPr="009B2637" w:rsidRDefault="009B2637" w:rsidP="009B2637">
      <w:pPr>
        <w:spacing w:line="360" w:lineRule="auto"/>
        <w:ind w:firstLine="570"/>
        <w:jc w:val="center"/>
        <w:rPr>
          <w:rFonts w:asciiTheme="minorEastAsia" w:hAnsiTheme="minorEastAsia"/>
          <w:b/>
          <w:sz w:val="28"/>
          <w:szCs w:val="28"/>
        </w:rPr>
      </w:pPr>
      <w:r w:rsidRPr="009B2637">
        <w:rPr>
          <w:rFonts w:asciiTheme="minorEastAsia" w:hAnsiTheme="minorEastAsia"/>
          <w:b/>
          <w:sz w:val="28"/>
          <w:szCs w:val="28"/>
        </w:rPr>
        <w:t>第三章 申报条件和程序</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第六条</w:t>
      </w:r>
      <w:r w:rsidRPr="009B2637">
        <w:rPr>
          <w:rFonts w:asciiTheme="minorEastAsia" w:hAnsiTheme="minorEastAsia"/>
          <w:sz w:val="28"/>
          <w:szCs w:val="28"/>
        </w:rPr>
        <w:t xml:space="preserve"> 重大项目培育资助的对象和条件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（一）项目实行首席专家负责制，首席专家须符合下列条件： </w:t>
      </w:r>
    </w:p>
    <w:p w:rsidR="009B2637" w:rsidRDefault="009B2637" w:rsidP="009B2637">
      <w:pPr>
        <w:spacing w:line="360" w:lineRule="auto"/>
        <w:ind w:firstLine="570"/>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sz w:val="28"/>
          <w:szCs w:val="28"/>
        </w:rPr>
        <w:t xml:space="preserve">1.具有正高级职称的在编在岗教师、研究人员； </w:t>
      </w:r>
    </w:p>
    <w:p w:rsidR="009B2637" w:rsidRDefault="009B2637" w:rsidP="009B2637">
      <w:pPr>
        <w:spacing w:line="360" w:lineRule="auto"/>
        <w:ind w:firstLine="570"/>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sz w:val="28"/>
          <w:szCs w:val="28"/>
        </w:rPr>
        <w:t xml:space="preserve">2.具有较高的政治素质、深厚的学术造诣和丰富的科研经验，学风优良，责任心强，能真正承担课题研究实际工作； </w:t>
      </w:r>
    </w:p>
    <w:p w:rsidR="009B2637" w:rsidRDefault="009B2637" w:rsidP="009B2637">
      <w:pPr>
        <w:spacing w:line="360" w:lineRule="auto"/>
        <w:ind w:firstLine="570"/>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sz w:val="28"/>
          <w:szCs w:val="28"/>
        </w:rPr>
        <w:t xml:space="preserve">3.主持并完成过国家社科基金项目、国家自然科学基金项 目、教育部人文社会科学项目中的任意一类项目；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4.有意向申请国家社科基金重大项目、教育部哲学社会科学研究重大课题攻关项目。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lastRenderedPageBreak/>
        <w:t xml:space="preserve">（二）有下列情况之一者不得申报本项目： </w:t>
      </w:r>
    </w:p>
    <w:p w:rsidR="009B2637" w:rsidRDefault="009B2637" w:rsidP="009B2637">
      <w:pPr>
        <w:spacing w:line="360" w:lineRule="auto"/>
        <w:ind w:firstLine="570"/>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sz w:val="28"/>
          <w:szCs w:val="28"/>
        </w:rPr>
        <w:t xml:space="preserve">1.申请人存在学术不端行为； </w:t>
      </w:r>
    </w:p>
    <w:p w:rsidR="009B2637" w:rsidRDefault="009B2637" w:rsidP="009B2637">
      <w:pPr>
        <w:spacing w:line="360" w:lineRule="auto"/>
        <w:ind w:firstLine="570"/>
        <w:rPr>
          <w:rFonts w:asciiTheme="minorEastAsia" w:hAnsiTheme="minorEastAsia"/>
          <w:sz w:val="28"/>
          <w:szCs w:val="28"/>
        </w:rPr>
      </w:pPr>
      <w:r>
        <w:rPr>
          <w:rFonts w:asciiTheme="minorEastAsia" w:hAnsiTheme="minorEastAsia" w:hint="eastAsia"/>
          <w:sz w:val="28"/>
          <w:szCs w:val="28"/>
        </w:rPr>
        <w:t xml:space="preserve"> </w:t>
      </w:r>
      <w:r w:rsidRPr="009B2637">
        <w:rPr>
          <w:rFonts w:asciiTheme="minorEastAsia" w:hAnsiTheme="minorEastAsia"/>
          <w:sz w:val="28"/>
          <w:szCs w:val="28"/>
        </w:rPr>
        <w:t xml:space="preserve">2.申报项目的课题与已在研的各级各类科研项目名称及内容雷同者。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（三）项目必须以课题组的方式申请。课题组必须有相对稳定和完整的学术团队，成员不少于5 人，成员结构合理，鼓励跨学科、跨学院联合申报。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第七条</w:t>
      </w:r>
      <w:r w:rsidRPr="009B2637">
        <w:rPr>
          <w:rFonts w:asciiTheme="minorEastAsia" w:hAnsiTheme="minorEastAsia"/>
          <w:sz w:val="28"/>
          <w:szCs w:val="28"/>
        </w:rPr>
        <w:t xml:space="preserve"> 遴选程序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1.项目负责人填写《华南师范大学哲学社会科学重大培育项 目申请书》一式 5 份并提供可反映项目学术水平的佐证材料；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2.申请人所在单位对申请材料进行审核，并签署推荐意见；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3.社科处组织相关学科的校外专家对申请材料进行初评；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4.由学校学术委员会相关学科委员组成答辩评审专家组，对初评通过的申报材料进行现场答辩评审，讨论和综合评议申报项目，以无记名投票方式产生拟立项项目，评审结果报学校审定并经公示后立项。 </w:t>
      </w:r>
    </w:p>
    <w:p w:rsidR="009B2637" w:rsidRDefault="009B2637" w:rsidP="009B2637">
      <w:pPr>
        <w:spacing w:line="360" w:lineRule="auto"/>
        <w:ind w:firstLine="570"/>
        <w:rPr>
          <w:rFonts w:asciiTheme="minorEastAsia" w:hAnsiTheme="minorEastAsia"/>
          <w:sz w:val="28"/>
          <w:szCs w:val="28"/>
        </w:rPr>
      </w:pPr>
    </w:p>
    <w:p w:rsidR="009B2637" w:rsidRPr="009B2637" w:rsidRDefault="009B2637" w:rsidP="009B2637">
      <w:pPr>
        <w:spacing w:line="360" w:lineRule="auto"/>
        <w:ind w:firstLine="570"/>
        <w:jc w:val="center"/>
        <w:rPr>
          <w:rFonts w:asciiTheme="minorEastAsia" w:hAnsiTheme="minorEastAsia"/>
          <w:b/>
          <w:sz w:val="28"/>
          <w:szCs w:val="28"/>
        </w:rPr>
      </w:pPr>
      <w:r w:rsidRPr="009B2637">
        <w:rPr>
          <w:rFonts w:asciiTheme="minorEastAsia" w:hAnsiTheme="minorEastAsia"/>
          <w:b/>
          <w:sz w:val="28"/>
          <w:szCs w:val="28"/>
        </w:rPr>
        <w:t>第四章 经费使用和管理</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 xml:space="preserve">第八条 </w:t>
      </w:r>
      <w:r w:rsidRPr="009B2637">
        <w:rPr>
          <w:rFonts w:asciiTheme="minorEastAsia" w:hAnsiTheme="minorEastAsia"/>
          <w:sz w:val="28"/>
          <w:szCs w:val="28"/>
        </w:rPr>
        <w:t xml:space="preserve">培育资助经费必须专款专用，主要用于拟申报的重 大、重点项目的前期研究，不得挪作他用。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第九条</w:t>
      </w:r>
      <w:r w:rsidRPr="009B2637">
        <w:rPr>
          <w:rFonts w:asciiTheme="minorEastAsia" w:hAnsiTheme="minorEastAsia"/>
          <w:sz w:val="28"/>
          <w:szCs w:val="28"/>
        </w:rPr>
        <w:t xml:space="preserve"> 培育资助经费一次核定，分期下拨，立项后首次拨付50%，通过中期检查后拨付30%，项目完成预期研究目标，通过结项后拨付剩余资助经费。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lastRenderedPageBreak/>
        <w:t>第十条</w:t>
      </w:r>
      <w:r w:rsidRPr="009B2637">
        <w:rPr>
          <w:rFonts w:asciiTheme="minorEastAsia" w:hAnsiTheme="minorEastAsia"/>
          <w:sz w:val="28"/>
          <w:szCs w:val="28"/>
        </w:rPr>
        <w:t xml:space="preserve"> 项目经费使用必须严格按照《华南师范大学科研项目经费管理办法》支出，学校每年度对项目经费使用情况进行核查。 </w:t>
      </w:r>
    </w:p>
    <w:p w:rsidR="009B2637" w:rsidRDefault="009B2637" w:rsidP="009B2637">
      <w:pPr>
        <w:spacing w:line="360" w:lineRule="auto"/>
        <w:ind w:firstLine="570"/>
        <w:rPr>
          <w:rFonts w:asciiTheme="minorEastAsia" w:hAnsiTheme="minorEastAsia"/>
          <w:sz w:val="28"/>
          <w:szCs w:val="28"/>
        </w:rPr>
      </w:pPr>
    </w:p>
    <w:p w:rsidR="009B2637" w:rsidRPr="009B2637" w:rsidRDefault="009B2637" w:rsidP="009B2637">
      <w:pPr>
        <w:spacing w:line="360" w:lineRule="auto"/>
        <w:ind w:firstLine="570"/>
        <w:jc w:val="center"/>
        <w:rPr>
          <w:rFonts w:asciiTheme="minorEastAsia" w:hAnsiTheme="minorEastAsia"/>
          <w:b/>
          <w:sz w:val="28"/>
          <w:szCs w:val="28"/>
        </w:rPr>
      </w:pPr>
      <w:r w:rsidRPr="009B2637">
        <w:rPr>
          <w:rFonts w:asciiTheme="minorEastAsia" w:hAnsiTheme="minorEastAsia"/>
          <w:b/>
          <w:sz w:val="28"/>
          <w:szCs w:val="28"/>
        </w:rPr>
        <w:t>第五章 项目管理</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第十一条</w:t>
      </w:r>
      <w:r w:rsidRPr="009B2637">
        <w:rPr>
          <w:rFonts w:asciiTheme="minorEastAsia" w:hAnsiTheme="minorEastAsia"/>
          <w:sz w:val="28"/>
          <w:szCs w:val="28"/>
        </w:rPr>
        <w:t xml:space="preserve"> 培育资助项目不得随意变更项目负责人、研究目 标、研究内容、项目组成员等，确实需要变更的，须向社科处提 出书面申请，获批准后方可进行调整。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第十二条</w:t>
      </w:r>
      <w:r w:rsidRPr="009B2637">
        <w:rPr>
          <w:rFonts w:asciiTheme="minorEastAsia" w:hAnsiTheme="minorEastAsia"/>
          <w:sz w:val="28"/>
          <w:szCs w:val="28"/>
        </w:rPr>
        <w:t xml:space="preserve"> 培育资助项目负责人在培育期间须积极申报国家 社科基金重大项目或教育部哲学社会科学研究重大攻关项目;在培育中期需提交书面材料，报告研究进展和成果、经费使用情况和下一步工作计划，学校审核通过后，拨付二期经费;若研究进展迟缓，将中止二期拨款。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第十三条</w:t>
      </w:r>
      <w:r w:rsidRPr="009B2637">
        <w:rPr>
          <w:rFonts w:asciiTheme="minorEastAsia" w:hAnsiTheme="minorEastAsia"/>
          <w:sz w:val="28"/>
          <w:szCs w:val="28"/>
        </w:rPr>
        <w:t xml:space="preserve"> 培育资助项目满足下列条件之一者，准予结项：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1.获得国家社科基金重大项目；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2.获得教育部哲学社会科学研究重大课题攻关项目；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sz w:val="28"/>
          <w:szCs w:val="28"/>
        </w:rPr>
        <w:t xml:space="preserve">3.获得教育部“高等学校科学研究优秀成果奖”（人文社会 科学）。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第十四条</w:t>
      </w:r>
      <w:r w:rsidRPr="009B2637">
        <w:rPr>
          <w:rFonts w:asciiTheme="minorEastAsia" w:hAnsiTheme="minorEastAsia"/>
          <w:sz w:val="28"/>
          <w:szCs w:val="28"/>
        </w:rPr>
        <w:t xml:space="preserve"> 项目负责人在项目开展研究期间调离华南师范大学的，须向学校返还全部资助经费；受培育基金资助而获得的国家社科基金重大项目等上述各类项目，原则上不得随项目负责人转出。 </w:t>
      </w:r>
    </w:p>
    <w:p w:rsidR="009B2637" w:rsidRDefault="009B2637" w:rsidP="009B2637">
      <w:pPr>
        <w:spacing w:line="360" w:lineRule="auto"/>
        <w:ind w:firstLine="570"/>
        <w:rPr>
          <w:rFonts w:asciiTheme="minorEastAsia" w:hAnsiTheme="minorEastAsia"/>
          <w:sz w:val="28"/>
          <w:szCs w:val="28"/>
        </w:rPr>
      </w:pPr>
      <w:r w:rsidRPr="009B2637">
        <w:rPr>
          <w:rFonts w:asciiTheme="minorEastAsia" w:hAnsiTheme="minorEastAsia"/>
          <w:b/>
          <w:sz w:val="28"/>
          <w:szCs w:val="28"/>
        </w:rPr>
        <w:t>第十五条</w:t>
      </w:r>
      <w:r w:rsidRPr="009B2637">
        <w:rPr>
          <w:rFonts w:asciiTheme="minorEastAsia" w:hAnsiTheme="minorEastAsia"/>
          <w:sz w:val="28"/>
          <w:szCs w:val="28"/>
        </w:rPr>
        <w:t xml:space="preserve"> 项目负责人如有违反学术道德规范或触犯刑律或弄虚作假骗取资助行为的，经调查核实后，撤销其资助资格，并追回全部</w:t>
      </w:r>
      <w:r w:rsidRPr="009B2637">
        <w:rPr>
          <w:rFonts w:asciiTheme="minorEastAsia" w:hAnsiTheme="minorEastAsia"/>
          <w:sz w:val="28"/>
          <w:szCs w:val="28"/>
        </w:rPr>
        <w:lastRenderedPageBreak/>
        <w:t>资助经费。</w:t>
      </w:r>
    </w:p>
    <w:p w:rsidR="009B2637" w:rsidRDefault="009B2637" w:rsidP="009B2637">
      <w:pPr>
        <w:spacing w:line="360" w:lineRule="auto"/>
        <w:ind w:firstLine="570"/>
        <w:rPr>
          <w:rFonts w:asciiTheme="minorEastAsia" w:hAnsiTheme="minorEastAsia"/>
          <w:sz w:val="28"/>
          <w:szCs w:val="28"/>
        </w:rPr>
      </w:pPr>
    </w:p>
    <w:p w:rsidR="009B2637" w:rsidRDefault="009B2637" w:rsidP="009B2637">
      <w:pPr>
        <w:spacing w:line="360" w:lineRule="auto"/>
        <w:ind w:firstLine="570"/>
        <w:jc w:val="center"/>
        <w:rPr>
          <w:rFonts w:asciiTheme="minorEastAsia" w:hAnsiTheme="minorEastAsia"/>
          <w:sz w:val="28"/>
          <w:szCs w:val="28"/>
        </w:rPr>
      </w:pPr>
      <w:r w:rsidRPr="009B2637">
        <w:rPr>
          <w:rFonts w:asciiTheme="minorEastAsia" w:hAnsiTheme="minorEastAsia"/>
          <w:b/>
          <w:sz w:val="28"/>
          <w:szCs w:val="28"/>
        </w:rPr>
        <w:t xml:space="preserve">第六章 附 则 </w:t>
      </w:r>
    </w:p>
    <w:p w:rsidR="00FB1FA2" w:rsidRPr="009B2637" w:rsidRDefault="009B2637" w:rsidP="00722DDC">
      <w:pPr>
        <w:spacing w:line="360" w:lineRule="auto"/>
        <w:ind w:firstLine="570"/>
        <w:rPr>
          <w:rFonts w:asciiTheme="minorEastAsia" w:hAnsiTheme="minorEastAsia"/>
          <w:sz w:val="28"/>
          <w:szCs w:val="28"/>
        </w:rPr>
      </w:pPr>
      <w:bookmarkStart w:id="0" w:name="_GoBack"/>
      <w:bookmarkEnd w:id="0"/>
      <w:r w:rsidRPr="00722DDC">
        <w:rPr>
          <w:rFonts w:asciiTheme="minorEastAsia" w:hAnsiTheme="minorEastAsia"/>
          <w:b/>
          <w:sz w:val="28"/>
          <w:szCs w:val="28"/>
        </w:rPr>
        <w:t>第十六条</w:t>
      </w:r>
      <w:r w:rsidRPr="009B2637">
        <w:rPr>
          <w:rFonts w:asciiTheme="minorEastAsia" w:hAnsiTheme="minorEastAsia"/>
          <w:sz w:val="28"/>
          <w:szCs w:val="28"/>
        </w:rPr>
        <w:t xml:space="preserve"> 本办法自发布之日起施行，由社科处负责解释。 </w:t>
      </w:r>
    </w:p>
    <w:sectPr w:rsidR="00FB1FA2" w:rsidRPr="009B2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E0" w:rsidRDefault="00E176E0" w:rsidP="009B2637">
      <w:r>
        <w:separator/>
      </w:r>
    </w:p>
  </w:endnote>
  <w:endnote w:type="continuationSeparator" w:id="0">
    <w:p w:rsidR="00E176E0" w:rsidRDefault="00E176E0" w:rsidP="009B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E0" w:rsidRDefault="00E176E0" w:rsidP="009B2637">
      <w:r>
        <w:separator/>
      </w:r>
    </w:p>
  </w:footnote>
  <w:footnote w:type="continuationSeparator" w:id="0">
    <w:p w:rsidR="00E176E0" w:rsidRDefault="00E176E0" w:rsidP="009B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52C4"/>
    <w:multiLevelType w:val="hybridMultilevel"/>
    <w:tmpl w:val="4240065C"/>
    <w:lvl w:ilvl="0" w:tplc="42424D06">
      <w:start w:val="1"/>
      <w:numFmt w:val="japaneseCounting"/>
      <w:lvlText w:val="第%1章"/>
      <w:lvlJc w:val="left"/>
      <w:pPr>
        <w:ind w:left="4235" w:hanging="975"/>
      </w:pPr>
      <w:rPr>
        <w:rFonts w:hint="default"/>
      </w:rPr>
    </w:lvl>
    <w:lvl w:ilvl="1" w:tplc="04090019" w:tentative="1">
      <w:start w:val="1"/>
      <w:numFmt w:val="lowerLetter"/>
      <w:lvlText w:val="%2)"/>
      <w:lvlJc w:val="left"/>
      <w:pPr>
        <w:ind w:left="4100" w:hanging="420"/>
      </w:pPr>
    </w:lvl>
    <w:lvl w:ilvl="2" w:tplc="0409001B" w:tentative="1">
      <w:start w:val="1"/>
      <w:numFmt w:val="lowerRoman"/>
      <w:lvlText w:val="%3."/>
      <w:lvlJc w:val="right"/>
      <w:pPr>
        <w:ind w:left="4520" w:hanging="420"/>
      </w:pPr>
    </w:lvl>
    <w:lvl w:ilvl="3" w:tplc="0409000F" w:tentative="1">
      <w:start w:val="1"/>
      <w:numFmt w:val="decimal"/>
      <w:lvlText w:val="%4."/>
      <w:lvlJc w:val="left"/>
      <w:pPr>
        <w:ind w:left="4940" w:hanging="420"/>
      </w:pPr>
    </w:lvl>
    <w:lvl w:ilvl="4" w:tplc="04090019" w:tentative="1">
      <w:start w:val="1"/>
      <w:numFmt w:val="lowerLetter"/>
      <w:lvlText w:val="%5)"/>
      <w:lvlJc w:val="left"/>
      <w:pPr>
        <w:ind w:left="5360" w:hanging="420"/>
      </w:pPr>
    </w:lvl>
    <w:lvl w:ilvl="5" w:tplc="0409001B" w:tentative="1">
      <w:start w:val="1"/>
      <w:numFmt w:val="lowerRoman"/>
      <w:lvlText w:val="%6."/>
      <w:lvlJc w:val="right"/>
      <w:pPr>
        <w:ind w:left="5780" w:hanging="420"/>
      </w:pPr>
    </w:lvl>
    <w:lvl w:ilvl="6" w:tplc="0409000F" w:tentative="1">
      <w:start w:val="1"/>
      <w:numFmt w:val="decimal"/>
      <w:lvlText w:val="%7."/>
      <w:lvlJc w:val="left"/>
      <w:pPr>
        <w:ind w:left="6200" w:hanging="420"/>
      </w:pPr>
    </w:lvl>
    <w:lvl w:ilvl="7" w:tplc="04090019" w:tentative="1">
      <w:start w:val="1"/>
      <w:numFmt w:val="lowerLetter"/>
      <w:lvlText w:val="%8)"/>
      <w:lvlJc w:val="left"/>
      <w:pPr>
        <w:ind w:left="6620" w:hanging="420"/>
      </w:pPr>
    </w:lvl>
    <w:lvl w:ilvl="8" w:tplc="0409001B" w:tentative="1">
      <w:start w:val="1"/>
      <w:numFmt w:val="lowerRoman"/>
      <w:lvlText w:val="%9."/>
      <w:lvlJc w:val="right"/>
      <w:pPr>
        <w:ind w:left="7040" w:hanging="420"/>
      </w:pPr>
    </w:lvl>
  </w:abstractNum>
  <w:abstractNum w:abstractNumId="1" w15:restartNumberingAfterBreak="0">
    <w:nsid w:val="3B2D6D45"/>
    <w:multiLevelType w:val="hybridMultilevel"/>
    <w:tmpl w:val="47FCDF20"/>
    <w:lvl w:ilvl="0" w:tplc="66460FCE">
      <w:start w:val="1"/>
      <w:numFmt w:val="japaneseCounting"/>
      <w:lvlText w:val="第%1条"/>
      <w:lvlJc w:val="left"/>
      <w:pPr>
        <w:ind w:left="1684" w:hanging="975"/>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B6"/>
    <w:rsid w:val="00722DDC"/>
    <w:rsid w:val="009B2637"/>
    <w:rsid w:val="00B252B6"/>
    <w:rsid w:val="00E176E0"/>
    <w:rsid w:val="00FB1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397310-B5E2-4910-A21A-E882C217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637"/>
    <w:rPr>
      <w:sz w:val="18"/>
      <w:szCs w:val="18"/>
    </w:rPr>
  </w:style>
  <w:style w:type="paragraph" w:styleId="a4">
    <w:name w:val="footer"/>
    <w:basedOn w:val="a"/>
    <w:link w:val="Char0"/>
    <w:uiPriority w:val="99"/>
    <w:unhideWhenUsed/>
    <w:rsid w:val="009B2637"/>
    <w:pPr>
      <w:tabs>
        <w:tab w:val="center" w:pos="4153"/>
        <w:tab w:val="right" w:pos="8306"/>
      </w:tabs>
      <w:snapToGrid w:val="0"/>
      <w:jc w:val="left"/>
    </w:pPr>
    <w:rPr>
      <w:sz w:val="18"/>
      <w:szCs w:val="18"/>
    </w:rPr>
  </w:style>
  <w:style w:type="character" w:customStyle="1" w:styleId="Char0">
    <w:name w:val="页脚 Char"/>
    <w:basedOn w:val="a0"/>
    <w:link w:val="a4"/>
    <w:uiPriority w:val="99"/>
    <w:rsid w:val="009B2637"/>
    <w:rPr>
      <w:sz w:val="18"/>
      <w:szCs w:val="18"/>
    </w:rPr>
  </w:style>
  <w:style w:type="paragraph" w:styleId="a5">
    <w:name w:val="List Paragraph"/>
    <w:basedOn w:val="a"/>
    <w:uiPriority w:val="34"/>
    <w:qFormat/>
    <w:rsid w:val="009B26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9FC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彭雪涛</dc:creator>
  <cp:keywords/>
  <dc:description/>
  <cp:lastModifiedBy>彭雪涛</cp:lastModifiedBy>
  <cp:revision>2</cp:revision>
  <dcterms:created xsi:type="dcterms:W3CDTF">2015-10-08T03:05:00Z</dcterms:created>
  <dcterms:modified xsi:type="dcterms:W3CDTF">2015-10-08T03:15:00Z</dcterms:modified>
</cp:coreProperties>
</file>