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pPr w:leftFromText="180" w:rightFromText="180" w:horzAnchor="margin" w:tblpXSpec="center" w:tblpY="4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2127"/>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jc w:val="center"/>
              <w:rPr>
                <w:b/>
                <w:szCs w:val="21"/>
              </w:rPr>
            </w:pPr>
            <w:r>
              <w:rPr>
                <w:b/>
                <w:szCs w:val="21"/>
              </w:rPr>
              <w:t>时间</w:t>
            </w:r>
          </w:p>
        </w:tc>
        <w:tc>
          <w:tcPr>
            <w:tcW w:w="2126" w:type="dxa"/>
            <w:vAlign w:val="center"/>
          </w:tcPr>
          <w:p>
            <w:pPr>
              <w:jc w:val="center"/>
              <w:rPr>
                <w:b/>
                <w:szCs w:val="21"/>
              </w:rPr>
            </w:pPr>
            <w:r>
              <w:rPr>
                <w:b/>
                <w:szCs w:val="21"/>
              </w:rPr>
              <w:t>内容</w:t>
            </w:r>
          </w:p>
        </w:tc>
        <w:tc>
          <w:tcPr>
            <w:tcW w:w="2127" w:type="dxa"/>
            <w:vAlign w:val="center"/>
          </w:tcPr>
          <w:p>
            <w:pPr>
              <w:jc w:val="center"/>
              <w:rPr>
                <w:b/>
                <w:szCs w:val="21"/>
              </w:rPr>
            </w:pPr>
            <w:r>
              <w:rPr>
                <w:b/>
                <w:szCs w:val="21"/>
              </w:rPr>
              <w:t>地点</w:t>
            </w:r>
          </w:p>
        </w:tc>
        <w:tc>
          <w:tcPr>
            <w:tcW w:w="1134" w:type="dxa"/>
            <w:vAlign w:val="center"/>
          </w:tcPr>
          <w:p>
            <w:pPr>
              <w:jc w:val="center"/>
              <w:rPr>
                <w:b/>
                <w:szCs w:val="21"/>
              </w:rPr>
            </w:pPr>
            <w:r>
              <w:rPr>
                <w:b/>
                <w:szCs w:val="21"/>
              </w:rPr>
              <w:t>参加人员</w:t>
            </w:r>
          </w:p>
        </w:tc>
        <w:tc>
          <w:tcPr>
            <w:tcW w:w="1184" w:type="dxa"/>
            <w:vAlign w:val="center"/>
          </w:tcPr>
          <w:p>
            <w:pPr>
              <w:jc w:val="center"/>
              <w:rPr>
                <w:b/>
                <w:szCs w:val="21"/>
              </w:rPr>
            </w:pPr>
            <w:r>
              <w:rPr>
                <w:b/>
                <w:szCs w:val="21"/>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hint="eastAsia" w:ascii="Times New Roman" w:hAnsi="Times New Roman" w:cs="Times New Roman"/>
                <w:color w:val="383838"/>
                <w:sz w:val="18"/>
                <w:szCs w:val="18"/>
                <w:lang w:val="en-US" w:eastAsia="zh-CN"/>
              </w:rPr>
              <w:t>8</w:t>
            </w:r>
            <w:r>
              <w:rPr>
                <w:rFonts w:ascii="Times New Roman" w:hAnsi="Times New Roman" w:cs="Times New Roman"/>
                <w:color w:val="383838"/>
                <w:sz w:val="18"/>
                <w:szCs w:val="18"/>
              </w:rPr>
              <w:t>月</w:t>
            </w:r>
            <w:r>
              <w:rPr>
                <w:rFonts w:hint="eastAsia" w:ascii="Times New Roman" w:hAnsi="Times New Roman" w:cs="Times New Roman"/>
                <w:color w:val="383838"/>
                <w:sz w:val="18"/>
                <w:szCs w:val="18"/>
                <w:lang w:val="en-US" w:eastAsia="zh-CN"/>
              </w:rPr>
              <w:t>27</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w:t>
            </w:r>
            <w:r>
              <w:rPr>
                <w:rFonts w:hint="eastAsia" w:ascii="Times New Roman" w:hAnsi="Times New Roman" w:cs="Times New Roman"/>
                <w:color w:val="383838"/>
                <w:sz w:val="18"/>
                <w:szCs w:val="18"/>
                <w:lang w:val="en-US" w:eastAsia="zh-CN"/>
              </w:rPr>
              <w:t>六</w:t>
            </w:r>
            <w:r>
              <w:rPr>
                <w:rFonts w:ascii="Times New Roman" w:hAnsi="Times New Roman" w:cs="Times New Roman"/>
                <w:color w:val="383838"/>
                <w:sz w:val="18"/>
                <w:szCs w:val="18"/>
              </w:rPr>
              <w:t>）</w:t>
            </w:r>
          </w:p>
          <w:p>
            <w:pPr>
              <w:pStyle w:val="20"/>
              <w:jc w:val="center"/>
              <w:rPr>
                <w:rFonts w:hint="eastAsia" w:ascii="Times New Roman" w:hAnsi="Times New Roman" w:cs="Times New Roman"/>
                <w:color w:val="383838"/>
                <w:sz w:val="18"/>
                <w:szCs w:val="18"/>
                <w:lang w:val="en-US" w:eastAsia="zh-CN"/>
              </w:rPr>
            </w:pPr>
            <w:r>
              <w:rPr>
                <w:rFonts w:ascii="Times New Roman" w:hAnsi="Times New Roman" w:cs="Times New Roman"/>
                <w:color w:val="383838"/>
                <w:sz w:val="18"/>
                <w:szCs w:val="18"/>
              </w:rPr>
              <w:t>——</w:t>
            </w:r>
          </w:p>
          <w:p>
            <w:pPr>
              <w:pStyle w:val="20"/>
              <w:jc w:val="center"/>
              <w:rPr>
                <w:rFonts w:ascii="Times New Roman" w:hAnsi="Times New Roman" w:cs="Times New Roman"/>
                <w:color w:val="383838"/>
                <w:sz w:val="18"/>
                <w:szCs w:val="18"/>
              </w:rPr>
            </w:pPr>
            <w:r>
              <w:rPr>
                <w:rFonts w:hint="eastAsia" w:ascii="Times New Roman" w:hAnsi="Times New Roman" w:cs="Times New Roman"/>
                <w:color w:val="383838"/>
                <w:sz w:val="18"/>
                <w:szCs w:val="18"/>
                <w:lang w:val="en-US" w:eastAsia="zh-CN"/>
              </w:rPr>
              <w:t>8</w:t>
            </w:r>
            <w:r>
              <w:rPr>
                <w:rFonts w:ascii="Times New Roman" w:hAnsi="Times New Roman" w:cs="Times New Roman"/>
                <w:color w:val="383838"/>
                <w:sz w:val="18"/>
                <w:szCs w:val="18"/>
              </w:rPr>
              <w:t>月</w:t>
            </w:r>
            <w:r>
              <w:rPr>
                <w:rFonts w:hint="eastAsia" w:ascii="Times New Roman" w:hAnsi="Times New Roman" w:cs="Times New Roman"/>
                <w:color w:val="383838"/>
                <w:sz w:val="18"/>
                <w:szCs w:val="18"/>
                <w:lang w:val="en-US" w:eastAsia="zh-CN"/>
              </w:rPr>
              <w:t>28</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（周日）</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新生报到</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（整理宿舍内务）</w:t>
            </w:r>
          </w:p>
        </w:tc>
        <w:tc>
          <w:tcPr>
            <w:tcW w:w="2127" w:type="dxa"/>
            <w:vAlign w:val="center"/>
          </w:tcPr>
          <w:p>
            <w:pPr>
              <w:jc w:val="center"/>
              <w:rPr>
                <w:sz w:val="18"/>
                <w:szCs w:val="18"/>
              </w:rPr>
            </w:pPr>
            <w:r>
              <w:rPr>
                <w:sz w:val="18"/>
                <w:szCs w:val="18"/>
              </w:rPr>
              <w:t>学院</w:t>
            </w:r>
            <w:r>
              <w:rPr>
                <w:rFonts w:hint="eastAsia"/>
                <w:sz w:val="18"/>
                <w:szCs w:val="18"/>
              </w:rPr>
              <w:t>院楼</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jc w:val="center"/>
              <w:rPr>
                <w:sz w:val="18"/>
                <w:szCs w:val="18"/>
              </w:rPr>
            </w:pPr>
            <w:r>
              <w:rPr>
                <w:rFonts w:hint="eastAsia" w:ascii="Times New Roman" w:hAnsi="Times New Roman" w:cs="Times New Roman"/>
                <w:color w:val="383838"/>
                <w:sz w:val="18"/>
                <w:szCs w:val="18"/>
                <w:lang w:val="en-US" w:eastAsia="zh-CN"/>
              </w:rPr>
              <w:t>各培养单位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951" w:type="dxa"/>
            <w:vAlign w:val="center"/>
          </w:tcPr>
          <w:p>
            <w:pPr>
              <w:pStyle w:val="20"/>
              <w:jc w:val="center"/>
              <w:rPr>
                <w:rFonts w:ascii="Times New Roman" w:hAnsi="Times New Roman" w:cs="Times New Roman"/>
                <w:color w:val="383838"/>
                <w:sz w:val="18"/>
                <w:szCs w:val="18"/>
              </w:rPr>
            </w:pPr>
            <w:r>
              <w:rPr>
                <w:rFonts w:hint="eastAsia" w:ascii="Times New Roman" w:hAnsi="Times New Roman" w:cs="Times New Roman"/>
                <w:color w:val="383838"/>
                <w:sz w:val="18"/>
                <w:szCs w:val="18"/>
                <w:lang w:val="en-US" w:eastAsia="zh-CN"/>
              </w:rPr>
              <w:t>8</w:t>
            </w:r>
            <w:r>
              <w:rPr>
                <w:rFonts w:ascii="Times New Roman" w:hAnsi="Times New Roman" w:cs="Times New Roman"/>
                <w:color w:val="383838"/>
                <w:sz w:val="18"/>
                <w:szCs w:val="18"/>
              </w:rPr>
              <w:t>月</w:t>
            </w:r>
            <w:r>
              <w:rPr>
                <w:rFonts w:hint="eastAsia" w:ascii="Times New Roman" w:hAnsi="Times New Roman" w:cs="Times New Roman"/>
                <w:color w:val="383838"/>
                <w:sz w:val="18"/>
                <w:szCs w:val="18"/>
                <w:lang w:val="en-US" w:eastAsia="zh-CN"/>
              </w:rPr>
              <w:t>29</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（周一）</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lang w:val="en-US" w:eastAsia="zh-CN"/>
              </w:rPr>
              <w:t>4</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w:t>
            </w:r>
            <w:r>
              <w:rPr>
                <w:rFonts w:hint="eastAsia" w:ascii="Times New Roman" w:hAnsi="Times New Roman" w:cs="Times New Roman"/>
                <w:color w:val="383838"/>
                <w:sz w:val="18"/>
                <w:szCs w:val="18"/>
                <w:lang w:val="en-US" w:eastAsia="zh-CN"/>
              </w:rPr>
              <w:t>日</w:t>
            </w:r>
            <w:r>
              <w:rPr>
                <w:rFonts w:ascii="Times New Roman" w:hAnsi="Times New Roman" w:cs="Times New Roman"/>
                <w:color w:val="383838"/>
                <w:sz w:val="18"/>
                <w:szCs w:val="18"/>
              </w:rPr>
              <w:t>）</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学院自定</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（可扩展至1</w:t>
            </w:r>
            <w:r>
              <w:rPr>
                <w:rFonts w:hint="eastAsia" w:ascii="Times New Roman" w:hAnsi="Times New Roman" w:cs="Times New Roman"/>
                <w:color w:val="383838"/>
                <w:sz w:val="18"/>
                <w:szCs w:val="18"/>
                <w:lang w:val="en-US" w:eastAsia="zh-CN"/>
              </w:rPr>
              <w:t>2</w:t>
            </w:r>
            <w:r>
              <w:rPr>
                <w:rFonts w:ascii="Times New Roman" w:hAnsi="Times New Roman" w:cs="Times New Roman"/>
                <w:color w:val="383838"/>
                <w:sz w:val="18"/>
                <w:szCs w:val="18"/>
              </w:rPr>
              <w:t>月）</w:t>
            </w:r>
          </w:p>
          <w:p>
            <w:pPr>
              <w:pStyle w:val="20"/>
              <w:jc w:val="center"/>
              <w:rPr>
                <w:rFonts w:ascii="Times New Roman" w:hAnsi="Times New Roman" w:cs="Times New Roman"/>
                <w:color w:val="383838"/>
                <w:sz w:val="18"/>
                <w:szCs w:val="18"/>
              </w:rPr>
            </w:pPr>
          </w:p>
        </w:tc>
        <w:tc>
          <w:tcPr>
            <w:tcW w:w="2127" w:type="dxa"/>
            <w:vAlign w:val="center"/>
          </w:tcPr>
          <w:p>
            <w:pPr>
              <w:pStyle w:val="20"/>
              <w:jc w:val="left"/>
              <w:rPr>
                <w:rFonts w:hint="default"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围绕党建思政</w:t>
            </w:r>
            <w:r>
              <w:rPr>
                <w:rFonts w:hint="eastAsia" w:ascii="Times New Roman" w:hAnsi="Times New Roman" w:cs="Times New Roman"/>
                <w:color w:val="383838"/>
                <w:sz w:val="18"/>
                <w:szCs w:val="18"/>
                <w:lang w:eastAsia="zh-CN"/>
              </w:rPr>
              <w:t>、法治安全、疫情防控、学术成长、发展支持、</w:t>
            </w:r>
            <w:r>
              <w:rPr>
                <w:rFonts w:hint="eastAsia" w:ascii="Times New Roman" w:hAnsi="Times New Roman" w:cs="Times New Roman"/>
                <w:color w:val="383838"/>
                <w:sz w:val="18"/>
                <w:szCs w:val="18"/>
                <w:lang w:val="en-US" w:eastAsia="zh-CN"/>
              </w:rPr>
              <w:t>劳动教育六</w:t>
            </w:r>
            <w:r>
              <w:rPr>
                <w:rFonts w:hint="eastAsia" w:ascii="Times New Roman" w:hAnsi="Times New Roman" w:cs="Times New Roman"/>
                <w:color w:val="383838"/>
                <w:sz w:val="18"/>
                <w:szCs w:val="18"/>
                <w:lang w:eastAsia="zh-CN"/>
              </w:rPr>
              <w:t>个主要方面</w:t>
            </w:r>
            <w:r>
              <w:rPr>
                <w:rFonts w:hint="eastAsia" w:ascii="Times New Roman" w:hAnsi="Times New Roman" w:cs="Times New Roman"/>
                <w:color w:val="383838"/>
                <w:sz w:val="18"/>
                <w:szCs w:val="18"/>
                <w:lang w:val="en-US" w:eastAsia="zh-CN"/>
              </w:rPr>
              <w:t>开展入学教育及更多专业特色活动</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pStyle w:val="20"/>
              <w:jc w:val="center"/>
              <w:rPr>
                <w:rFonts w:hint="default" w:ascii="Times New Roman" w:hAnsi="Times New Roman" w:eastAsia="宋体" w:cs="Times New Roman"/>
                <w:color w:val="383838"/>
                <w:sz w:val="18"/>
                <w:szCs w:val="18"/>
                <w:lang w:val="en-US" w:eastAsia="zh-CN"/>
              </w:rPr>
            </w:pPr>
            <w:r>
              <w:rPr>
                <w:rFonts w:hint="eastAsia" w:ascii="Times New Roman" w:hAnsi="Times New Roman" w:cs="Times New Roman"/>
                <w:color w:val="383838"/>
                <w:sz w:val="18"/>
                <w:szCs w:val="18"/>
                <w:lang w:val="en-US" w:eastAsia="zh-CN"/>
              </w:rPr>
              <w:t>各培养单位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pStyle w:val="20"/>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待定</w:t>
            </w:r>
          </w:p>
        </w:tc>
        <w:tc>
          <w:tcPr>
            <w:tcW w:w="2126" w:type="dxa"/>
            <w:vMerge w:val="restart"/>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体检（</w:t>
            </w:r>
            <w:r>
              <w:rPr>
                <w:rFonts w:hint="eastAsia" w:ascii="Times New Roman" w:hAnsi="Times New Roman" w:cs="Times New Roman"/>
                <w:color w:val="auto"/>
                <w:sz w:val="18"/>
                <w:szCs w:val="18"/>
                <w:lang w:eastAsia="zh-CN"/>
              </w:rPr>
              <w:t>具体安排</w:t>
            </w:r>
            <w:r>
              <w:rPr>
                <w:rFonts w:hint="eastAsia" w:ascii="Times New Roman" w:hAnsi="Times New Roman" w:cs="Times New Roman"/>
                <w:color w:val="auto"/>
                <w:sz w:val="18"/>
                <w:szCs w:val="18"/>
              </w:rPr>
              <w:t>详见</w:t>
            </w:r>
            <w:r>
              <w:rPr>
                <w:rFonts w:hint="eastAsia" w:ascii="Times New Roman" w:hAnsi="Times New Roman" w:cs="Times New Roman"/>
                <w:color w:val="auto"/>
                <w:sz w:val="18"/>
                <w:szCs w:val="18"/>
                <w:lang w:eastAsia="zh-CN"/>
              </w:rPr>
              <w:t>后续通知</w:t>
            </w:r>
            <w:r>
              <w:rPr>
                <w:rFonts w:ascii="Times New Roman" w:hAnsi="Times New Roman" w:cs="Times New Roman"/>
                <w:color w:val="auto"/>
                <w:sz w:val="18"/>
                <w:szCs w:val="18"/>
              </w:rPr>
              <w:t>）</w:t>
            </w:r>
          </w:p>
        </w:tc>
        <w:tc>
          <w:tcPr>
            <w:tcW w:w="2127"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石牌校医院</w:t>
            </w:r>
          </w:p>
        </w:tc>
        <w:tc>
          <w:tcPr>
            <w:tcW w:w="1134"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石牌新生</w:t>
            </w:r>
          </w:p>
        </w:tc>
        <w:tc>
          <w:tcPr>
            <w:tcW w:w="1184" w:type="dxa"/>
            <w:vMerge w:val="restart"/>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951" w:type="dxa"/>
            <w:vMerge w:val="continue"/>
            <w:vAlign w:val="center"/>
          </w:tcPr>
          <w:p>
            <w:pPr>
              <w:pStyle w:val="20"/>
              <w:jc w:val="center"/>
              <w:rPr>
                <w:rFonts w:hint="default" w:ascii="Times New Roman" w:hAnsi="Times New Roman" w:eastAsia="宋体" w:cs="Times New Roman"/>
                <w:color w:val="auto"/>
                <w:sz w:val="18"/>
                <w:szCs w:val="18"/>
                <w:lang w:val="en-US" w:eastAsia="zh-CN"/>
              </w:rPr>
            </w:pPr>
          </w:p>
        </w:tc>
        <w:tc>
          <w:tcPr>
            <w:tcW w:w="2126" w:type="dxa"/>
            <w:vMerge w:val="continue"/>
            <w:vAlign w:val="center"/>
          </w:tcPr>
          <w:p>
            <w:pPr>
              <w:pStyle w:val="20"/>
              <w:jc w:val="center"/>
              <w:rPr>
                <w:rFonts w:ascii="Times New Roman" w:hAnsi="Times New Roman" w:cs="Times New Roman"/>
                <w:color w:val="auto"/>
                <w:sz w:val="18"/>
                <w:szCs w:val="18"/>
              </w:rPr>
            </w:pPr>
          </w:p>
        </w:tc>
        <w:tc>
          <w:tcPr>
            <w:tcW w:w="2127" w:type="dxa"/>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大学城校医院</w:t>
            </w:r>
          </w:p>
        </w:tc>
        <w:tc>
          <w:tcPr>
            <w:tcW w:w="1134" w:type="dxa"/>
            <w:vAlign w:val="center"/>
          </w:tcPr>
          <w:p>
            <w:pPr>
              <w:pStyle w:val="20"/>
              <w:jc w:val="center"/>
              <w:rPr>
                <w:rFonts w:ascii="Times New Roman" w:hAnsi="Times New Roman" w:eastAsia="宋体" w:cs="Times New Roman"/>
                <w:color w:val="auto"/>
                <w:kern w:val="0"/>
                <w:sz w:val="18"/>
                <w:szCs w:val="18"/>
                <w:lang w:val="en-US" w:eastAsia="zh-CN" w:bidi="ar-SA"/>
              </w:rPr>
            </w:pPr>
            <w:r>
              <w:rPr>
                <w:rFonts w:ascii="Times New Roman" w:hAnsi="Times New Roman" w:cs="Times New Roman"/>
                <w:color w:val="auto"/>
                <w:sz w:val="18"/>
                <w:szCs w:val="18"/>
              </w:rPr>
              <w:t>大学城新生</w:t>
            </w:r>
          </w:p>
        </w:tc>
        <w:tc>
          <w:tcPr>
            <w:tcW w:w="1184" w:type="dxa"/>
            <w:vMerge w:val="continue"/>
            <w:vAlign w:val="center"/>
          </w:tcPr>
          <w:p>
            <w:pPr>
              <w:pStyle w:val="20"/>
              <w:jc w:val="center"/>
              <w:rPr>
                <w:rFonts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951" w:type="dxa"/>
            <w:vMerge w:val="continue"/>
            <w:vAlign w:val="center"/>
          </w:tcPr>
          <w:p>
            <w:pPr>
              <w:jc w:val="center"/>
              <w:rPr>
                <w:color w:val="auto"/>
                <w:sz w:val="18"/>
                <w:szCs w:val="18"/>
              </w:rPr>
            </w:pPr>
          </w:p>
        </w:tc>
        <w:tc>
          <w:tcPr>
            <w:tcW w:w="2126" w:type="dxa"/>
            <w:vMerge w:val="continue"/>
            <w:vAlign w:val="center"/>
          </w:tcPr>
          <w:p>
            <w:pPr>
              <w:jc w:val="center"/>
              <w:rPr>
                <w:color w:val="auto"/>
                <w:sz w:val="18"/>
                <w:szCs w:val="18"/>
              </w:rPr>
            </w:pPr>
          </w:p>
        </w:tc>
        <w:tc>
          <w:tcPr>
            <w:tcW w:w="2127" w:type="dxa"/>
            <w:vAlign w:val="center"/>
          </w:tcPr>
          <w:p>
            <w:pPr>
              <w:jc w:val="center"/>
              <w:rPr>
                <w:rFonts w:ascii="Times New Roman" w:hAnsi="Times New Roman" w:eastAsia="宋体" w:cs="Times New Roman"/>
                <w:color w:val="auto"/>
                <w:kern w:val="2"/>
                <w:sz w:val="18"/>
                <w:szCs w:val="18"/>
                <w:lang w:val="en-US" w:eastAsia="zh-CN" w:bidi="ar-SA"/>
              </w:rPr>
            </w:pPr>
            <w:r>
              <w:rPr>
                <w:rFonts w:ascii="Times New Roman" w:hAnsi="Times New Roman" w:cs="Times New Roman"/>
                <w:color w:val="auto"/>
                <w:sz w:val="18"/>
                <w:szCs w:val="18"/>
              </w:rPr>
              <w:t>南海校区医务室</w:t>
            </w:r>
          </w:p>
        </w:tc>
        <w:tc>
          <w:tcPr>
            <w:tcW w:w="1134" w:type="dxa"/>
            <w:vAlign w:val="center"/>
          </w:tcPr>
          <w:p>
            <w:pPr>
              <w:pStyle w:val="20"/>
              <w:jc w:val="center"/>
              <w:rPr>
                <w:rFonts w:ascii="Times New Roman" w:hAnsi="Times New Roman" w:eastAsia="宋体" w:cs="Times New Roman"/>
                <w:color w:val="auto"/>
                <w:kern w:val="0"/>
                <w:sz w:val="18"/>
                <w:szCs w:val="18"/>
                <w:lang w:val="en-US" w:eastAsia="zh-CN" w:bidi="ar-SA"/>
              </w:rPr>
            </w:pPr>
            <w:r>
              <w:rPr>
                <w:rFonts w:ascii="Times New Roman" w:hAnsi="Times New Roman" w:cs="Times New Roman"/>
                <w:color w:val="auto"/>
                <w:sz w:val="18"/>
                <w:szCs w:val="18"/>
              </w:rPr>
              <w:t>南海新生</w:t>
            </w:r>
          </w:p>
        </w:tc>
        <w:tc>
          <w:tcPr>
            <w:tcW w:w="1184" w:type="dxa"/>
            <w:vMerge w:val="continue"/>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1" w:type="dxa"/>
            <w:vMerge w:val="continue"/>
            <w:vAlign w:val="center"/>
          </w:tcPr>
          <w:p>
            <w:pPr>
              <w:jc w:val="center"/>
              <w:rPr>
                <w:color w:val="auto"/>
                <w:sz w:val="18"/>
                <w:szCs w:val="18"/>
              </w:rPr>
            </w:pPr>
          </w:p>
        </w:tc>
        <w:tc>
          <w:tcPr>
            <w:tcW w:w="2126" w:type="dxa"/>
            <w:vMerge w:val="continue"/>
            <w:vAlign w:val="center"/>
          </w:tcPr>
          <w:p>
            <w:pPr>
              <w:jc w:val="center"/>
              <w:rPr>
                <w:color w:val="auto"/>
                <w:sz w:val="18"/>
                <w:szCs w:val="18"/>
              </w:rPr>
            </w:pPr>
          </w:p>
        </w:tc>
        <w:tc>
          <w:tcPr>
            <w:tcW w:w="2127"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遵照校区通知</w:t>
            </w:r>
          </w:p>
        </w:tc>
        <w:tc>
          <w:tcPr>
            <w:tcW w:w="1134" w:type="dxa"/>
            <w:vAlign w:val="center"/>
          </w:tcPr>
          <w:p>
            <w:pPr>
              <w:pStyle w:val="20"/>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汕尾新生</w:t>
            </w:r>
          </w:p>
        </w:tc>
        <w:tc>
          <w:tcPr>
            <w:tcW w:w="1184" w:type="dxa"/>
            <w:vMerge w:val="continue"/>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待定</w:t>
            </w:r>
          </w:p>
        </w:tc>
        <w:tc>
          <w:tcPr>
            <w:tcW w:w="2126" w:type="dxa"/>
            <w:vAlign w:val="center"/>
          </w:tcPr>
          <w:p>
            <w:pPr>
              <w:jc w:val="center"/>
              <w:rPr>
                <w:color w:val="auto"/>
                <w:sz w:val="18"/>
                <w:szCs w:val="18"/>
              </w:rPr>
            </w:pPr>
            <w:r>
              <w:rPr>
                <w:rFonts w:hint="eastAsia" w:ascii="Times New Roman" w:hAnsi="Times New Roman" w:cs="Times New Roman"/>
                <w:color w:val="auto"/>
                <w:sz w:val="18"/>
                <w:szCs w:val="18"/>
                <w:lang w:val="en-US" w:eastAsia="zh-CN"/>
              </w:rPr>
              <w:t>领取、激活银行卡</w:t>
            </w:r>
            <w:r>
              <w:rPr>
                <w:rFonts w:hint="eastAsia" w:ascii="Times New Roman" w:hAnsi="Times New Roman" w:cs="Times New Roman"/>
                <w:color w:val="auto"/>
                <w:sz w:val="18"/>
                <w:szCs w:val="18"/>
              </w:rPr>
              <w:t>（</w:t>
            </w:r>
            <w:r>
              <w:rPr>
                <w:rFonts w:hint="eastAsia" w:ascii="Times New Roman" w:hAnsi="Times New Roman" w:cs="Times New Roman"/>
                <w:color w:val="auto"/>
                <w:sz w:val="18"/>
                <w:szCs w:val="18"/>
                <w:lang w:eastAsia="zh-CN"/>
              </w:rPr>
              <w:t>具体安排</w:t>
            </w:r>
            <w:r>
              <w:rPr>
                <w:rFonts w:hint="eastAsia" w:ascii="Times New Roman" w:hAnsi="Times New Roman" w:cs="Times New Roman"/>
                <w:color w:val="auto"/>
                <w:sz w:val="18"/>
                <w:szCs w:val="18"/>
              </w:rPr>
              <w:t>详见</w:t>
            </w:r>
            <w:r>
              <w:rPr>
                <w:rFonts w:hint="eastAsia" w:ascii="Times New Roman" w:hAnsi="Times New Roman" w:cs="Times New Roman"/>
                <w:color w:val="auto"/>
                <w:sz w:val="18"/>
                <w:szCs w:val="18"/>
                <w:lang w:eastAsia="zh-CN"/>
              </w:rPr>
              <w:t>后续通知</w:t>
            </w:r>
            <w:r>
              <w:rPr>
                <w:rFonts w:hint="eastAsia" w:ascii="Times New Roman" w:hAnsi="Times New Roman" w:cs="Times New Roman"/>
                <w:color w:val="auto"/>
                <w:sz w:val="18"/>
                <w:szCs w:val="18"/>
              </w:rPr>
              <w:t>）</w:t>
            </w:r>
          </w:p>
        </w:tc>
        <w:tc>
          <w:tcPr>
            <w:tcW w:w="2127" w:type="dxa"/>
            <w:vAlign w:val="center"/>
          </w:tcPr>
          <w:p>
            <w:pPr>
              <w:jc w:val="left"/>
              <w:rPr>
                <w:rFonts w:hint="default" w:eastAsia="宋体"/>
                <w:color w:val="auto"/>
                <w:sz w:val="18"/>
                <w:szCs w:val="18"/>
                <w:lang w:val="en-US" w:eastAsia="zh-CN"/>
              </w:rPr>
            </w:pPr>
            <w:r>
              <w:rPr>
                <w:rFonts w:hint="eastAsia"/>
                <w:color w:val="auto"/>
                <w:sz w:val="18"/>
                <w:szCs w:val="18"/>
                <w:lang w:val="en-US" w:eastAsia="zh-CN"/>
              </w:rPr>
              <w:t>石牌、大学城、南海、汕尾四校区</w:t>
            </w:r>
          </w:p>
        </w:tc>
        <w:tc>
          <w:tcPr>
            <w:tcW w:w="1134" w:type="dxa"/>
            <w:vAlign w:val="center"/>
          </w:tcPr>
          <w:p>
            <w:pPr>
              <w:pStyle w:val="20"/>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四校区新生</w:t>
            </w:r>
          </w:p>
        </w:tc>
        <w:tc>
          <w:tcPr>
            <w:tcW w:w="1184" w:type="dxa"/>
            <w:vAlign w:val="center"/>
          </w:tcPr>
          <w:p>
            <w:pPr>
              <w:pStyle w:val="20"/>
              <w:jc w:val="center"/>
              <w:rPr>
                <w:color w:val="auto"/>
                <w:sz w:val="18"/>
                <w:szCs w:val="18"/>
              </w:rPr>
            </w:pPr>
            <w:r>
              <w:rPr>
                <w:rFonts w:hint="eastAsia" w:ascii="Times New Roman" w:hAnsi="Times New Roman" w:cs="Times New Roman"/>
                <w:color w:val="auto"/>
                <w:sz w:val="18"/>
                <w:szCs w:val="18"/>
                <w:lang w:eastAsia="zh-CN"/>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highlight w:val="yellow"/>
              </w:rPr>
            </w:pPr>
            <w:r>
              <w:rPr>
                <w:rFonts w:hint="eastAsia" w:ascii="Times New Roman" w:hAnsi="Times New Roman" w:cs="Times New Roman"/>
                <w:color w:val="383838"/>
                <w:sz w:val="18"/>
                <w:szCs w:val="18"/>
                <w:highlight w:val="none"/>
                <w:lang w:val="en-US" w:eastAsia="zh-CN"/>
              </w:rPr>
              <w:t>待定</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开学典礼</w:t>
            </w:r>
          </w:p>
        </w:tc>
        <w:tc>
          <w:tcPr>
            <w:tcW w:w="2127" w:type="dxa"/>
            <w:vAlign w:val="center"/>
          </w:tcPr>
          <w:p>
            <w:pPr>
              <w:pStyle w:val="20"/>
              <w:jc w:val="left"/>
              <w:rPr>
                <w:rFonts w:ascii="Times New Roman" w:hAnsi="Times New Roman" w:cs="Times New Roman"/>
                <w:color w:val="383838"/>
                <w:sz w:val="18"/>
                <w:szCs w:val="18"/>
              </w:rPr>
            </w:pPr>
            <w:r>
              <w:rPr>
                <w:rFonts w:ascii="Times New Roman" w:hAnsi="Times New Roman" w:cs="Times New Roman"/>
                <w:color w:val="383838"/>
                <w:sz w:val="18"/>
                <w:szCs w:val="18"/>
              </w:rPr>
              <w:t>手球馆</w:t>
            </w:r>
          </w:p>
          <w:p>
            <w:pPr>
              <w:pStyle w:val="20"/>
              <w:jc w:val="left"/>
              <w:rPr>
                <w:rFonts w:ascii="Times New Roman" w:hAnsi="Times New Roman" w:cs="Times New Roman"/>
                <w:color w:val="383838"/>
                <w:sz w:val="18"/>
                <w:szCs w:val="18"/>
              </w:rPr>
            </w:pPr>
            <w:r>
              <w:rPr>
                <w:rFonts w:ascii="Times New Roman" w:hAnsi="Times New Roman" w:cs="Times New Roman"/>
                <w:color w:val="383838"/>
                <w:sz w:val="18"/>
                <w:szCs w:val="18"/>
              </w:rPr>
              <w:t>（学院派新生代表参加）</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新生代表</w:t>
            </w:r>
          </w:p>
        </w:tc>
        <w:tc>
          <w:tcPr>
            <w:tcW w:w="1184" w:type="dxa"/>
            <w:vAlign w:val="center"/>
          </w:tcPr>
          <w:p>
            <w:pPr>
              <w:jc w:val="center"/>
              <w:rPr>
                <w:sz w:val="18"/>
                <w:szCs w:val="18"/>
              </w:rPr>
            </w:pPr>
            <w:r>
              <w:rPr>
                <w:sz w:val="18"/>
                <w:szCs w:val="18"/>
              </w:rPr>
              <w:t>研究生院、</w:t>
            </w:r>
          </w:p>
          <w:p>
            <w:pPr>
              <w:jc w:val="center"/>
              <w:rPr>
                <w:sz w:val="18"/>
                <w:szCs w:val="18"/>
              </w:rPr>
            </w:pPr>
            <w:r>
              <w:rPr>
                <w:rFonts w:hint="eastAsia" w:ascii="Times New Roman" w:hAnsi="Times New Roman" w:cs="Times New Roman"/>
                <w:color w:val="383838"/>
                <w:sz w:val="18"/>
                <w:szCs w:val="18"/>
                <w:lang w:val="en-US" w:eastAsia="zh-CN"/>
              </w:rPr>
              <w:t>各培养单位</w:t>
            </w:r>
          </w:p>
        </w:tc>
      </w:tr>
    </w:tbl>
    <w:p>
      <w:pPr>
        <w:jc w:val="center"/>
        <w:rPr>
          <w:b/>
          <w:sz w:val="18"/>
          <w:szCs w:val="18"/>
        </w:rPr>
      </w:pPr>
      <w:r>
        <w:rPr>
          <w:b/>
          <w:sz w:val="24"/>
          <w:szCs w:val="24"/>
        </w:rPr>
        <w:t>202</w:t>
      </w:r>
      <w:r>
        <w:rPr>
          <w:rFonts w:hint="eastAsia"/>
          <w:b/>
          <w:sz w:val="24"/>
          <w:szCs w:val="24"/>
          <w:lang w:val="en-US" w:eastAsia="zh-CN"/>
        </w:rPr>
        <w:t>2</w:t>
      </w:r>
      <w:r>
        <w:rPr>
          <w:rFonts w:hint="eastAsia"/>
          <w:b/>
          <w:sz w:val="24"/>
          <w:szCs w:val="24"/>
        </w:rPr>
        <w:t>级</w:t>
      </w:r>
      <w:r>
        <w:rPr>
          <w:b/>
          <w:sz w:val="24"/>
          <w:szCs w:val="24"/>
        </w:rPr>
        <w:t>研究生新生教育活动安排表</w:t>
      </w:r>
    </w:p>
    <w:p>
      <w:pPr>
        <w:rPr>
          <w:b/>
          <w:sz w:val="18"/>
          <w:szCs w:val="18"/>
        </w:rPr>
      </w:pPr>
    </w:p>
    <w:p>
      <w:pPr>
        <w:rPr>
          <w:b/>
          <w:sz w:val="18"/>
          <w:szCs w:val="18"/>
        </w:rPr>
      </w:pPr>
      <w:r>
        <w:rPr>
          <w:b/>
          <w:sz w:val="18"/>
          <w:szCs w:val="18"/>
        </w:rPr>
        <w:t>注意事项：</w:t>
      </w:r>
    </w:p>
    <w:p>
      <w:pPr>
        <w:ind w:firstLine="361" w:firstLineChars="200"/>
        <w:rPr>
          <w:rFonts w:hint="default" w:eastAsia="宋体"/>
          <w:b/>
          <w:bCs/>
          <w:sz w:val="18"/>
          <w:szCs w:val="18"/>
          <w:lang w:val="en-US" w:eastAsia="zh-CN"/>
        </w:rPr>
      </w:pPr>
      <w:r>
        <w:rPr>
          <w:rFonts w:hint="eastAsia"/>
          <w:b/>
          <w:bCs/>
          <w:sz w:val="18"/>
          <w:szCs w:val="18"/>
          <w:lang w:val="en-US" w:eastAsia="zh-CN"/>
        </w:rPr>
        <w:t>1、新生报到前即要开展安全防诈骗教育，提醒新生时刻保持安全意识。</w:t>
      </w:r>
      <w:bookmarkStart w:id="0" w:name="_GoBack"/>
      <w:bookmarkEnd w:id="0"/>
      <w:r>
        <w:rPr>
          <w:rFonts w:hint="eastAsia"/>
          <w:b/>
          <w:bCs/>
          <w:sz w:val="18"/>
          <w:szCs w:val="18"/>
          <w:lang w:val="en-US" w:eastAsia="zh-CN"/>
        </w:rPr>
        <w:t>各学院在8月27日至8月28日对于已报到新生要适时开展部分新生教育，走访新生宿舍，了解新生情况。</w:t>
      </w:r>
    </w:p>
    <w:p>
      <w:pPr>
        <w:ind w:firstLine="360" w:firstLineChars="200"/>
        <w:rPr>
          <w:sz w:val="18"/>
          <w:szCs w:val="18"/>
        </w:rPr>
      </w:pPr>
      <w:r>
        <w:rPr>
          <w:rFonts w:hint="eastAsia"/>
          <w:sz w:val="18"/>
          <w:szCs w:val="18"/>
          <w:lang w:val="en-US" w:eastAsia="zh-CN"/>
        </w:rPr>
        <w:t>2</w:t>
      </w:r>
      <w:r>
        <w:rPr>
          <w:sz w:val="18"/>
          <w:szCs w:val="18"/>
        </w:rPr>
        <w:t>、</w:t>
      </w:r>
      <w:r>
        <w:rPr>
          <w:rFonts w:hint="eastAsia"/>
          <w:sz w:val="18"/>
          <w:szCs w:val="18"/>
          <w:lang w:val="en-US" w:eastAsia="zh-CN"/>
        </w:rPr>
        <w:t>新生入学</w:t>
      </w:r>
      <w:r>
        <w:rPr>
          <w:sz w:val="18"/>
          <w:szCs w:val="18"/>
        </w:rPr>
        <w:t>教育活动结束后将进行</w:t>
      </w:r>
      <w:r>
        <w:rPr>
          <w:rFonts w:hint="eastAsia"/>
          <w:sz w:val="18"/>
          <w:szCs w:val="18"/>
        </w:rPr>
        <w:t>202</w:t>
      </w:r>
      <w:r>
        <w:rPr>
          <w:rFonts w:hint="eastAsia"/>
          <w:sz w:val="18"/>
          <w:szCs w:val="18"/>
          <w:lang w:val="en-US" w:eastAsia="zh-CN"/>
        </w:rPr>
        <w:t>2</w:t>
      </w:r>
      <w:r>
        <w:rPr>
          <w:rFonts w:hint="eastAsia"/>
          <w:sz w:val="18"/>
          <w:szCs w:val="18"/>
        </w:rPr>
        <w:t>年思政教育特色工作评比</w:t>
      </w:r>
      <w:r>
        <w:rPr>
          <w:sz w:val="18"/>
          <w:szCs w:val="18"/>
        </w:rPr>
        <w:t>，各学院研究生参加校级教育活动出勤情况及纪律情况、辅导员带队出勤情况、心理健康教育落实情况、各</w:t>
      </w:r>
      <w:r>
        <w:rPr>
          <w:rFonts w:hint="eastAsia"/>
          <w:sz w:val="18"/>
          <w:szCs w:val="18"/>
          <w:lang w:val="en-US" w:eastAsia="zh-CN"/>
        </w:rPr>
        <w:t>学院/研究院</w:t>
      </w:r>
      <w:r>
        <w:rPr>
          <w:sz w:val="18"/>
          <w:szCs w:val="18"/>
        </w:rPr>
        <w:t>自主组织新生教育活动的创新性特色活动及活动效果等将纳入评选标准之内。</w:t>
      </w:r>
    </w:p>
    <w:p>
      <w:pPr>
        <w:ind w:firstLine="360" w:firstLineChars="200"/>
        <w:rPr>
          <w:sz w:val="18"/>
          <w:szCs w:val="18"/>
        </w:rPr>
      </w:pPr>
      <w:r>
        <w:rPr>
          <w:rFonts w:hint="eastAsia"/>
          <w:sz w:val="18"/>
          <w:szCs w:val="18"/>
          <w:lang w:val="en-US" w:eastAsia="zh-CN"/>
        </w:rPr>
        <w:t>3</w:t>
      </w:r>
      <w:r>
        <w:rPr>
          <w:sz w:val="18"/>
          <w:szCs w:val="18"/>
        </w:rPr>
        <w:t>、各学院新生辅导员务必亲自带队本院研究生新生</w:t>
      </w:r>
      <w:r>
        <w:rPr>
          <w:rFonts w:hint="eastAsia"/>
          <w:sz w:val="18"/>
          <w:szCs w:val="18"/>
        </w:rPr>
        <w:t>代表</w:t>
      </w:r>
      <w:r>
        <w:rPr>
          <w:sz w:val="18"/>
          <w:szCs w:val="18"/>
        </w:rPr>
        <w:t>按时参加开学典礼活动，维持秩序。具体座次以现场安排为准。所有新生必须遵守纪律，服从安排。</w:t>
      </w:r>
    </w:p>
    <w:p>
      <w:pPr>
        <w:ind w:firstLine="360" w:firstLineChars="200"/>
        <w:rPr>
          <w:sz w:val="18"/>
          <w:szCs w:val="18"/>
        </w:rPr>
      </w:pPr>
      <w:r>
        <w:rPr>
          <w:rFonts w:hint="eastAsia"/>
          <w:sz w:val="18"/>
          <w:szCs w:val="18"/>
          <w:lang w:val="en-US" w:eastAsia="zh-CN"/>
        </w:rPr>
        <w:t>4</w:t>
      </w:r>
      <w:r>
        <w:rPr>
          <w:sz w:val="18"/>
          <w:szCs w:val="18"/>
        </w:rPr>
        <w:t>、各学院要在9月-1</w:t>
      </w:r>
      <w:r>
        <w:rPr>
          <w:rFonts w:hint="eastAsia"/>
          <w:sz w:val="18"/>
          <w:szCs w:val="18"/>
        </w:rPr>
        <w:t>1</w:t>
      </w:r>
      <w:r>
        <w:rPr>
          <w:sz w:val="18"/>
          <w:szCs w:val="18"/>
        </w:rPr>
        <w:t>月期间安排好研究生新生专题教育的指定项目或类似的自选项目，这是</w:t>
      </w:r>
      <w:r>
        <w:rPr>
          <w:rFonts w:hint="eastAsia"/>
          <w:sz w:val="18"/>
          <w:szCs w:val="18"/>
        </w:rPr>
        <w:t>思政教育特色工作评比</w:t>
      </w:r>
      <w:r>
        <w:rPr>
          <w:sz w:val="18"/>
          <w:szCs w:val="18"/>
        </w:rPr>
        <w:t>的重点内容。希望各学院努力创新活动形式，注重教育质量和效果，形成学院特色，并</w:t>
      </w:r>
      <w:r>
        <w:rPr>
          <w:rFonts w:hint="eastAsia"/>
          <w:sz w:val="18"/>
          <w:szCs w:val="18"/>
        </w:rPr>
        <w:t>撰写</w:t>
      </w:r>
      <w:r>
        <w:rPr>
          <w:sz w:val="18"/>
          <w:szCs w:val="18"/>
        </w:rPr>
        <w:t>学院202</w:t>
      </w:r>
      <w:r>
        <w:rPr>
          <w:rFonts w:hint="eastAsia"/>
          <w:sz w:val="18"/>
          <w:szCs w:val="18"/>
          <w:lang w:val="en-US" w:eastAsia="zh-CN"/>
        </w:rPr>
        <w:t>2</w:t>
      </w:r>
      <w:r>
        <w:rPr>
          <w:sz w:val="18"/>
          <w:szCs w:val="18"/>
        </w:rPr>
        <w:t>年</w:t>
      </w:r>
      <w:r>
        <w:rPr>
          <w:rFonts w:hint="eastAsia"/>
          <w:sz w:val="18"/>
          <w:szCs w:val="18"/>
          <w:lang w:val="en-US" w:eastAsia="zh-CN"/>
        </w:rPr>
        <w:t>研究生思政工作</w:t>
      </w:r>
      <w:r>
        <w:rPr>
          <w:sz w:val="18"/>
          <w:szCs w:val="18"/>
        </w:rPr>
        <w:t>总结</w:t>
      </w:r>
      <w:r>
        <w:rPr>
          <w:rFonts w:hint="eastAsia"/>
          <w:sz w:val="18"/>
          <w:szCs w:val="18"/>
          <w:lang w:eastAsia="zh-CN"/>
        </w:rPr>
        <w:t>，</w:t>
      </w:r>
      <w:r>
        <w:rPr>
          <w:sz w:val="18"/>
          <w:szCs w:val="18"/>
        </w:rPr>
        <w:t>参加</w:t>
      </w:r>
      <w:r>
        <w:rPr>
          <w:rFonts w:hint="eastAsia"/>
          <w:sz w:val="18"/>
          <w:szCs w:val="18"/>
          <w:lang w:val="en-US" w:eastAsia="zh-CN"/>
        </w:rPr>
        <w:t>2022年思政教育特色工作评比</w:t>
      </w:r>
      <w:r>
        <w:rPr>
          <w:sz w:val="18"/>
          <w:szCs w:val="18"/>
        </w:rPr>
        <w:t>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NmYwMWUyM2E0YjY3ZDY0MWFlY2E1NDU4YzE3YmIifQ=="/>
  </w:docVars>
  <w:rsids>
    <w:rsidRoot w:val="00AE3228"/>
    <w:rsid w:val="000118DC"/>
    <w:rsid w:val="0006493D"/>
    <w:rsid w:val="000729CD"/>
    <w:rsid w:val="00097956"/>
    <w:rsid w:val="000A2EBA"/>
    <w:rsid w:val="000B5F2E"/>
    <w:rsid w:val="00121C2E"/>
    <w:rsid w:val="00193CEB"/>
    <w:rsid w:val="002216ED"/>
    <w:rsid w:val="00273301"/>
    <w:rsid w:val="002977FB"/>
    <w:rsid w:val="002F120C"/>
    <w:rsid w:val="003F6CCD"/>
    <w:rsid w:val="00422DEF"/>
    <w:rsid w:val="00430B3E"/>
    <w:rsid w:val="004705FF"/>
    <w:rsid w:val="0047202A"/>
    <w:rsid w:val="004E478C"/>
    <w:rsid w:val="004F4B4F"/>
    <w:rsid w:val="00540B5E"/>
    <w:rsid w:val="00556459"/>
    <w:rsid w:val="0055655E"/>
    <w:rsid w:val="00587617"/>
    <w:rsid w:val="00596A48"/>
    <w:rsid w:val="005D3E8B"/>
    <w:rsid w:val="00611CB4"/>
    <w:rsid w:val="006B1164"/>
    <w:rsid w:val="00724E63"/>
    <w:rsid w:val="0076065C"/>
    <w:rsid w:val="007B7694"/>
    <w:rsid w:val="00876578"/>
    <w:rsid w:val="008B0B1B"/>
    <w:rsid w:val="008C2184"/>
    <w:rsid w:val="009076D5"/>
    <w:rsid w:val="00951C64"/>
    <w:rsid w:val="009A071F"/>
    <w:rsid w:val="009A0AEC"/>
    <w:rsid w:val="009A0FC3"/>
    <w:rsid w:val="009B5905"/>
    <w:rsid w:val="009D2AC3"/>
    <w:rsid w:val="00A72E8A"/>
    <w:rsid w:val="00AE3228"/>
    <w:rsid w:val="00B91A84"/>
    <w:rsid w:val="00B91EAC"/>
    <w:rsid w:val="00BC6780"/>
    <w:rsid w:val="00BF636D"/>
    <w:rsid w:val="00C27EDC"/>
    <w:rsid w:val="00C43A69"/>
    <w:rsid w:val="00C45DAE"/>
    <w:rsid w:val="00C74C7F"/>
    <w:rsid w:val="00C87DC4"/>
    <w:rsid w:val="00CD2822"/>
    <w:rsid w:val="00CF178B"/>
    <w:rsid w:val="00DD47A4"/>
    <w:rsid w:val="00DF17BF"/>
    <w:rsid w:val="00E27685"/>
    <w:rsid w:val="00EE499D"/>
    <w:rsid w:val="00EF1E98"/>
    <w:rsid w:val="00F14EC8"/>
    <w:rsid w:val="00F20887"/>
    <w:rsid w:val="00F53AD0"/>
    <w:rsid w:val="00F75025"/>
    <w:rsid w:val="00FE3F2C"/>
    <w:rsid w:val="033A5FCB"/>
    <w:rsid w:val="0C376C18"/>
    <w:rsid w:val="0D1F2849"/>
    <w:rsid w:val="0DB659ED"/>
    <w:rsid w:val="0E98752E"/>
    <w:rsid w:val="0F822CC6"/>
    <w:rsid w:val="143D5A3D"/>
    <w:rsid w:val="151F41F9"/>
    <w:rsid w:val="1A323363"/>
    <w:rsid w:val="20EF2A5E"/>
    <w:rsid w:val="21182649"/>
    <w:rsid w:val="24553E75"/>
    <w:rsid w:val="26C63B76"/>
    <w:rsid w:val="26DE531C"/>
    <w:rsid w:val="2AD939DB"/>
    <w:rsid w:val="2EC830C4"/>
    <w:rsid w:val="2EF11836"/>
    <w:rsid w:val="30AD20AF"/>
    <w:rsid w:val="325661B7"/>
    <w:rsid w:val="32646949"/>
    <w:rsid w:val="3287234D"/>
    <w:rsid w:val="34B960B8"/>
    <w:rsid w:val="35664CC4"/>
    <w:rsid w:val="35E23BDB"/>
    <w:rsid w:val="376E5E13"/>
    <w:rsid w:val="37A104EB"/>
    <w:rsid w:val="37CC3545"/>
    <w:rsid w:val="38984753"/>
    <w:rsid w:val="39990AF4"/>
    <w:rsid w:val="39AA7EC8"/>
    <w:rsid w:val="3AC038C3"/>
    <w:rsid w:val="3BDE253C"/>
    <w:rsid w:val="3F4E29DC"/>
    <w:rsid w:val="40D840FF"/>
    <w:rsid w:val="412411A9"/>
    <w:rsid w:val="434E4791"/>
    <w:rsid w:val="446F2E87"/>
    <w:rsid w:val="4B673E19"/>
    <w:rsid w:val="4BCC0F81"/>
    <w:rsid w:val="4E7F0837"/>
    <w:rsid w:val="53BC7DA1"/>
    <w:rsid w:val="55D3479E"/>
    <w:rsid w:val="57B43B25"/>
    <w:rsid w:val="58012872"/>
    <w:rsid w:val="5A646ED2"/>
    <w:rsid w:val="5A675DB3"/>
    <w:rsid w:val="5EDF6C76"/>
    <w:rsid w:val="61586BF9"/>
    <w:rsid w:val="61B15023"/>
    <w:rsid w:val="631E032A"/>
    <w:rsid w:val="64965A6E"/>
    <w:rsid w:val="67FE3013"/>
    <w:rsid w:val="692F68A7"/>
    <w:rsid w:val="6D027DE8"/>
    <w:rsid w:val="6E7854D4"/>
    <w:rsid w:val="72C24F7C"/>
    <w:rsid w:val="75A7133F"/>
    <w:rsid w:val="7667213B"/>
    <w:rsid w:val="78940CB8"/>
    <w:rsid w:val="790E648C"/>
    <w:rsid w:val="7D1D3EEF"/>
    <w:rsid w:val="7E3F288D"/>
    <w:rsid w:val="7EBE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jc w:val="left"/>
      <w:outlineLvl w:val="0"/>
    </w:pPr>
    <w:rPr>
      <w:rFonts w:eastAsia="华文楷体"/>
      <w:b/>
      <w:bCs/>
      <w:kern w:val="44"/>
      <w:sz w:val="28"/>
      <w:szCs w:val="44"/>
    </w:rPr>
  </w:style>
  <w:style w:type="paragraph" w:styleId="3">
    <w:name w:val="heading 2"/>
    <w:basedOn w:val="1"/>
    <w:next w:val="1"/>
    <w:link w:val="32"/>
    <w:qFormat/>
    <w:uiPriority w:val="0"/>
    <w:pPr>
      <w:spacing w:line="360" w:lineRule="auto"/>
      <w:outlineLvl w:val="1"/>
    </w:pPr>
    <w:rPr>
      <w:rFonts w:ascii="宋体" w:hAnsi="宋体"/>
      <w:b/>
      <w:sz w:val="24"/>
      <w:szCs w:val="24"/>
    </w:rPr>
  </w:style>
  <w:style w:type="paragraph" w:styleId="4">
    <w:name w:val="heading 3"/>
    <w:basedOn w:val="1"/>
    <w:next w:val="1"/>
    <w:link w:val="33"/>
    <w:qFormat/>
    <w:uiPriority w:val="0"/>
    <w:pPr>
      <w:spacing w:line="360" w:lineRule="auto"/>
      <w:ind w:firstLine="590" w:firstLineChars="245"/>
      <w:jc w:val="left"/>
      <w:outlineLvl w:val="2"/>
    </w:pPr>
    <w:rPr>
      <w:rFonts w:ascii="宋体" w:hAnsi="宋体"/>
      <w:b/>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8"/>
    <w:qFormat/>
    <w:uiPriority w:val="0"/>
    <w:rPr>
      <w:rFonts w:ascii="宋体"/>
      <w:sz w:val="18"/>
      <w:szCs w:val="18"/>
    </w:rPr>
  </w:style>
  <w:style w:type="paragraph" w:styleId="7">
    <w:name w:val="annotation text"/>
    <w:basedOn w:val="1"/>
    <w:link w:val="34"/>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39"/>
    <w:pPr>
      <w:ind w:left="840" w:leftChars="400"/>
    </w:pPr>
  </w:style>
  <w:style w:type="paragraph" w:styleId="10">
    <w:name w:val="toc 8"/>
    <w:basedOn w:val="1"/>
    <w:next w:val="1"/>
    <w:qFormat/>
    <w:uiPriority w:val="0"/>
    <w:pPr>
      <w:ind w:left="2940" w:leftChars="1400"/>
    </w:pPr>
  </w:style>
  <w:style w:type="paragraph" w:styleId="11">
    <w:name w:val="Date"/>
    <w:basedOn w:val="1"/>
    <w:next w:val="1"/>
    <w:link w:val="37"/>
    <w:qFormat/>
    <w:uiPriority w:val="0"/>
    <w:pPr>
      <w:ind w:left="100" w:leftChars="2500"/>
    </w:pPr>
  </w:style>
  <w:style w:type="paragraph" w:styleId="12">
    <w:name w:val="Balloon Text"/>
    <w:basedOn w:val="1"/>
    <w:link w:val="40"/>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99"/>
    <w:pPr>
      <w:widowControl/>
      <w:jc w:val="left"/>
    </w:pPr>
    <w:rPr>
      <w:rFonts w:ascii="宋体" w:hAnsi="宋体" w:cs="宋体"/>
      <w:kern w:val="0"/>
      <w:sz w:val="24"/>
      <w:szCs w:val="24"/>
    </w:rPr>
  </w:style>
  <w:style w:type="paragraph" w:styleId="21">
    <w:name w:val="annotation subject"/>
    <w:basedOn w:val="7"/>
    <w:next w:val="7"/>
    <w:link w:val="39"/>
    <w:qFormat/>
    <w:uiPriority w:val="0"/>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qFormat/>
    <w:uiPriority w:val="0"/>
    <w:rPr>
      <w:rFonts w:cs="Times New Roman"/>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p0"/>
    <w:basedOn w:val="1"/>
    <w:qFormat/>
    <w:uiPriority w:val="0"/>
    <w:pPr>
      <w:widowControl/>
    </w:pPr>
    <w:rPr>
      <w:kern w:val="0"/>
      <w:szCs w:val="21"/>
    </w:rPr>
  </w:style>
  <w:style w:type="character" w:customStyle="1" w:styleId="31">
    <w:name w:val="标题 1 字符"/>
    <w:basedOn w:val="24"/>
    <w:link w:val="2"/>
    <w:qFormat/>
    <w:uiPriority w:val="0"/>
    <w:rPr>
      <w:rFonts w:eastAsia="华文楷体"/>
      <w:b/>
      <w:bCs/>
      <w:kern w:val="44"/>
      <w:sz w:val="28"/>
      <w:szCs w:val="44"/>
    </w:rPr>
  </w:style>
  <w:style w:type="character" w:customStyle="1" w:styleId="32">
    <w:name w:val="标题 2 字符"/>
    <w:link w:val="3"/>
    <w:qFormat/>
    <w:uiPriority w:val="0"/>
    <w:rPr>
      <w:rFonts w:ascii="宋体" w:hAnsi="宋体"/>
      <w:b/>
      <w:kern w:val="2"/>
      <w:sz w:val="24"/>
      <w:szCs w:val="24"/>
    </w:rPr>
  </w:style>
  <w:style w:type="character" w:customStyle="1" w:styleId="33">
    <w:name w:val="标题 3 字符"/>
    <w:basedOn w:val="24"/>
    <w:link w:val="4"/>
    <w:qFormat/>
    <w:uiPriority w:val="0"/>
    <w:rPr>
      <w:rFonts w:ascii="宋体" w:hAnsi="宋体"/>
      <w:b/>
      <w:kern w:val="2"/>
      <w:sz w:val="24"/>
    </w:rPr>
  </w:style>
  <w:style w:type="character" w:customStyle="1" w:styleId="34">
    <w:name w:val="批注文字 字符"/>
    <w:link w:val="7"/>
    <w:qFormat/>
    <w:uiPriority w:val="0"/>
    <w:rPr>
      <w:kern w:val="2"/>
      <w:sz w:val="21"/>
    </w:rPr>
  </w:style>
  <w:style w:type="character" w:customStyle="1" w:styleId="35">
    <w:name w:val="页眉 字符"/>
    <w:link w:val="14"/>
    <w:qFormat/>
    <w:uiPriority w:val="99"/>
    <w:rPr>
      <w:kern w:val="2"/>
      <w:sz w:val="18"/>
    </w:rPr>
  </w:style>
  <w:style w:type="character" w:customStyle="1" w:styleId="36">
    <w:name w:val="页脚 字符"/>
    <w:link w:val="13"/>
    <w:qFormat/>
    <w:uiPriority w:val="99"/>
    <w:rPr>
      <w:kern w:val="2"/>
      <w:sz w:val="18"/>
    </w:rPr>
  </w:style>
  <w:style w:type="character" w:customStyle="1" w:styleId="37">
    <w:name w:val="日期 字符"/>
    <w:basedOn w:val="24"/>
    <w:link w:val="11"/>
    <w:qFormat/>
    <w:uiPriority w:val="0"/>
    <w:rPr>
      <w:kern w:val="2"/>
      <w:sz w:val="21"/>
    </w:rPr>
  </w:style>
  <w:style w:type="character" w:customStyle="1" w:styleId="38">
    <w:name w:val="文档结构图 字符"/>
    <w:link w:val="6"/>
    <w:qFormat/>
    <w:uiPriority w:val="0"/>
    <w:rPr>
      <w:rFonts w:ascii="宋体"/>
      <w:kern w:val="2"/>
      <w:sz w:val="18"/>
      <w:szCs w:val="18"/>
    </w:rPr>
  </w:style>
  <w:style w:type="character" w:customStyle="1" w:styleId="39">
    <w:name w:val="批注主题 字符"/>
    <w:basedOn w:val="34"/>
    <w:link w:val="21"/>
    <w:qFormat/>
    <w:uiPriority w:val="0"/>
    <w:rPr>
      <w:kern w:val="2"/>
      <w:sz w:val="21"/>
    </w:rPr>
  </w:style>
  <w:style w:type="character" w:customStyle="1" w:styleId="40">
    <w:name w:val="批注框文本 字符"/>
    <w:link w:val="1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697</Words>
  <Characters>720</Characters>
  <Lines>5</Lines>
  <Paragraphs>1</Paragraphs>
  <TotalTime>0</TotalTime>
  <ScaleCrop>false</ScaleCrop>
  <LinksUpToDate>false</LinksUpToDate>
  <CharactersWithSpaces>720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2020-08-13T04:23:00Z</dcterms:created>
  <dc:creator>Jason.Yang0@outlook.com</dc:creator>
  <cp:lastModifiedBy>Вера维</cp:lastModifiedBy>
  <cp:lastPrinted>2021-09-01T07:50:00Z</cp:lastPrinted>
  <dcterms:modified xsi:type="dcterms:W3CDTF">2022-08-22T07:06:05Z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8521BF43ECAB44D6BB31FA9633CFC503</vt:lpwstr>
  </property>
</Properties>
</file>