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07B6A" w14:textId="6146DEBA" w:rsidR="004312A5" w:rsidRDefault="000161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Scientific </w:t>
      </w:r>
      <w:r w:rsidR="00F94221">
        <w:rPr>
          <w:b/>
          <w:sz w:val="28"/>
          <w:szCs w:val="28"/>
        </w:rPr>
        <w:t>Research Methods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059"/>
        <w:gridCol w:w="6457"/>
      </w:tblGrid>
      <w:tr w:rsidR="00121D4B" w14:paraId="23367B3E" w14:textId="77777777" w:rsidTr="00121D4B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BE93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Level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DBA1" w14:textId="50309EC6" w:rsidR="00121D4B" w:rsidRPr="00121D4B" w:rsidRDefault="00121D4B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  <w:r w:rsidRPr="00121D4B">
              <w:rPr>
                <w:rFonts w:cstheme="minorHAnsi"/>
              </w:rPr>
              <w:t xml:space="preserve"> (Semester </w:t>
            </w:r>
            <w:r>
              <w:rPr>
                <w:rFonts w:cstheme="minorHAnsi"/>
              </w:rPr>
              <w:t>1</w:t>
            </w:r>
            <w:bookmarkStart w:id="0" w:name="_GoBack"/>
            <w:bookmarkEnd w:id="0"/>
            <w:r w:rsidRPr="00121D4B">
              <w:rPr>
                <w:rFonts w:cstheme="minorHAnsi"/>
              </w:rPr>
              <w:t>)</w:t>
            </w:r>
          </w:p>
        </w:tc>
      </w:tr>
      <w:tr w:rsidR="00121D4B" w14:paraId="55B8A432" w14:textId="77777777" w:rsidTr="00121D4B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C57F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Duration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A061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4 weeks</w:t>
            </w:r>
          </w:p>
        </w:tc>
      </w:tr>
      <w:tr w:rsidR="00121D4B" w14:paraId="546DE49D" w14:textId="77777777" w:rsidTr="00121D4B">
        <w:trPr>
          <w:trHeight w:val="27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EEC7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Lectures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0F3F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10x40 minutes/week for 2 weeks</w:t>
            </w:r>
          </w:p>
        </w:tc>
      </w:tr>
      <w:tr w:rsidR="00121D4B" w14:paraId="5D1CAD40" w14:textId="77777777" w:rsidTr="00121D4B">
        <w:trPr>
          <w:trHeight w:val="254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3746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Practicals/tutorials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D42E8" w14:textId="77777777" w:rsidR="00121D4B" w:rsidRPr="00121D4B" w:rsidRDefault="00121D4B">
            <w:pPr>
              <w:rPr>
                <w:rFonts w:cstheme="minorHAnsi"/>
              </w:rPr>
            </w:pPr>
            <w:r w:rsidRPr="00121D4B">
              <w:rPr>
                <w:rFonts w:cstheme="minorHAnsi"/>
              </w:rPr>
              <w:t>5x2 hours/week for 3 weeks</w:t>
            </w:r>
          </w:p>
        </w:tc>
      </w:tr>
    </w:tbl>
    <w:p w14:paraId="6B171D12" w14:textId="77777777" w:rsidR="00121D4B" w:rsidRDefault="00121D4B">
      <w:pPr>
        <w:rPr>
          <w:b/>
          <w:sz w:val="28"/>
          <w:szCs w:val="28"/>
        </w:rPr>
      </w:pPr>
    </w:p>
    <w:p w14:paraId="797B8AAA" w14:textId="77777777" w:rsidR="00F94221" w:rsidRDefault="00210C83">
      <w:pPr>
        <w:rPr>
          <w:b/>
        </w:rPr>
      </w:pPr>
      <w:r>
        <w:rPr>
          <w:b/>
        </w:rPr>
        <w:t>Overview</w:t>
      </w:r>
    </w:p>
    <w:p w14:paraId="7937947F" w14:textId="328EB053" w:rsidR="00210C83" w:rsidRPr="000161F6" w:rsidRDefault="000161F6" w:rsidP="00210C83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This course provides an introduction to </w:t>
      </w:r>
      <w:r w:rsidR="002072E2">
        <w:rPr>
          <w:rFonts w:cstheme="minorHAnsi"/>
          <w:bCs/>
        </w:rPr>
        <w:t xml:space="preserve">experimental </w:t>
      </w:r>
      <w:r>
        <w:rPr>
          <w:rFonts w:cstheme="minorHAnsi"/>
          <w:bCs/>
        </w:rPr>
        <w:t>research</w:t>
      </w:r>
      <w:r w:rsidR="002072E2">
        <w:rPr>
          <w:rFonts w:cstheme="minorHAnsi"/>
          <w:bCs/>
        </w:rPr>
        <w:t xml:space="preserve"> for science and engineering</w:t>
      </w:r>
      <w:r>
        <w:rPr>
          <w:rFonts w:cstheme="minorHAnsi"/>
          <w:bCs/>
        </w:rPr>
        <w:t>. A key focus is on proper experimental design, supported by honest evaluation through the use of</w:t>
      </w:r>
      <w:r w:rsidR="002072E2">
        <w:rPr>
          <w:rFonts w:cstheme="minorHAnsi"/>
          <w:bCs/>
        </w:rPr>
        <w:t>, usually,</w:t>
      </w:r>
      <w:r>
        <w:rPr>
          <w:rFonts w:cstheme="minorHAnsi"/>
          <w:bCs/>
        </w:rPr>
        <w:t xml:space="preserve"> statistical</w:t>
      </w:r>
      <w:r w:rsidR="00C12BA2">
        <w:rPr>
          <w:rFonts w:cstheme="minorHAnsi"/>
          <w:bCs/>
        </w:rPr>
        <w:t xml:space="preserve"> methods. The course uses many examples of widely varying types as illustration of how </w:t>
      </w:r>
      <w:r w:rsidR="002072E2">
        <w:rPr>
          <w:rFonts w:cstheme="minorHAnsi"/>
          <w:bCs/>
        </w:rPr>
        <w:t xml:space="preserve">empirical </w:t>
      </w:r>
      <w:r w:rsidR="00C12BA2">
        <w:rPr>
          <w:rFonts w:cstheme="minorHAnsi"/>
          <w:bCs/>
        </w:rPr>
        <w:t>research should - and should not - be done</w:t>
      </w:r>
      <w:r w:rsidR="002072E2">
        <w:rPr>
          <w:rFonts w:cstheme="minorHAnsi"/>
          <w:bCs/>
        </w:rPr>
        <w:t xml:space="preserve"> in the sciences</w:t>
      </w:r>
      <w:r w:rsidR="00C12BA2">
        <w:rPr>
          <w:rFonts w:cstheme="minorHAnsi"/>
          <w:bCs/>
        </w:rPr>
        <w:t xml:space="preserve">.  </w:t>
      </w:r>
      <w:r>
        <w:rPr>
          <w:rFonts w:cstheme="minorHAnsi"/>
          <w:bCs/>
        </w:rPr>
        <w:t xml:space="preserve"> </w:t>
      </w:r>
    </w:p>
    <w:p w14:paraId="37BF89E8" w14:textId="77777777" w:rsidR="000161F6" w:rsidRPr="00210C83" w:rsidRDefault="000161F6" w:rsidP="00210C83">
      <w:pPr>
        <w:spacing w:after="0" w:line="240" w:lineRule="auto"/>
        <w:rPr>
          <w:rFonts w:cstheme="minorHAnsi"/>
          <w:b/>
        </w:rPr>
      </w:pPr>
    </w:p>
    <w:p w14:paraId="6448CC90" w14:textId="77777777" w:rsidR="00210C83" w:rsidRDefault="00210C83" w:rsidP="00210C83">
      <w:pPr>
        <w:spacing w:after="0" w:line="240" w:lineRule="auto"/>
        <w:rPr>
          <w:rFonts w:cstheme="minorHAnsi"/>
          <w:b/>
        </w:rPr>
      </w:pPr>
      <w:r w:rsidRPr="00210C83">
        <w:rPr>
          <w:rFonts w:cstheme="minorHAnsi"/>
          <w:b/>
        </w:rPr>
        <w:t>Learning Outcomes</w:t>
      </w:r>
    </w:p>
    <w:p w14:paraId="57DC970A" w14:textId="77777777" w:rsidR="00210C83" w:rsidRPr="00210C83" w:rsidRDefault="00210C83" w:rsidP="00210C83">
      <w:pPr>
        <w:spacing w:after="0" w:line="240" w:lineRule="auto"/>
        <w:rPr>
          <w:rFonts w:cstheme="minorHAnsi"/>
          <w:b/>
        </w:rPr>
      </w:pPr>
    </w:p>
    <w:p w14:paraId="449B3599" w14:textId="77777777" w:rsidR="00210C83" w:rsidRPr="00210C83" w:rsidRDefault="00210C83" w:rsidP="00210C83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C83">
        <w:rPr>
          <w:rFonts w:asciiTheme="minorHAnsi" w:hAnsiTheme="minorHAnsi" w:cstheme="minorHAnsi"/>
          <w:w w:val="105"/>
          <w:sz w:val="22"/>
          <w:szCs w:val="22"/>
        </w:rPr>
        <w:t>By the end of the course students will have acquired the following:</w:t>
      </w:r>
    </w:p>
    <w:p w14:paraId="1163F5B1" w14:textId="56084299" w:rsidR="00210C83" w:rsidRPr="00210C83" w:rsidRDefault="00210C83" w:rsidP="00210C83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C83">
        <w:rPr>
          <w:rFonts w:asciiTheme="minorHAnsi" w:hAnsiTheme="minorHAnsi" w:cstheme="minorHAnsi"/>
          <w:w w:val="105"/>
        </w:rPr>
        <w:t xml:space="preserve">Knowledge and understanding of the theory and practice of </w:t>
      </w:r>
      <w:r w:rsidR="00B2229F">
        <w:rPr>
          <w:rFonts w:asciiTheme="minorHAnsi" w:hAnsiTheme="minorHAnsi" w:cstheme="minorHAnsi"/>
          <w:w w:val="105"/>
        </w:rPr>
        <w:t xml:space="preserve">scientific and engineering </w:t>
      </w:r>
      <w:r w:rsidRPr="00210C83">
        <w:rPr>
          <w:rFonts w:asciiTheme="minorHAnsi" w:hAnsiTheme="minorHAnsi" w:cstheme="minorHAnsi"/>
          <w:w w:val="105"/>
        </w:rPr>
        <w:t>research including: philosophical ideas underpinning different research approaches; quantitative</w:t>
      </w:r>
      <w:r w:rsidRPr="00210C83">
        <w:rPr>
          <w:rFonts w:asciiTheme="minorHAnsi" w:hAnsiTheme="minorHAnsi" w:cstheme="minorHAnsi"/>
          <w:spacing w:val="-6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and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qualitative</w:t>
      </w:r>
      <w:r w:rsidRPr="00210C83">
        <w:rPr>
          <w:rFonts w:asciiTheme="minorHAnsi" w:hAnsiTheme="minorHAnsi" w:cstheme="minorHAnsi"/>
          <w:spacing w:val="-6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research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methods;</w:t>
      </w:r>
      <w:r w:rsidRPr="00210C83">
        <w:rPr>
          <w:rFonts w:asciiTheme="minorHAnsi" w:hAnsiTheme="minorHAnsi" w:cstheme="minorHAnsi"/>
          <w:spacing w:val="-6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the</w:t>
      </w:r>
      <w:r w:rsidRPr="00210C83">
        <w:rPr>
          <w:rFonts w:asciiTheme="minorHAnsi" w:hAnsiTheme="minorHAnsi" w:cstheme="minorHAnsi"/>
          <w:spacing w:val="-6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research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process;</w:t>
      </w:r>
      <w:r w:rsidRPr="00210C83">
        <w:rPr>
          <w:rFonts w:asciiTheme="minorHAnsi" w:hAnsiTheme="minorHAnsi" w:cstheme="minorHAnsi"/>
          <w:spacing w:val="-7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 xml:space="preserve">the </w:t>
      </w:r>
      <w:r w:rsidR="00B2229F">
        <w:rPr>
          <w:rFonts w:asciiTheme="minorHAnsi" w:hAnsiTheme="minorHAnsi" w:cstheme="minorHAnsi"/>
          <w:w w:val="105"/>
        </w:rPr>
        <w:t xml:space="preserve">social implications and </w:t>
      </w:r>
      <w:r w:rsidRPr="00210C83">
        <w:rPr>
          <w:rFonts w:asciiTheme="minorHAnsi" w:hAnsiTheme="minorHAnsi" w:cstheme="minorHAnsi"/>
          <w:w w:val="105"/>
        </w:rPr>
        <w:t>wider context of research</w:t>
      </w:r>
      <w:r w:rsidR="00794007">
        <w:rPr>
          <w:rFonts w:asciiTheme="minorHAnsi" w:hAnsiTheme="minorHAnsi" w:cstheme="minorHAnsi"/>
          <w:w w:val="105"/>
        </w:rPr>
        <w:t>;</w:t>
      </w:r>
    </w:p>
    <w:p w14:paraId="2D03EDCC" w14:textId="59A400B3" w:rsidR="008B14FD" w:rsidRPr="00210C83" w:rsidRDefault="008B14FD" w:rsidP="00210C83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</w:rPr>
        <w:t xml:space="preserve">An understanding of statistical hypothesis testing, an ability to use statistics to evaluate results, and a related ability to design </w:t>
      </w:r>
      <w:r w:rsidR="004A4FD4">
        <w:rPr>
          <w:rFonts w:asciiTheme="minorHAnsi" w:hAnsiTheme="minorHAnsi" w:cstheme="minorHAnsi"/>
          <w:w w:val="105"/>
        </w:rPr>
        <w:t xml:space="preserve">good </w:t>
      </w:r>
      <w:r>
        <w:rPr>
          <w:rFonts w:asciiTheme="minorHAnsi" w:hAnsiTheme="minorHAnsi" w:cstheme="minorHAnsi"/>
          <w:w w:val="105"/>
        </w:rPr>
        <w:t>experiments for different types of hypotheses</w:t>
      </w:r>
      <w:r w:rsidR="00794007">
        <w:rPr>
          <w:rFonts w:asciiTheme="minorHAnsi" w:hAnsiTheme="minorHAnsi" w:cstheme="minorHAnsi"/>
          <w:w w:val="105"/>
        </w:rPr>
        <w:t>;</w:t>
      </w:r>
    </w:p>
    <w:p w14:paraId="1C337305" w14:textId="77777777" w:rsidR="00210C83" w:rsidRPr="00210C83" w:rsidRDefault="00210C83" w:rsidP="00210C83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10C83">
        <w:rPr>
          <w:rFonts w:asciiTheme="minorHAnsi" w:hAnsiTheme="minorHAnsi" w:cstheme="minorHAnsi"/>
          <w:w w:val="105"/>
        </w:rPr>
        <w:t>An</w:t>
      </w:r>
      <w:r w:rsidRPr="00210C83">
        <w:rPr>
          <w:rFonts w:asciiTheme="minorHAnsi" w:hAnsiTheme="minorHAnsi" w:cstheme="minorHAnsi"/>
          <w:spacing w:val="-6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ability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to</w:t>
      </w:r>
      <w:r w:rsidRPr="00210C83">
        <w:rPr>
          <w:rFonts w:asciiTheme="minorHAnsi" w:hAnsiTheme="minorHAnsi" w:cstheme="minorHAnsi"/>
          <w:spacing w:val="-6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review</w:t>
      </w:r>
      <w:r w:rsidRPr="00210C83">
        <w:rPr>
          <w:rFonts w:asciiTheme="minorHAnsi" w:hAnsiTheme="minorHAnsi" w:cstheme="minorHAnsi"/>
          <w:spacing w:val="-4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existing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research,</w:t>
      </w:r>
      <w:r w:rsidRPr="00210C83">
        <w:rPr>
          <w:rFonts w:asciiTheme="minorHAnsi" w:hAnsiTheme="minorHAnsi" w:cstheme="minorHAnsi"/>
          <w:spacing w:val="-7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critique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published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literature,</w:t>
      </w:r>
      <w:r w:rsidRPr="00210C83">
        <w:rPr>
          <w:rFonts w:asciiTheme="minorHAnsi" w:hAnsiTheme="minorHAnsi" w:cstheme="minorHAnsi"/>
          <w:spacing w:val="-7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critically</w:t>
      </w:r>
      <w:r w:rsidRPr="00210C83">
        <w:rPr>
          <w:rFonts w:asciiTheme="minorHAnsi" w:hAnsiTheme="minorHAnsi" w:cstheme="minorHAnsi"/>
          <w:spacing w:val="-5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evaluate and assess evidence and the quality and validity of</w:t>
      </w:r>
      <w:r w:rsidRPr="00210C83">
        <w:rPr>
          <w:rFonts w:asciiTheme="minorHAnsi" w:hAnsiTheme="minorHAnsi" w:cstheme="minorHAnsi"/>
          <w:spacing w:val="1"/>
          <w:w w:val="105"/>
        </w:rPr>
        <w:t xml:space="preserve"> </w:t>
      </w:r>
      <w:r w:rsidRPr="00210C83">
        <w:rPr>
          <w:rFonts w:asciiTheme="minorHAnsi" w:hAnsiTheme="minorHAnsi" w:cstheme="minorHAnsi"/>
          <w:w w:val="105"/>
        </w:rPr>
        <w:t>research;</w:t>
      </w:r>
    </w:p>
    <w:p w14:paraId="1B20AF55" w14:textId="2914CA48" w:rsidR="008B14FD" w:rsidRPr="00210C83" w:rsidRDefault="008B14FD" w:rsidP="00210C83">
      <w:pPr>
        <w:pStyle w:val="BodyTex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w w:val="105"/>
        </w:rPr>
        <w:t>An ability to use appropriate, modern tools to perform analysis and present results;</w:t>
      </w:r>
    </w:p>
    <w:p w14:paraId="5EB1BA61" w14:textId="77777777" w:rsidR="00210C83" w:rsidRPr="00210C83" w:rsidRDefault="00210C83" w:rsidP="00210C83">
      <w:pPr>
        <w:pStyle w:val="BodyText"/>
        <w:numPr>
          <w:ilvl w:val="0"/>
          <w:numId w:val="5"/>
        </w:numPr>
        <w:ind w:right="622"/>
        <w:jc w:val="both"/>
        <w:rPr>
          <w:rFonts w:asciiTheme="minorHAnsi" w:hAnsiTheme="minorHAnsi" w:cstheme="minorHAnsi"/>
          <w:sz w:val="22"/>
          <w:szCs w:val="22"/>
        </w:rPr>
      </w:pPr>
      <w:r w:rsidRPr="00210C83">
        <w:rPr>
          <w:rFonts w:asciiTheme="minorHAnsi" w:hAnsiTheme="minorHAnsi" w:cstheme="minorHAnsi"/>
          <w:w w:val="105"/>
          <w:sz w:val="22"/>
          <w:szCs w:val="22"/>
        </w:rPr>
        <w:t>Transferable intellectual skills including critical thinking, constructing an argument, and writing skills.</w:t>
      </w:r>
    </w:p>
    <w:p w14:paraId="6347F42D" w14:textId="77777777" w:rsidR="00210C83" w:rsidRPr="00210C83" w:rsidRDefault="00210C83" w:rsidP="00210C83">
      <w:pPr>
        <w:spacing w:after="0" w:line="240" w:lineRule="auto"/>
        <w:jc w:val="both"/>
        <w:rPr>
          <w:rFonts w:cstheme="minorHAnsi"/>
          <w:b/>
        </w:rPr>
      </w:pPr>
    </w:p>
    <w:p w14:paraId="5A6F537D" w14:textId="77777777" w:rsidR="00210C83" w:rsidRPr="00210C83" w:rsidRDefault="00210C83" w:rsidP="00210C83">
      <w:pPr>
        <w:spacing w:after="0" w:line="240" w:lineRule="auto"/>
        <w:jc w:val="both"/>
        <w:rPr>
          <w:rFonts w:cstheme="minorHAnsi"/>
          <w:b/>
        </w:rPr>
      </w:pPr>
    </w:p>
    <w:p w14:paraId="7BE2C6E3" w14:textId="77777777" w:rsidR="00210C83" w:rsidRPr="00210C83" w:rsidRDefault="00210C83" w:rsidP="00210C83">
      <w:pPr>
        <w:spacing w:after="0" w:line="240" w:lineRule="auto"/>
        <w:jc w:val="both"/>
        <w:rPr>
          <w:rFonts w:cstheme="minorHAnsi"/>
          <w:b/>
        </w:rPr>
      </w:pPr>
      <w:r w:rsidRPr="00210C83">
        <w:rPr>
          <w:rFonts w:cstheme="minorHAnsi"/>
          <w:b/>
        </w:rPr>
        <w:t>Syllabus</w:t>
      </w:r>
    </w:p>
    <w:p w14:paraId="45F4E28F" w14:textId="77777777" w:rsidR="00210C83" w:rsidRPr="00210C83" w:rsidRDefault="00210C83" w:rsidP="00210C83">
      <w:pPr>
        <w:spacing w:after="0" w:line="240" w:lineRule="auto"/>
        <w:jc w:val="both"/>
        <w:rPr>
          <w:rFonts w:cstheme="minorHAnsi"/>
          <w:b/>
        </w:rPr>
      </w:pPr>
    </w:p>
    <w:p w14:paraId="601DE7FD" w14:textId="6CBC1AC9" w:rsidR="00B2229F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 xml:space="preserve">The Scientific </w:t>
      </w:r>
      <w:r w:rsidR="009C78F8">
        <w:rPr>
          <w:rFonts w:asciiTheme="minorHAnsi" w:hAnsiTheme="minorHAnsi" w:cstheme="minorHAnsi"/>
          <w:bCs/>
        </w:rPr>
        <w:t>M</w:t>
      </w:r>
      <w:r w:rsidRPr="009C78F8">
        <w:rPr>
          <w:rFonts w:asciiTheme="minorHAnsi" w:hAnsiTheme="minorHAnsi" w:cstheme="minorHAnsi"/>
          <w:bCs/>
        </w:rPr>
        <w:t>ethod</w:t>
      </w:r>
    </w:p>
    <w:p w14:paraId="5A2645DC" w14:textId="17351C5F" w:rsidR="00B2229F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Tools for reporting research, including LaTeX</w:t>
      </w:r>
    </w:p>
    <w:p w14:paraId="6B8E280C" w14:textId="0E52E97A" w:rsidR="00B2229F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Literature and background research</w:t>
      </w:r>
    </w:p>
    <w:p w14:paraId="1DD3A764" w14:textId="2FF6F1CC" w:rsidR="00B2229F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Experimental Design</w:t>
      </w:r>
    </w:p>
    <w:p w14:paraId="7AEE25E1" w14:textId="1810AEB9" w:rsidR="00B2229F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Statistical Hypothesis Testing</w:t>
      </w:r>
    </w:p>
    <w:p w14:paraId="0208CE64" w14:textId="026A3518" w:rsidR="009C78F8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Probability and Statistics Refresher</w:t>
      </w:r>
    </w:p>
    <w:p w14:paraId="5EDE4754" w14:textId="1E55FFC5" w:rsidR="00B2229F" w:rsidRPr="009C78F8" w:rsidRDefault="00B2229F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 xml:space="preserve">Computational Tools for Statistics: </w:t>
      </w:r>
      <w:r w:rsidR="000161F6">
        <w:rPr>
          <w:rFonts w:asciiTheme="minorHAnsi" w:hAnsiTheme="minorHAnsi" w:cstheme="minorHAnsi"/>
          <w:bCs/>
        </w:rPr>
        <w:t xml:space="preserve">Using </w:t>
      </w:r>
      <w:r w:rsidR="00C12BA2">
        <w:rPr>
          <w:rFonts w:asciiTheme="minorHAnsi" w:hAnsiTheme="minorHAnsi" w:cstheme="minorHAnsi"/>
          <w:bCs/>
        </w:rPr>
        <w:t>t</w:t>
      </w:r>
      <w:r w:rsidRPr="009C78F8">
        <w:rPr>
          <w:rFonts w:asciiTheme="minorHAnsi" w:hAnsiTheme="minorHAnsi" w:cstheme="minorHAnsi"/>
          <w:bCs/>
        </w:rPr>
        <w:t>he R Language</w:t>
      </w:r>
    </w:p>
    <w:p w14:paraId="47959FF6" w14:textId="1D7AD019" w:rsidR="009C78F8" w:rsidRPr="009C78F8" w:rsidRDefault="009C78F8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Nonparametric Statistical Tests</w:t>
      </w:r>
      <w:r>
        <w:rPr>
          <w:rFonts w:asciiTheme="minorHAnsi" w:hAnsiTheme="minorHAnsi" w:cstheme="minorHAnsi"/>
          <w:bCs/>
        </w:rPr>
        <w:t xml:space="preserve"> and Experimental Design</w:t>
      </w:r>
    </w:p>
    <w:p w14:paraId="016F1126" w14:textId="5C7A238E" w:rsidR="009C78F8" w:rsidRPr="009C78F8" w:rsidRDefault="009C78F8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Parametric Statistical Tests</w:t>
      </w:r>
      <w:r>
        <w:rPr>
          <w:rFonts w:asciiTheme="minorHAnsi" w:hAnsiTheme="minorHAnsi" w:cstheme="minorHAnsi"/>
          <w:bCs/>
        </w:rPr>
        <w:t xml:space="preserve"> and Experimental Design</w:t>
      </w:r>
    </w:p>
    <w:p w14:paraId="0E8DD62D" w14:textId="60D97BED" w:rsidR="009C78F8" w:rsidRPr="009C78F8" w:rsidRDefault="009C78F8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Qualitative Methods</w:t>
      </w:r>
    </w:p>
    <w:p w14:paraId="1274212C" w14:textId="285F6FA9" w:rsidR="009C78F8" w:rsidRPr="009C78F8" w:rsidRDefault="009C78F8" w:rsidP="009C78F8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Cs/>
        </w:rPr>
      </w:pPr>
      <w:r w:rsidRPr="009C78F8">
        <w:rPr>
          <w:rFonts w:asciiTheme="minorHAnsi" w:hAnsiTheme="minorHAnsi" w:cstheme="minorHAnsi"/>
          <w:bCs/>
        </w:rPr>
        <w:t>Summary and Notes on Common Methodological Errors</w:t>
      </w:r>
    </w:p>
    <w:sectPr w:rsidR="009C78F8" w:rsidRPr="009C78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44BFF"/>
    <w:multiLevelType w:val="hybridMultilevel"/>
    <w:tmpl w:val="71DA22B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F54019"/>
    <w:multiLevelType w:val="hybridMultilevel"/>
    <w:tmpl w:val="A0206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DC1983"/>
    <w:multiLevelType w:val="hybridMultilevel"/>
    <w:tmpl w:val="D7B8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B4786"/>
    <w:multiLevelType w:val="hybridMultilevel"/>
    <w:tmpl w:val="392A5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142AC"/>
    <w:multiLevelType w:val="hybridMultilevel"/>
    <w:tmpl w:val="D7DCA006"/>
    <w:lvl w:ilvl="0" w:tplc="856638C8">
      <w:start w:val="1"/>
      <w:numFmt w:val="lowerLetter"/>
      <w:lvlText w:val="%1."/>
      <w:lvlJc w:val="left"/>
      <w:pPr>
        <w:ind w:left="980" w:hanging="360"/>
      </w:pPr>
      <w:rPr>
        <w:rFonts w:hint="default"/>
        <w:w w:val="105"/>
      </w:rPr>
    </w:lvl>
    <w:lvl w:ilvl="1" w:tplc="08090019" w:tentative="1">
      <w:start w:val="1"/>
      <w:numFmt w:val="lowerLetter"/>
      <w:lvlText w:val="%2."/>
      <w:lvlJc w:val="left"/>
      <w:pPr>
        <w:ind w:left="1700" w:hanging="360"/>
      </w:pPr>
    </w:lvl>
    <w:lvl w:ilvl="2" w:tplc="0809001B" w:tentative="1">
      <w:start w:val="1"/>
      <w:numFmt w:val="lowerRoman"/>
      <w:lvlText w:val="%3."/>
      <w:lvlJc w:val="right"/>
      <w:pPr>
        <w:ind w:left="2420" w:hanging="180"/>
      </w:pPr>
    </w:lvl>
    <w:lvl w:ilvl="3" w:tplc="0809000F" w:tentative="1">
      <w:start w:val="1"/>
      <w:numFmt w:val="decimal"/>
      <w:lvlText w:val="%4."/>
      <w:lvlJc w:val="left"/>
      <w:pPr>
        <w:ind w:left="3140" w:hanging="360"/>
      </w:pPr>
    </w:lvl>
    <w:lvl w:ilvl="4" w:tplc="08090019" w:tentative="1">
      <w:start w:val="1"/>
      <w:numFmt w:val="lowerLetter"/>
      <w:lvlText w:val="%5."/>
      <w:lvlJc w:val="left"/>
      <w:pPr>
        <w:ind w:left="3860" w:hanging="360"/>
      </w:pPr>
    </w:lvl>
    <w:lvl w:ilvl="5" w:tplc="0809001B" w:tentative="1">
      <w:start w:val="1"/>
      <w:numFmt w:val="lowerRoman"/>
      <w:lvlText w:val="%6."/>
      <w:lvlJc w:val="right"/>
      <w:pPr>
        <w:ind w:left="4580" w:hanging="180"/>
      </w:pPr>
    </w:lvl>
    <w:lvl w:ilvl="6" w:tplc="0809000F" w:tentative="1">
      <w:start w:val="1"/>
      <w:numFmt w:val="decimal"/>
      <w:lvlText w:val="%7."/>
      <w:lvlJc w:val="left"/>
      <w:pPr>
        <w:ind w:left="5300" w:hanging="360"/>
      </w:pPr>
    </w:lvl>
    <w:lvl w:ilvl="7" w:tplc="08090019" w:tentative="1">
      <w:start w:val="1"/>
      <w:numFmt w:val="lowerLetter"/>
      <w:lvlText w:val="%8."/>
      <w:lvlJc w:val="left"/>
      <w:pPr>
        <w:ind w:left="6020" w:hanging="360"/>
      </w:pPr>
    </w:lvl>
    <w:lvl w:ilvl="8" w:tplc="08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5" w15:restartNumberingAfterBreak="0">
    <w:nsid w:val="69360F75"/>
    <w:multiLevelType w:val="hybridMultilevel"/>
    <w:tmpl w:val="6C209FEE"/>
    <w:lvl w:ilvl="0" w:tplc="E8A24EE0">
      <w:start w:val="1"/>
      <w:numFmt w:val="upperRoman"/>
      <w:lvlText w:val="%1."/>
      <w:lvlJc w:val="left"/>
      <w:pPr>
        <w:ind w:left="976" w:hanging="356"/>
        <w:jc w:val="left"/>
      </w:pPr>
      <w:rPr>
        <w:rFonts w:ascii="Constantia" w:eastAsia="Constantia" w:hAnsi="Constantia" w:cs="Constantia" w:hint="default"/>
        <w:color w:val="C80B6F"/>
        <w:spacing w:val="0"/>
        <w:w w:val="102"/>
        <w:sz w:val="21"/>
        <w:szCs w:val="21"/>
      </w:rPr>
    </w:lvl>
    <w:lvl w:ilvl="1" w:tplc="72ACC494">
      <w:start w:val="1"/>
      <w:numFmt w:val="upperRoman"/>
      <w:lvlText w:val="%2."/>
      <w:lvlJc w:val="left"/>
      <w:pPr>
        <w:ind w:left="1340" w:hanging="590"/>
        <w:jc w:val="right"/>
      </w:pPr>
      <w:rPr>
        <w:rFonts w:ascii="Constantia" w:eastAsia="Constantia" w:hAnsi="Constantia" w:cs="Constantia" w:hint="default"/>
        <w:b/>
        <w:bCs/>
        <w:color w:val="005F7D"/>
        <w:spacing w:val="0"/>
        <w:w w:val="99"/>
        <w:sz w:val="28"/>
        <w:szCs w:val="28"/>
      </w:rPr>
    </w:lvl>
    <w:lvl w:ilvl="2" w:tplc="F940A9B8">
      <w:numFmt w:val="bullet"/>
      <w:lvlText w:val=""/>
      <w:lvlJc w:val="left"/>
      <w:pPr>
        <w:ind w:left="1340" w:hanging="360"/>
      </w:pPr>
      <w:rPr>
        <w:rFonts w:hint="default"/>
        <w:w w:val="102"/>
      </w:rPr>
    </w:lvl>
    <w:lvl w:ilvl="3" w:tplc="8E4A2A1A">
      <w:numFmt w:val="bullet"/>
      <w:lvlText w:val=""/>
      <w:lvlJc w:val="left"/>
      <w:pPr>
        <w:ind w:left="2255" w:hanging="360"/>
      </w:pPr>
      <w:rPr>
        <w:rFonts w:ascii="Wingdings" w:eastAsia="Wingdings" w:hAnsi="Wingdings" w:cs="Wingdings" w:hint="default"/>
        <w:w w:val="102"/>
        <w:sz w:val="21"/>
        <w:szCs w:val="21"/>
      </w:rPr>
    </w:lvl>
    <w:lvl w:ilvl="4" w:tplc="AD3C435A">
      <w:numFmt w:val="bullet"/>
      <w:lvlText w:val="•"/>
      <w:lvlJc w:val="left"/>
      <w:pPr>
        <w:ind w:left="3451" w:hanging="360"/>
      </w:pPr>
      <w:rPr>
        <w:rFonts w:hint="default"/>
      </w:rPr>
    </w:lvl>
    <w:lvl w:ilvl="5" w:tplc="5568013E">
      <w:numFmt w:val="bullet"/>
      <w:lvlText w:val="•"/>
      <w:lvlJc w:val="left"/>
      <w:pPr>
        <w:ind w:left="4642" w:hanging="360"/>
      </w:pPr>
      <w:rPr>
        <w:rFonts w:hint="default"/>
      </w:rPr>
    </w:lvl>
    <w:lvl w:ilvl="6" w:tplc="E01C327C">
      <w:numFmt w:val="bullet"/>
      <w:lvlText w:val="•"/>
      <w:lvlJc w:val="left"/>
      <w:pPr>
        <w:ind w:left="5834" w:hanging="360"/>
      </w:pPr>
      <w:rPr>
        <w:rFonts w:hint="default"/>
      </w:rPr>
    </w:lvl>
    <w:lvl w:ilvl="7" w:tplc="23B8AC5C">
      <w:numFmt w:val="bullet"/>
      <w:lvlText w:val="•"/>
      <w:lvlJc w:val="left"/>
      <w:pPr>
        <w:ind w:left="7025" w:hanging="360"/>
      </w:pPr>
      <w:rPr>
        <w:rFonts w:hint="default"/>
      </w:rPr>
    </w:lvl>
    <w:lvl w:ilvl="8" w:tplc="B1A6D578">
      <w:numFmt w:val="bullet"/>
      <w:lvlText w:val="•"/>
      <w:lvlJc w:val="left"/>
      <w:pPr>
        <w:ind w:left="8217" w:hanging="360"/>
      </w:pPr>
      <w:rPr>
        <w:rFonts w:hint="default"/>
      </w:rPr>
    </w:lvl>
  </w:abstractNum>
  <w:abstractNum w:abstractNumId="6" w15:restartNumberingAfterBreak="0">
    <w:nsid w:val="6BDB7135"/>
    <w:multiLevelType w:val="hybridMultilevel"/>
    <w:tmpl w:val="BB9E2EA0"/>
    <w:lvl w:ilvl="0" w:tplc="FA3C63F2">
      <w:start w:val="1"/>
      <w:numFmt w:val="lowerLetter"/>
      <w:lvlText w:val="%1)"/>
      <w:lvlJc w:val="left"/>
      <w:pPr>
        <w:ind w:left="1340" w:hanging="360"/>
        <w:jc w:val="left"/>
      </w:pPr>
      <w:rPr>
        <w:rFonts w:ascii="Constantia" w:eastAsia="Constantia" w:hAnsi="Constantia" w:cs="Constantia" w:hint="default"/>
        <w:spacing w:val="0"/>
        <w:w w:val="102"/>
        <w:sz w:val="21"/>
        <w:szCs w:val="21"/>
      </w:rPr>
    </w:lvl>
    <w:lvl w:ilvl="1" w:tplc="B214484E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2E2460F2"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B3B48F9C">
      <w:numFmt w:val="bullet"/>
      <w:lvlText w:val="•"/>
      <w:lvlJc w:val="left"/>
      <w:pPr>
        <w:ind w:left="4118" w:hanging="360"/>
      </w:pPr>
      <w:rPr>
        <w:rFonts w:hint="default"/>
      </w:rPr>
    </w:lvl>
    <w:lvl w:ilvl="4" w:tplc="D142500C"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41944480"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5ADAE44E">
      <w:numFmt w:val="bullet"/>
      <w:lvlText w:val="•"/>
      <w:lvlJc w:val="left"/>
      <w:pPr>
        <w:ind w:left="6896" w:hanging="360"/>
      </w:pPr>
      <w:rPr>
        <w:rFonts w:hint="default"/>
      </w:rPr>
    </w:lvl>
    <w:lvl w:ilvl="7" w:tplc="22047B0C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13F63710">
      <w:numFmt w:val="bullet"/>
      <w:lvlText w:val="•"/>
      <w:lvlJc w:val="left"/>
      <w:pPr>
        <w:ind w:left="8748" w:hanging="360"/>
      </w:pPr>
      <w:rPr>
        <w:rFonts w:hint="default"/>
      </w:rPr>
    </w:lvl>
  </w:abstractNum>
  <w:abstractNum w:abstractNumId="7" w15:restartNumberingAfterBreak="0">
    <w:nsid w:val="6C387474"/>
    <w:multiLevelType w:val="hybridMultilevel"/>
    <w:tmpl w:val="9E3CD7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221"/>
    <w:rsid w:val="000161F6"/>
    <w:rsid w:val="00121D4B"/>
    <w:rsid w:val="00193037"/>
    <w:rsid w:val="001F1F05"/>
    <w:rsid w:val="002072E2"/>
    <w:rsid w:val="00210C83"/>
    <w:rsid w:val="004312A5"/>
    <w:rsid w:val="004A4FD4"/>
    <w:rsid w:val="00794007"/>
    <w:rsid w:val="008B14FD"/>
    <w:rsid w:val="009C78F8"/>
    <w:rsid w:val="00A9323C"/>
    <w:rsid w:val="00B2229F"/>
    <w:rsid w:val="00C12BA2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D3D87"/>
  <w15:chartTrackingRefBased/>
  <w15:docId w15:val="{28874C71-56A9-4B11-BB3F-7EBEE8FB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10C83"/>
    <w:pPr>
      <w:widowControl w:val="0"/>
      <w:autoSpaceDE w:val="0"/>
      <w:autoSpaceDN w:val="0"/>
      <w:spacing w:after="0" w:line="240" w:lineRule="auto"/>
    </w:pPr>
    <w:rPr>
      <w:rFonts w:ascii="Constantia" w:eastAsia="Constantia" w:hAnsi="Constantia" w:cs="Constantia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10C83"/>
    <w:rPr>
      <w:rFonts w:ascii="Constantia" w:eastAsia="Constantia" w:hAnsi="Constantia" w:cs="Constantia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10C83"/>
    <w:pPr>
      <w:widowControl w:val="0"/>
      <w:autoSpaceDE w:val="0"/>
      <w:autoSpaceDN w:val="0"/>
      <w:spacing w:after="0" w:line="240" w:lineRule="auto"/>
      <w:ind w:left="1340" w:hanging="360"/>
    </w:pPr>
    <w:rPr>
      <w:rFonts w:ascii="Constantia" w:eastAsia="Constantia" w:hAnsi="Constantia" w:cs="Constantia"/>
      <w:lang w:val="en-US"/>
    </w:rPr>
  </w:style>
  <w:style w:type="table" w:styleId="TableGrid">
    <w:name w:val="Table Grid"/>
    <w:basedOn w:val="TableNormal"/>
    <w:uiPriority w:val="59"/>
    <w:rsid w:val="00121D4B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6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Christie, Katja</dc:creator>
  <cp:keywords/>
  <dc:description/>
  <cp:lastModifiedBy>Christie, Katja</cp:lastModifiedBy>
  <cp:revision>11</cp:revision>
  <dcterms:created xsi:type="dcterms:W3CDTF">2020-02-10T14:11:00Z</dcterms:created>
  <dcterms:modified xsi:type="dcterms:W3CDTF">2020-02-24T09:37:00Z</dcterms:modified>
</cp:coreProperties>
</file>