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heme="minorEastAsia" w:hAnsiTheme="minorEastAsia" w:eastAsiaTheme="minorEastAsia" w:cstheme="minorEastAsia"/>
          <w:b/>
          <w:bCs/>
          <w:sz w:val="24"/>
          <w:szCs w:val="24"/>
          <w:u w:val="single"/>
        </w:rPr>
      </w:pPr>
    </w:p>
    <w:p>
      <w:pPr>
        <w:spacing w:line="360" w:lineRule="auto"/>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 xml:space="preserve">     《</w:t>
      </w:r>
      <w:r>
        <w:rPr>
          <w:rFonts w:hint="eastAsia" w:asciiTheme="minorEastAsia" w:hAnsiTheme="minorEastAsia" w:eastAsiaTheme="minorEastAsia" w:cstheme="minorEastAsia"/>
          <w:b/>
          <w:bCs/>
          <w:sz w:val="24"/>
          <w:szCs w:val="24"/>
          <w:lang w:val="en-US" w:eastAsia="zh-Hans"/>
        </w:rPr>
        <w:t>计算机科学技术导论</w:t>
      </w:r>
      <w:r>
        <w:rPr>
          <w:rFonts w:hint="eastAsia" w:asciiTheme="minorEastAsia" w:hAnsiTheme="minorEastAsia" w:eastAsiaTheme="minorEastAsia" w:cstheme="minorEastAsia"/>
          <w:b/>
          <w:bCs/>
          <w:sz w:val="24"/>
          <w:szCs w:val="24"/>
        </w:rPr>
        <w:t>》课程目标达成评价分析报告</w:t>
      </w:r>
    </w:p>
    <w:p>
      <w:pPr>
        <w:spacing w:beforeLines="50" w:line="360" w:lineRule="auto"/>
        <w:jc w:val="left"/>
        <w:rPr>
          <w:rFonts w:asciiTheme="minorEastAsia" w:hAnsiTheme="minorEastAsia" w:eastAsiaTheme="minorEastAsia"/>
          <w:b/>
          <w:sz w:val="24"/>
        </w:rPr>
      </w:pPr>
      <w:r>
        <w:rPr>
          <w:rFonts w:hint="eastAsia" w:asciiTheme="minorEastAsia" w:hAnsiTheme="minorEastAsia" w:eastAsiaTheme="minorEastAsia"/>
          <w:b/>
          <w:sz w:val="24"/>
        </w:rPr>
        <w:t>一、课程基本信息</w:t>
      </w:r>
    </w:p>
    <w:tbl>
      <w:tblPr>
        <w:tblStyle w:val="8"/>
        <w:tblW w:w="8789"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
      <w:tblGrid>
        <w:gridCol w:w="1254"/>
        <w:gridCol w:w="1582"/>
        <w:gridCol w:w="1134"/>
        <w:gridCol w:w="956"/>
        <w:gridCol w:w="766"/>
        <w:gridCol w:w="687"/>
        <w:gridCol w:w="803"/>
        <w:gridCol w:w="803"/>
        <w:gridCol w:w="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72" w:hRule="atLeast"/>
        </w:trPr>
        <w:tc>
          <w:tcPr>
            <w:tcW w:w="1254" w:type="dxa"/>
            <w:vAlign w:val="center"/>
          </w:tcPr>
          <w:p>
            <w:pPr>
              <w:widowControl/>
              <w:spacing w:line="0" w:lineRule="atLeast"/>
              <w:jc w:val="center"/>
              <w:rPr>
                <w:rFonts w:ascii="宋体" w:hAnsi="宋体"/>
                <w:b/>
                <w:bCs/>
                <w:kern w:val="0"/>
              </w:rPr>
            </w:pPr>
            <w:r>
              <w:rPr>
                <w:rFonts w:ascii="宋体" w:hAnsi="宋体" w:cs="宋体"/>
                <w:b/>
                <w:bCs/>
              </w:rPr>
              <w:t>课程名称</w:t>
            </w:r>
          </w:p>
        </w:tc>
        <w:tc>
          <w:tcPr>
            <w:tcW w:w="2716" w:type="dxa"/>
            <w:gridSpan w:val="2"/>
            <w:vAlign w:val="center"/>
          </w:tcPr>
          <w:p>
            <w:pPr>
              <w:widowControl/>
              <w:spacing w:line="300" w:lineRule="auto"/>
              <w:jc w:val="center"/>
              <w:rPr>
                <w:rFonts w:hint="default" w:ascii="宋体" w:hAnsi="宋体" w:eastAsia="宋体"/>
                <w:kern w:val="0"/>
                <w:lang w:val="en-US" w:eastAsia="zh-Hans"/>
              </w:rPr>
            </w:pPr>
            <w:r>
              <w:rPr>
                <w:rFonts w:hint="eastAsia" w:ascii="宋体" w:hAnsi="宋体"/>
                <w:kern w:val="0"/>
                <w:lang w:val="en-US" w:eastAsia="zh-Hans"/>
              </w:rPr>
              <w:t>计算机科学技术导论</w:t>
            </w:r>
          </w:p>
        </w:tc>
        <w:tc>
          <w:tcPr>
            <w:tcW w:w="956" w:type="dxa"/>
            <w:vAlign w:val="center"/>
          </w:tcPr>
          <w:p>
            <w:pPr>
              <w:widowControl/>
              <w:jc w:val="center"/>
              <w:rPr>
                <w:rFonts w:ascii="宋体" w:hAnsi="宋体"/>
                <w:b/>
                <w:kern w:val="0"/>
              </w:rPr>
            </w:pPr>
            <w:r>
              <w:rPr>
                <w:rFonts w:hint="eastAsia" w:ascii="宋体" w:hAnsi="宋体"/>
                <w:b/>
                <w:kern w:val="0"/>
              </w:rPr>
              <w:t>学年</w:t>
            </w:r>
          </w:p>
          <w:p>
            <w:pPr>
              <w:widowControl/>
              <w:jc w:val="center"/>
              <w:rPr>
                <w:rFonts w:ascii="宋体" w:hAnsi="宋体"/>
                <w:b/>
                <w:kern w:val="0"/>
              </w:rPr>
            </w:pPr>
            <w:r>
              <w:rPr>
                <w:rFonts w:hint="eastAsia" w:ascii="宋体" w:hAnsi="宋体"/>
                <w:b/>
                <w:kern w:val="0"/>
              </w:rPr>
              <w:t>学期</w:t>
            </w:r>
          </w:p>
        </w:tc>
        <w:tc>
          <w:tcPr>
            <w:tcW w:w="1453" w:type="dxa"/>
            <w:gridSpan w:val="2"/>
            <w:vAlign w:val="center"/>
          </w:tcPr>
          <w:p>
            <w:pPr>
              <w:spacing w:line="300" w:lineRule="auto"/>
              <w:jc w:val="center"/>
              <w:rPr>
                <w:rFonts w:ascii="宋体" w:hAnsi="宋体"/>
                <w:b/>
                <w:kern w:val="0"/>
              </w:rPr>
            </w:pPr>
            <w:r>
              <w:rPr>
                <w:rFonts w:ascii="宋体" w:hAnsi="宋体"/>
                <w:b/>
                <w:bCs/>
              </w:rPr>
              <w:t>20</w:t>
            </w:r>
            <w:r>
              <w:rPr>
                <w:rFonts w:hint="eastAsia" w:ascii="宋体" w:hAnsi="宋体"/>
                <w:b/>
                <w:bCs/>
              </w:rPr>
              <w:t>2</w:t>
            </w:r>
            <w:r>
              <w:rPr>
                <w:rFonts w:hint="default" w:ascii="宋体" w:hAnsi="宋体"/>
                <w:b/>
                <w:bCs/>
              </w:rPr>
              <w:t>0</w:t>
            </w:r>
            <w:r>
              <w:rPr>
                <w:rFonts w:ascii="宋体" w:hAnsi="宋体"/>
                <w:b/>
                <w:bCs/>
              </w:rPr>
              <w:t>-202</w:t>
            </w:r>
            <w:r>
              <w:rPr>
                <w:rFonts w:hint="default" w:ascii="宋体" w:hAnsi="宋体"/>
                <w:b/>
                <w:bCs/>
              </w:rPr>
              <w:t>1</w:t>
            </w:r>
            <w:r>
              <w:rPr>
                <w:rFonts w:hint="eastAsia" w:ascii="宋体" w:hAnsi="宋体"/>
                <w:b/>
                <w:bCs/>
              </w:rPr>
              <w:t>（</w:t>
            </w:r>
            <w:r>
              <w:rPr>
                <w:rFonts w:hint="default" w:ascii="宋体" w:hAnsi="宋体"/>
                <w:b/>
                <w:bCs/>
              </w:rPr>
              <w:t>1</w:t>
            </w:r>
            <w:r>
              <w:rPr>
                <w:rFonts w:hint="eastAsia" w:ascii="宋体" w:hAnsi="宋体"/>
                <w:b/>
                <w:bCs/>
              </w:rPr>
              <w:t>）</w:t>
            </w:r>
          </w:p>
        </w:tc>
        <w:tc>
          <w:tcPr>
            <w:tcW w:w="803" w:type="dxa"/>
            <w:vAlign w:val="center"/>
          </w:tcPr>
          <w:p>
            <w:pPr>
              <w:widowControl/>
              <w:jc w:val="center"/>
              <w:rPr>
                <w:rFonts w:ascii="宋体" w:hAnsi="宋体"/>
                <w:b/>
                <w:bCs/>
                <w:kern w:val="0"/>
              </w:rPr>
            </w:pPr>
            <w:r>
              <w:rPr>
                <w:rFonts w:ascii="宋体" w:hAnsi="宋体" w:cs="宋体"/>
                <w:b/>
                <w:bCs/>
              </w:rPr>
              <w:t>任课教师</w:t>
            </w:r>
          </w:p>
        </w:tc>
        <w:tc>
          <w:tcPr>
            <w:tcW w:w="1607" w:type="dxa"/>
            <w:gridSpan w:val="2"/>
            <w:vAlign w:val="center"/>
          </w:tcPr>
          <w:p>
            <w:pPr>
              <w:spacing w:afterLines="50"/>
              <w:jc w:val="center"/>
              <w:rPr>
                <w:rFonts w:ascii="宋体" w:hAnsi="宋体"/>
                <w:kern w:val="0"/>
              </w:rPr>
            </w:pPr>
            <w:r>
              <w:rPr>
                <w:rFonts w:hint="eastAsia" w:ascii="宋体" w:hAnsi="宋体"/>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15" w:hRule="atLeast"/>
        </w:trPr>
        <w:tc>
          <w:tcPr>
            <w:tcW w:w="1254" w:type="dxa"/>
            <w:vAlign w:val="center"/>
          </w:tcPr>
          <w:p>
            <w:pPr>
              <w:widowControl/>
              <w:spacing w:line="0" w:lineRule="atLeast"/>
              <w:jc w:val="center"/>
              <w:rPr>
                <w:rFonts w:ascii="宋体" w:hAnsi="宋体"/>
                <w:b/>
                <w:kern w:val="0"/>
              </w:rPr>
            </w:pPr>
            <w:r>
              <w:rPr>
                <w:rFonts w:hint="eastAsia" w:ascii="宋体" w:hAnsi="宋体"/>
                <w:b/>
                <w:kern w:val="0"/>
              </w:rPr>
              <w:t>课程性质</w:t>
            </w:r>
          </w:p>
        </w:tc>
        <w:tc>
          <w:tcPr>
            <w:tcW w:w="1582" w:type="dxa"/>
            <w:vAlign w:val="center"/>
          </w:tcPr>
          <w:p>
            <w:pPr>
              <w:widowControl/>
              <w:spacing w:line="300" w:lineRule="auto"/>
              <w:jc w:val="center"/>
              <w:rPr>
                <w:rFonts w:ascii="宋体" w:hAnsi="宋体"/>
                <w:kern w:val="0"/>
              </w:rPr>
            </w:pPr>
            <w:r>
              <w:rPr>
                <w:rFonts w:ascii="宋体" w:hAnsi="宋体"/>
                <w:w w:val="99"/>
              </w:rPr>
              <w:t>必</w:t>
            </w:r>
            <w:r>
              <w:rPr>
                <w:rFonts w:hint="eastAsia" w:ascii="宋体" w:hAnsi="宋体"/>
                <w:w w:val="99"/>
              </w:rPr>
              <w:t xml:space="preserve">  </w:t>
            </w:r>
            <w:r>
              <w:rPr>
                <w:rFonts w:ascii="宋体" w:hAnsi="宋体"/>
                <w:w w:val="99"/>
              </w:rPr>
              <w:t>修</w:t>
            </w:r>
          </w:p>
        </w:tc>
        <w:tc>
          <w:tcPr>
            <w:tcW w:w="1134" w:type="dxa"/>
            <w:vAlign w:val="center"/>
          </w:tcPr>
          <w:p>
            <w:pPr>
              <w:widowControl/>
              <w:spacing w:line="300" w:lineRule="auto"/>
              <w:jc w:val="center"/>
              <w:rPr>
                <w:rFonts w:ascii="宋体" w:hAnsi="宋体"/>
                <w:kern w:val="0"/>
              </w:rPr>
            </w:pPr>
            <w:r>
              <w:rPr>
                <w:rFonts w:hint="eastAsia" w:ascii="宋体" w:hAnsi="宋体"/>
                <w:b/>
                <w:kern w:val="0"/>
              </w:rPr>
              <w:t>课程类别</w:t>
            </w:r>
          </w:p>
        </w:tc>
        <w:tc>
          <w:tcPr>
            <w:tcW w:w="1722" w:type="dxa"/>
            <w:gridSpan w:val="2"/>
            <w:vAlign w:val="center"/>
          </w:tcPr>
          <w:p>
            <w:pPr>
              <w:widowControl/>
              <w:spacing w:line="300" w:lineRule="auto"/>
              <w:rPr>
                <w:rFonts w:ascii="宋体" w:hAnsi="宋体"/>
                <w:kern w:val="0"/>
              </w:rPr>
            </w:pPr>
            <w:r>
              <w:rPr>
                <w:rFonts w:hint="eastAsia"/>
              </w:rPr>
              <w:t>学科基础必修课</w:t>
            </w:r>
          </w:p>
        </w:tc>
        <w:tc>
          <w:tcPr>
            <w:tcW w:w="687" w:type="dxa"/>
            <w:vAlign w:val="center"/>
          </w:tcPr>
          <w:p>
            <w:pPr>
              <w:widowControl/>
              <w:spacing w:line="300" w:lineRule="auto"/>
              <w:jc w:val="center"/>
              <w:rPr>
                <w:rFonts w:ascii="宋体" w:hAnsi="宋体"/>
                <w:kern w:val="0"/>
              </w:rPr>
            </w:pPr>
            <w:r>
              <w:rPr>
                <w:rFonts w:hint="eastAsia" w:ascii="宋体" w:hAnsi="宋体"/>
                <w:b/>
                <w:kern w:val="0"/>
              </w:rPr>
              <w:t>学时</w:t>
            </w:r>
          </w:p>
        </w:tc>
        <w:tc>
          <w:tcPr>
            <w:tcW w:w="803" w:type="dxa"/>
            <w:vAlign w:val="center"/>
          </w:tcPr>
          <w:p>
            <w:pPr>
              <w:widowControl/>
              <w:spacing w:line="300" w:lineRule="auto"/>
              <w:jc w:val="center"/>
              <w:rPr>
                <w:rFonts w:ascii="宋体" w:hAnsi="宋体"/>
                <w:kern w:val="0"/>
              </w:rPr>
            </w:pPr>
            <w:r>
              <w:rPr>
                <w:rFonts w:hint="default" w:ascii="宋体" w:hAnsi="宋体"/>
                <w:kern w:val="0"/>
              </w:rPr>
              <w:t>30</w:t>
            </w:r>
            <w:r>
              <w:rPr>
                <w:rFonts w:ascii="宋体" w:hAnsi="宋体"/>
                <w:kern w:val="0"/>
              </w:rPr>
              <w:t xml:space="preserve"> </w:t>
            </w:r>
          </w:p>
        </w:tc>
        <w:tc>
          <w:tcPr>
            <w:tcW w:w="803" w:type="dxa"/>
            <w:vAlign w:val="center"/>
          </w:tcPr>
          <w:p>
            <w:pPr>
              <w:widowControl/>
              <w:spacing w:line="300" w:lineRule="auto"/>
              <w:jc w:val="center"/>
              <w:rPr>
                <w:rFonts w:ascii="宋体" w:hAnsi="宋体"/>
                <w:kern w:val="0"/>
              </w:rPr>
            </w:pPr>
            <w:r>
              <w:rPr>
                <w:rFonts w:hint="eastAsia" w:ascii="宋体" w:hAnsi="宋体"/>
                <w:b/>
                <w:kern w:val="0"/>
              </w:rPr>
              <w:t>学分</w:t>
            </w:r>
          </w:p>
        </w:tc>
        <w:tc>
          <w:tcPr>
            <w:tcW w:w="804" w:type="dxa"/>
            <w:vAlign w:val="center"/>
          </w:tcPr>
          <w:p>
            <w:pPr>
              <w:widowControl/>
              <w:spacing w:line="300" w:lineRule="auto"/>
              <w:jc w:val="center"/>
              <w:rPr>
                <w:rFonts w:ascii="宋体" w:hAnsi="宋体"/>
                <w:kern w:val="0"/>
              </w:rPr>
            </w:pPr>
            <w:r>
              <w:rPr>
                <w:rFonts w:hint="default" w:ascii="宋体" w:hAnsi="宋体"/>
                <w:kern w:val="0"/>
              </w:rPr>
              <w:t>2</w:t>
            </w:r>
            <w:r>
              <w:rPr>
                <w:rFonts w:ascii="宋体" w:hAnsi="宋体"/>
                <w:kern w:val="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15" w:hRule="atLeast"/>
        </w:trPr>
        <w:tc>
          <w:tcPr>
            <w:tcW w:w="1254" w:type="dxa"/>
            <w:vAlign w:val="center"/>
          </w:tcPr>
          <w:p>
            <w:pPr>
              <w:widowControl/>
              <w:spacing w:line="0" w:lineRule="atLeast"/>
              <w:jc w:val="center"/>
              <w:rPr>
                <w:rFonts w:ascii="宋体" w:hAnsi="宋体"/>
                <w:b/>
                <w:bCs/>
                <w:kern w:val="0"/>
              </w:rPr>
            </w:pPr>
            <w:r>
              <w:rPr>
                <w:rFonts w:ascii="宋体" w:hAnsi="宋体" w:cs="黑体"/>
                <w:b/>
                <w:bCs/>
                <w:spacing w:val="2"/>
              </w:rPr>
              <w:t>专</w:t>
            </w:r>
            <w:r>
              <w:rPr>
                <w:rFonts w:ascii="宋体" w:hAnsi="宋体" w:cs="黑体"/>
                <w:b/>
                <w:bCs/>
              </w:rPr>
              <w:t>业班</w:t>
            </w:r>
            <w:r>
              <w:rPr>
                <w:rFonts w:ascii="宋体" w:hAnsi="宋体" w:cs="黑体"/>
                <w:b/>
                <w:bCs/>
                <w:spacing w:val="2"/>
              </w:rPr>
              <w:t>级</w:t>
            </w:r>
          </w:p>
        </w:tc>
        <w:tc>
          <w:tcPr>
            <w:tcW w:w="1582" w:type="dxa"/>
            <w:vAlign w:val="center"/>
          </w:tcPr>
          <w:p>
            <w:pPr>
              <w:widowControl/>
              <w:spacing w:line="300" w:lineRule="auto"/>
              <w:rPr>
                <w:rFonts w:hint="default" w:ascii="宋体" w:hAnsi="宋体"/>
                <w:kern w:val="0"/>
              </w:rPr>
            </w:pPr>
            <w:r>
              <w:rPr>
                <w:rFonts w:hint="eastAsia" w:asciiTheme="minorEastAsia" w:hAnsiTheme="minorEastAsia" w:eastAsiaTheme="minorEastAsia"/>
                <w:sz w:val="18"/>
                <w:szCs w:val="18"/>
              </w:rPr>
              <w:t>计算机</w:t>
            </w:r>
            <w:r>
              <w:rPr>
                <w:rFonts w:asciiTheme="minorEastAsia" w:hAnsiTheme="minorEastAsia" w:eastAsiaTheme="minorEastAsia"/>
                <w:sz w:val="18"/>
                <w:szCs w:val="18"/>
              </w:rPr>
              <w:t>1</w:t>
            </w:r>
            <w:r>
              <w:rPr>
                <w:rFonts w:hint="default" w:asciiTheme="minorEastAsia" w:hAnsiTheme="minorEastAsia" w:eastAsiaTheme="minorEastAsia"/>
                <w:sz w:val="18"/>
                <w:szCs w:val="18"/>
              </w:rPr>
              <w:t>-</w:t>
            </w:r>
            <w:bookmarkStart w:id="4" w:name="_GoBack"/>
            <w:bookmarkEnd w:id="4"/>
          </w:p>
        </w:tc>
        <w:tc>
          <w:tcPr>
            <w:tcW w:w="1134" w:type="dxa"/>
            <w:vAlign w:val="center"/>
          </w:tcPr>
          <w:p>
            <w:pPr>
              <w:widowControl/>
              <w:spacing w:line="300" w:lineRule="auto"/>
              <w:jc w:val="center"/>
              <w:rPr>
                <w:rFonts w:ascii="宋体" w:hAnsi="宋体"/>
                <w:b/>
                <w:bCs/>
                <w:kern w:val="0"/>
              </w:rPr>
            </w:pPr>
            <w:r>
              <w:rPr>
                <w:rFonts w:ascii="宋体" w:hAnsi="宋体" w:cs="黑体"/>
                <w:b/>
                <w:bCs/>
              </w:rPr>
              <w:t>人数</w:t>
            </w:r>
          </w:p>
        </w:tc>
        <w:tc>
          <w:tcPr>
            <w:tcW w:w="956" w:type="dxa"/>
            <w:vAlign w:val="center"/>
          </w:tcPr>
          <w:p>
            <w:pPr>
              <w:widowControl/>
              <w:spacing w:line="300" w:lineRule="auto"/>
              <w:jc w:val="center"/>
              <w:rPr>
                <w:rFonts w:hint="default" w:ascii="宋体" w:hAnsi="宋体"/>
                <w:b/>
                <w:kern w:val="0"/>
              </w:rPr>
            </w:pPr>
            <w:r>
              <w:rPr>
                <w:rFonts w:hint="default" w:ascii="宋体" w:hAnsi="宋体"/>
                <w:b/>
                <w:kern w:val="0"/>
              </w:rPr>
              <w:t>72</w:t>
            </w:r>
          </w:p>
        </w:tc>
        <w:tc>
          <w:tcPr>
            <w:tcW w:w="766" w:type="dxa"/>
            <w:vAlign w:val="center"/>
          </w:tcPr>
          <w:p>
            <w:pPr>
              <w:widowControl/>
              <w:spacing w:line="300" w:lineRule="auto"/>
              <w:jc w:val="center"/>
              <w:rPr>
                <w:rFonts w:ascii="宋体" w:hAnsi="宋体"/>
                <w:b/>
                <w:bCs/>
                <w:kern w:val="0"/>
              </w:rPr>
            </w:pPr>
            <w:r>
              <w:rPr>
                <w:rFonts w:ascii="宋体" w:hAnsi="宋体" w:cs="黑体"/>
                <w:b/>
                <w:bCs/>
                <w:spacing w:val="2"/>
              </w:rPr>
              <w:t>考</w:t>
            </w:r>
            <w:r>
              <w:rPr>
                <w:rFonts w:ascii="宋体" w:hAnsi="宋体" w:cs="黑体"/>
                <w:b/>
                <w:bCs/>
              </w:rPr>
              <w:t>核类型</w:t>
            </w:r>
          </w:p>
        </w:tc>
        <w:tc>
          <w:tcPr>
            <w:tcW w:w="687" w:type="dxa"/>
            <w:vAlign w:val="center"/>
          </w:tcPr>
          <w:p>
            <w:pPr>
              <w:widowControl/>
              <w:spacing w:line="300" w:lineRule="auto"/>
              <w:jc w:val="center"/>
              <w:rPr>
                <w:rFonts w:ascii="宋体" w:hAnsi="宋体"/>
                <w:kern w:val="0"/>
              </w:rPr>
            </w:pPr>
            <w:r>
              <w:rPr>
                <w:rFonts w:hint="eastAsia"/>
                <w:w w:val="94"/>
              </w:rPr>
              <w:t>考试</w:t>
            </w:r>
          </w:p>
        </w:tc>
        <w:tc>
          <w:tcPr>
            <w:tcW w:w="803" w:type="dxa"/>
            <w:vAlign w:val="center"/>
          </w:tcPr>
          <w:p>
            <w:pPr>
              <w:spacing w:line="300" w:lineRule="auto"/>
              <w:jc w:val="center"/>
              <w:rPr>
                <w:rFonts w:ascii="宋体" w:hAnsi="宋体"/>
                <w:b/>
                <w:bCs/>
                <w:kern w:val="0"/>
              </w:rPr>
            </w:pPr>
            <w:r>
              <w:rPr>
                <w:rFonts w:ascii="宋体" w:hAnsi="宋体" w:cs="黑体"/>
                <w:b/>
                <w:bCs/>
                <w:spacing w:val="2"/>
              </w:rPr>
              <w:t>考</w:t>
            </w:r>
            <w:r>
              <w:rPr>
                <w:rFonts w:ascii="宋体" w:hAnsi="宋体" w:cs="黑体"/>
                <w:b/>
                <w:bCs/>
              </w:rPr>
              <w:t>核方式</w:t>
            </w:r>
          </w:p>
        </w:tc>
        <w:tc>
          <w:tcPr>
            <w:tcW w:w="1607" w:type="dxa"/>
            <w:gridSpan w:val="2"/>
            <w:vAlign w:val="center"/>
          </w:tcPr>
          <w:p>
            <w:pPr>
              <w:spacing w:line="300" w:lineRule="auto"/>
              <w:ind w:left="2"/>
              <w:jc w:val="center"/>
              <w:rPr>
                <w:rFonts w:hint="default" w:ascii="宋体" w:hAnsi="宋体" w:eastAsiaTheme="minorEastAsia"/>
                <w:kern w:val="0"/>
                <w:lang w:val="en-US" w:eastAsia="zh-Hans"/>
              </w:rPr>
            </w:pPr>
            <w:r>
              <w:rPr>
                <w:rFonts w:hint="eastAsia" w:asciiTheme="minorEastAsia" w:hAnsiTheme="minorEastAsia" w:eastAsiaTheme="minorEastAsia"/>
                <w:color w:val="000000"/>
              </w:rPr>
              <w:t>考试</w:t>
            </w:r>
            <w:r>
              <w:rPr>
                <w:rFonts w:hint="eastAsia" w:ascii="宋体" w:hAnsi="宋体" w:cs="宋体"/>
              </w:rPr>
              <w:t>、</w:t>
            </w:r>
            <w:r>
              <w:rPr>
                <w:rFonts w:hint="eastAsia" w:asciiTheme="minorEastAsia" w:hAnsiTheme="minorEastAsia" w:eastAsiaTheme="minorEastAsia"/>
              </w:rPr>
              <w:t>作业</w:t>
            </w:r>
            <w:r>
              <w:rPr>
                <w:rFonts w:hint="default" w:asciiTheme="minorEastAsia" w:hAnsiTheme="minorEastAsia" w:eastAsiaTheme="minorEastAsia"/>
              </w:rPr>
              <w:t>、</w:t>
            </w:r>
            <w:r>
              <w:rPr>
                <w:rFonts w:hint="eastAsia" w:asciiTheme="minorEastAsia" w:hAnsiTheme="minorEastAsia" w:eastAsiaTheme="minorEastAsia"/>
                <w:lang w:val="en-US" w:eastAsia="zh-Hans"/>
              </w:rPr>
              <w:t>在线学习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15" w:hRule="atLeast"/>
        </w:trPr>
        <w:tc>
          <w:tcPr>
            <w:tcW w:w="1254" w:type="dxa"/>
            <w:vAlign w:val="center"/>
          </w:tcPr>
          <w:p>
            <w:pPr>
              <w:widowControl/>
              <w:spacing w:line="300" w:lineRule="auto"/>
              <w:jc w:val="center"/>
              <w:rPr>
                <w:rFonts w:ascii="宋体" w:hAnsi="宋体"/>
                <w:b/>
                <w:bCs/>
                <w:kern w:val="0"/>
              </w:rPr>
            </w:pPr>
            <w:r>
              <w:rPr>
                <w:rFonts w:hint="eastAsia" w:ascii="宋体" w:hAnsi="宋体" w:cs="黑体"/>
                <w:b/>
                <w:bCs/>
                <w:spacing w:val="2"/>
                <w:position w:val="1"/>
              </w:rPr>
              <w:t>命题</w:t>
            </w:r>
            <w:r>
              <w:rPr>
                <w:rFonts w:ascii="宋体" w:hAnsi="宋体" w:cs="黑体"/>
                <w:b/>
                <w:bCs/>
                <w:position w:val="1"/>
              </w:rPr>
              <w:t>教</w:t>
            </w:r>
            <w:r>
              <w:rPr>
                <w:rFonts w:ascii="宋体" w:hAnsi="宋体" w:cs="黑体"/>
                <w:b/>
                <w:bCs/>
                <w:spacing w:val="3"/>
                <w:position w:val="1"/>
              </w:rPr>
              <w:t>师</w:t>
            </w:r>
          </w:p>
        </w:tc>
        <w:tc>
          <w:tcPr>
            <w:tcW w:w="1582" w:type="dxa"/>
            <w:vAlign w:val="center"/>
          </w:tcPr>
          <w:p>
            <w:pPr>
              <w:widowControl/>
              <w:spacing w:line="300" w:lineRule="auto"/>
              <w:jc w:val="center"/>
              <w:rPr>
                <w:rFonts w:ascii="宋体" w:hAnsi="宋体"/>
                <w:kern w:val="0"/>
              </w:rPr>
            </w:pPr>
            <w:r>
              <w:rPr>
                <w:rFonts w:hint="eastAsia" w:ascii="宋体" w:hAnsi="宋体"/>
                <w:kern w:val="0"/>
              </w:rPr>
              <w:t>***</w:t>
            </w:r>
          </w:p>
        </w:tc>
        <w:tc>
          <w:tcPr>
            <w:tcW w:w="1134" w:type="dxa"/>
            <w:vAlign w:val="center"/>
          </w:tcPr>
          <w:p>
            <w:pPr>
              <w:widowControl/>
              <w:spacing w:line="300" w:lineRule="auto"/>
              <w:jc w:val="center"/>
              <w:rPr>
                <w:rFonts w:ascii="宋体" w:hAnsi="宋体"/>
                <w:b/>
                <w:bCs/>
                <w:kern w:val="0"/>
              </w:rPr>
            </w:pPr>
            <w:r>
              <w:rPr>
                <w:rFonts w:hint="eastAsia" w:ascii="宋体" w:hAnsi="宋体" w:cs="黑体"/>
                <w:b/>
                <w:bCs/>
                <w:spacing w:val="2"/>
              </w:rPr>
              <w:t>考试</w:t>
            </w:r>
            <w:r>
              <w:rPr>
                <w:rFonts w:ascii="宋体" w:hAnsi="宋体" w:cs="黑体"/>
                <w:b/>
                <w:bCs/>
                <w:spacing w:val="2"/>
              </w:rPr>
              <w:t>日期</w:t>
            </w:r>
          </w:p>
        </w:tc>
        <w:tc>
          <w:tcPr>
            <w:tcW w:w="1722" w:type="dxa"/>
            <w:gridSpan w:val="2"/>
            <w:vAlign w:val="center"/>
          </w:tcPr>
          <w:p>
            <w:pPr>
              <w:spacing w:line="300" w:lineRule="auto"/>
              <w:jc w:val="center"/>
              <w:rPr>
                <w:rFonts w:hint="default" w:ascii="宋体" w:hAnsi="宋体"/>
                <w:b/>
                <w:bCs/>
                <w:kern w:val="0"/>
              </w:rPr>
            </w:pPr>
            <w:r>
              <w:rPr>
                <w:rFonts w:hint="eastAsia" w:ascii="宋体" w:hAnsi="宋体"/>
                <w:b/>
                <w:bCs/>
                <w:kern w:val="0"/>
              </w:rPr>
              <w:t>20</w:t>
            </w:r>
            <w:r>
              <w:rPr>
                <w:rFonts w:hint="default" w:ascii="宋体" w:hAnsi="宋体"/>
                <w:b/>
                <w:bCs/>
                <w:kern w:val="0"/>
              </w:rPr>
              <w:t>19-1</w:t>
            </w:r>
          </w:p>
        </w:tc>
        <w:tc>
          <w:tcPr>
            <w:tcW w:w="1490" w:type="dxa"/>
            <w:gridSpan w:val="2"/>
            <w:vAlign w:val="center"/>
          </w:tcPr>
          <w:p>
            <w:pPr>
              <w:spacing w:line="300" w:lineRule="auto"/>
              <w:jc w:val="center"/>
              <w:rPr>
                <w:rFonts w:ascii="宋体" w:hAnsi="宋体"/>
                <w:kern w:val="0"/>
              </w:rPr>
            </w:pPr>
            <w:r>
              <w:rPr>
                <w:rFonts w:ascii="宋体" w:hAnsi="宋体" w:cs="黑体"/>
                <w:b/>
                <w:bCs/>
                <w:spacing w:val="2"/>
                <w:position w:val="1"/>
              </w:rPr>
              <w:t>阅</w:t>
            </w:r>
            <w:r>
              <w:rPr>
                <w:rFonts w:ascii="宋体" w:hAnsi="宋体" w:cs="黑体"/>
                <w:b/>
                <w:bCs/>
                <w:position w:val="1"/>
              </w:rPr>
              <w:t>卷教</w:t>
            </w:r>
            <w:r>
              <w:rPr>
                <w:rFonts w:hint="eastAsia" w:ascii="宋体" w:hAnsi="宋体" w:cs="黑体"/>
                <w:b/>
                <w:bCs/>
                <w:position w:val="1"/>
              </w:rPr>
              <w:t>师</w:t>
            </w:r>
          </w:p>
        </w:tc>
        <w:tc>
          <w:tcPr>
            <w:tcW w:w="1607" w:type="dxa"/>
            <w:gridSpan w:val="2"/>
            <w:vAlign w:val="center"/>
          </w:tcPr>
          <w:p>
            <w:pPr>
              <w:spacing w:afterLines="50"/>
              <w:jc w:val="center"/>
              <w:rPr>
                <w:rFonts w:ascii="宋体" w:hAnsi="宋体"/>
                <w:kern w:val="0"/>
              </w:rPr>
            </w:pPr>
            <w:r>
              <w:rPr>
                <w:rFonts w:hint="eastAsia" w:ascii="宋体" w:hAnsi="宋体"/>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4" w:hRule="atLeast"/>
        </w:trPr>
        <w:tc>
          <w:tcPr>
            <w:tcW w:w="1254" w:type="dxa"/>
            <w:vAlign w:val="center"/>
          </w:tcPr>
          <w:p>
            <w:pPr>
              <w:widowControl/>
              <w:spacing w:line="0" w:lineRule="atLeast"/>
              <w:jc w:val="center"/>
              <w:rPr>
                <w:rFonts w:ascii="宋体" w:hAnsi="宋体"/>
                <w:b/>
                <w:kern w:val="0"/>
              </w:rPr>
            </w:pPr>
            <w:r>
              <w:rPr>
                <w:rFonts w:ascii="宋体" w:hAnsi="宋体"/>
                <w:b/>
                <w:kern w:val="0"/>
              </w:rPr>
              <w:t>评价依据</w:t>
            </w:r>
          </w:p>
        </w:tc>
        <w:tc>
          <w:tcPr>
            <w:tcW w:w="7535" w:type="dxa"/>
            <w:gridSpan w:val="8"/>
            <w:vAlign w:val="center"/>
          </w:tcPr>
          <w:p>
            <w:pPr>
              <w:rPr>
                <w:rFonts w:ascii="宋体" w:hAnsi="宋体"/>
                <w:b/>
                <w:kern w:val="0"/>
              </w:rPr>
            </w:pPr>
            <w:r>
              <w:rPr>
                <w:rFonts w:hint="eastAsia" w:ascii="宋体" w:hAnsi="宋体"/>
              </w:rPr>
              <w:t xml:space="preserve"> </w:t>
            </w:r>
            <w:r>
              <w:t>教学大纲，教学日历和教学课件，形成性评价（</w:t>
            </w:r>
            <w:r>
              <w:rPr>
                <w:rFonts w:hint="eastAsia"/>
              </w:rPr>
              <w:t>考试</w:t>
            </w:r>
            <w:r>
              <w:t>、</w:t>
            </w:r>
            <w:r>
              <w:rPr>
                <w:rFonts w:hint="eastAsia"/>
              </w:rPr>
              <w:t>学习通、大</w:t>
            </w:r>
            <w:r>
              <w:rPr>
                <w:rFonts w:hint="eastAsia"/>
                <w:color w:val="000000"/>
              </w:rPr>
              <w:t>作业</w:t>
            </w:r>
            <w:r>
              <w:rPr>
                <w:color w:val="000000"/>
              </w:rPr>
              <w:t>、</w:t>
            </w:r>
            <w:r>
              <w:rPr>
                <w:rFonts w:hint="eastAsia"/>
                <w:color w:val="000000"/>
              </w:rPr>
              <w:t>实验）。</w:t>
            </w:r>
          </w:p>
        </w:tc>
      </w:tr>
    </w:tbl>
    <w:tbl>
      <w:tblPr>
        <w:tblStyle w:val="9"/>
        <w:tblW w:w="8789"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15"/>
        <w:gridCol w:w="4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5" w:hRule="exact"/>
        </w:trPr>
        <w:tc>
          <w:tcPr>
            <w:tcW w:w="8789" w:type="dxa"/>
            <w:gridSpan w:val="2"/>
            <w:vAlign w:val="center"/>
          </w:tcPr>
          <w:p>
            <w:pPr>
              <w:adjustRightInd w:val="0"/>
              <w:snapToGrid w:val="0"/>
              <w:jc w:val="center"/>
              <w:rPr>
                <w:rFonts w:asciiTheme="minorEastAsia" w:hAnsiTheme="minorEastAsia" w:eastAsiaTheme="minorEastAsia"/>
                <w:b/>
                <w:kern w:val="0"/>
              </w:rPr>
            </w:pPr>
            <w:r>
              <w:rPr>
                <w:rFonts w:hint="eastAsia" w:asciiTheme="minorEastAsia" w:hAnsiTheme="minorEastAsia" w:eastAsiaTheme="minorEastAsia"/>
                <w:b/>
                <w:kern w:val="0"/>
              </w:rPr>
              <w:t>课程目标、达成途径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0" w:hRule="exact"/>
        </w:trPr>
        <w:tc>
          <w:tcPr>
            <w:tcW w:w="4415" w:type="dxa"/>
            <w:vAlign w:val="center"/>
          </w:tcPr>
          <w:p>
            <w:pPr>
              <w:adjustRightInd w:val="0"/>
              <w:snapToGrid w:val="0"/>
              <w:jc w:val="center"/>
              <w:rPr>
                <w:rFonts w:asciiTheme="minorEastAsia" w:hAnsiTheme="minorEastAsia" w:eastAsiaTheme="minorEastAsia"/>
                <w:kern w:val="0"/>
              </w:rPr>
            </w:pPr>
            <w:bookmarkStart w:id="0" w:name="_Hlk497668006"/>
            <w:r>
              <w:rPr>
                <w:rFonts w:hint="eastAsia" w:asciiTheme="minorEastAsia" w:hAnsiTheme="minorEastAsia" w:eastAsiaTheme="minorEastAsia"/>
                <w:b/>
                <w:kern w:val="0"/>
              </w:rPr>
              <w:t>课程目标</w:t>
            </w:r>
          </w:p>
        </w:tc>
        <w:tc>
          <w:tcPr>
            <w:tcW w:w="4374" w:type="dxa"/>
            <w:vAlign w:val="center"/>
          </w:tcPr>
          <w:p>
            <w:pPr>
              <w:adjustRightInd w:val="0"/>
              <w:snapToGrid w:val="0"/>
              <w:jc w:val="center"/>
              <w:rPr>
                <w:rFonts w:asciiTheme="minorEastAsia" w:hAnsiTheme="minorEastAsia" w:eastAsiaTheme="minorEastAsia"/>
                <w:kern w:val="0"/>
              </w:rPr>
            </w:pPr>
            <w:r>
              <w:rPr>
                <w:rFonts w:asciiTheme="minorEastAsia" w:hAnsiTheme="minorEastAsia" w:eastAsiaTheme="minorEastAsia"/>
                <w:b/>
                <w:kern w:val="0"/>
              </w:rPr>
              <w:t>达成途径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34" w:hRule="atLeast"/>
        </w:trPr>
        <w:tc>
          <w:tcPr>
            <w:tcW w:w="4415" w:type="dxa"/>
          </w:tcPr>
          <w:p>
            <w:pPr>
              <w:spacing w:line="360" w:lineRule="exact"/>
            </w:pPr>
            <w:r>
              <w:rPr>
                <w:rFonts w:hint="eastAsia" w:ascii="宋体" w:hAnsi="宋体" w:eastAsia="宋体" w:cs="宋体"/>
                <w:b/>
                <w:color w:val="000000"/>
                <w:szCs w:val="21"/>
              </w:rPr>
              <w:t>课程目标1</w:t>
            </w:r>
            <w:r>
              <w:rPr>
                <w:rFonts w:hint="eastAsia" w:ascii="宋体" w:hAnsi="宋体" w:eastAsia="宋体" w:cs="宋体"/>
                <w:color w:val="000000"/>
                <w:szCs w:val="21"/>
              </w:rPr>
              <w:t>：认知和理解计算机科学的基础概念和方法。理解计算机学科、计算机系统体系、网络及相关信息技术的基本知识和基本原理；理解计算机分析问题，解决问题的基本方法，包括算法、程序设计、数据管理和数据处理的基本方法。</w:t>
            </w:r>
          </w:p>
        </w:tc>
        <w:tc>
          <w:tcPr>
            <w:tcW w:w="4374" w:type="dxa"/>
            <w:vAlign w:val="center"/>
          </w:tcPr>
          <w:p>
            <w:pPr>
              <w:spacing w:line="300" w:lineRule="auto"/>
              <w:rPr>
                <w:rFonts w:hint="default" w:ascii="宋体" w:hAnsi="宋体" w:eastAsia="宋体" w:cs="宋体"/>
                <w:lang w:val="en-US" w:eastAsia="zh-Hans"/>
              </w:rPr>
            </w:pPr>
            <w:r>
              <w:rPr>
                <w:rFonts w:ascii="宋体" w:hAnsi="宋体" w:cs="宋体"/>
                <w:b/>
                <w:bCs/>
              </w:rPr>
              <w:t>达成途径：</w:t>
            </w:r>
            <w:r>
              <w:rPr>
                <w:rFonts w:hint="eastAsia" w:ascii="宋体" w:hAnsi="宋体" w:cs="宋体"/>
                <w:b w:val="0"/>
                <w:bCs w:val="0"/>
                <w:lang w:val="en-US" w:eastAsia="zh-Hans"/>
              </w:rPr>
              <w:t>在线学习</w:t>
            </w:r>
            <w:r>
              <w:rPr>
                <w:rFonts w:hint="default" w:ascii="宋体" w:hAnsi="宋体" w:cs="宋体"/>
                <w:b w:val="0"/>
                <w:bCs w:val="0"/>
                <w:lang w:eastAsia="zh-Hans"/>
              </w:rPr>
              <w:t>，</w:t>
            </w:r>
            <w:r>
              <w:rPr>
                <w:rFonts w:hint="eastAsia" w:ascii="宋体" w:hAnsi="宋体" w:cs="宋体"/>
                <w:b w:val="0"/>
                <w:bCs w:val="0"/>
                <w:lang w:val="en-US" w:eastAsia="zh-Hans"/>
              </w:rPr>
              <w:t>提出问题与反思</w:t>
            </w:r>
            <w:r>
              <w:rPr>
                <w:rFonts w:hint="default" w:ascii="宋体" w:hAnsi="宋体" w:cs="宋体"/>
                <w:b w:val="0"/>
                <w:bCs w:val="0"/>
                <w:lang w:eastAsia="zh-Hans"/>
              </w:rPr>
              <w:t>。</w:t>
            </w:r>
            <w:r>
              <w:rPr>
                <w:rFonts w:hint="eastAsia"/>
                <w:color w:val="000000"/>
              </w:rPr>
              <w:t>在课堂通过案例引导、理论讲解、小组讨论，让学生掌握需求获取方法、</w:t>
            </w:r>
            <w:r>
              <w:rPr>
                <w:rFonts w:hint="eastAsia"/>
                <w:color w:val="000000"/>
                <w:lang w:val="en-US" w:eastAsia="zh-Hans"/>
              </w:rPr>
              <w:t>完成作业</w:t>
            </w:r>
          </w:p>
          <w:p>
            <w:pPr>
              <w:spacing w:line="300" w:lineRule="auto"/>
              <w:rPr>
                <w:rFonts w:hint="default" w:eastAsia="宋体"/>
                <w:lang w:val="en-US" w:eastAsia="zh-Hans"/>
              </w:rPr>
            </w:pPr>
            <w:r>
              <w:rPr>
                <w:rFonts w:ascii="宋体" w:hAnsi="宋体" w:cs="宋体"/>
                <w:b/>
                <w:bCs/>
              </w:rPr>
              <w:t>评价依据：</w:t>
            </w:r>
            <w:r>
              <w:rPr>
                <w:rFonts w:ascii="宋体" w:hAnsi="宋体" w:cs="宋体"/>
              </w:rPr>
              <w:t>考试试卷</w:t>
            </w:r>
            <w:r>
              <w:rPr>
                <w:rFonts w:hint="eastAsia" w:ascii="宋体" w:hAnsi="宋体" w:cs="宋体"/>
              </w:rPr>
              <w:t>、</w:t>
            </w:r>
            <w:r>
              <w:rPr>
                <w:rFonts w:hint="eastAsia" w:ascii="宋体" w:hAnsi="宋体" w:cs="宋体"/>
                <w:lang w:val="en-US" w:eastAsia="zh-Hans"/>
              </w:rPr>
              <w:t>作业</w:t>
            </w:r>
            <w:r>
              <w:rPr>
                <w:rFonts w:hint="default" w:ascii="宋体" w:hAnsi="宋体" w:cs="宋体"/>
                <w:lang w:eastAsia="zh-Hans"/>
              </w:rPr>
              <w:t>、</w:t>
            </w:r>
            <w:r>
              <w:rPr>
                <w:rFonts w:hint="eastAsia" w:ascii="宋体" w:hAnsi="宋体" w:cs="宋体"/>
                <w:lang w:val="en-US" w:eastAsia="zh-Hans"/>
              </w:rPr>
              <w:t>在线学习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7" w:hRule="atLeast"/>
        </w:trPr>
        <w:tc>
          <w:tcPr>
            <w:tcW w:w="4415" w:type="dxa"/>
            <w:vAlign w:val="center"/>
          </w:tcPr>
          <w:p>
            <w:pPr>
              <w:spacing w:line="360" w:lineRule="exact"/>
              <w:rPr>
                <w:rFonts w:hint="eastAsia" w:ascii="宋体" w:hAnsi="宋体" w:eastAsia="宋体" w:cs="宋体"/>
                <w:color w:val="000000"/>
                <w:szCs w:val="21"/>
              </w:rPr>
            </w:pPr>
            <w:r>
              <w:rPr>
                <w:rFonts w:hint="eastAsia" w:ascii="宋体" w:hAnsi="宋体" w:eastAsia="宋体" w:cs="宋体"/>
                <w:b/>
                <w:color w:val="000000"/>
                <w:szCs w:val="21"/>
              </w:rPr>
              <w:t>课程目标</w:t>
            </w:r>
            <w:r>
              <w:rPr>
                <w:rFonts w:hint="default" w:ascii="宋体" w:hAnsi="宋体" w:eastAsia="宋体" w:cs="宋体"/>
                <w:b/>
                <w:color w:val="000000"/>
                <w:szCs w:val="21"/>
              </w:rPr>
              <w:t>2：</w:t>
            </w:r>
            <w:r>
              <w:rPr>
                <w:rFonts w:hint="eastAsia" w:ascii="宋体" w:hAnsi="宋体" w:eastAsia="宋体" w:cs="宋体"/>
                <w:color w:val="000000"/>
                <w:szCs w:val="21"/>
              </w:rPr>
              <w:t>应用计算机相关技术分析问题、解决问题。掌握初步的程序、算法设计与开发技巧。</w:t>
            </w:r>
          </w:p>
          <w:p>
            <w:pPr>
              <w:spacing w:line="360" w:lineRule="auto"/>
              <w:rPr>
                <w:b/>
                <w:kern w:val="0"/>
              </w:rPr>
            </w:pPr>
          </w:p>
        </w:tc>
        <w:tc>
          <w:tcPr>
            <w:tcW w:w="4374" w:type="dxa"/>
          </w:tcPr>
          <w:p>
            <w:pPr>
              <w:spacing w:line="300" w:lineRule="auto"/>
              <w:rPr>
                <w:rFonts w:hint="default" w:ascii="宋体" w:hAnsi="宋体" w:eastAsia="宋体" w:cs="宋体"/>
                <w:lang w:val="en-US" w:eastAsia="zh-Hans"/>
              </w:rPr>
            </w:pPr>
            <w:r>
              <w:rPr>
                <w:rFonts w:ascii="宋体" w:hAnsi="宋体" w:cs="宋体"/>
                <w:b/>
                <w:bCs/>
              </w:rPr>
              <w:t>达成途径：</w:t>
            </w:r>
            <w:r>
              <w:rPr>
                <w:rFonts w:hint="eastAsia"/>
                <w:color w:val="000000"/>
              </w:rPr>
              <w:t>在课堂通过案例引导、理论讲解、小组讨论，</w:t>
            </w:r>
            <w:r>
              <w:rPr>
                <w:rFonts w:hint="eastAsia"/>
                <w:color w:val="000000"/>
                <w:lang w:val="en-US" w:eastAsia="zh-Hans"/>
              </w:rPr>
              <w:t>让学生理解并掌握程序设计语言的发展</w:t>
            </w:r>
            <w:r>
              <w:rPr>
                <w:rFonts w:hint="default"/>
                <w:color w:val="000000"/>
                <w:lang w:eastAsia="zh-Hans"/>
              </w:rPr>
              <w:t>、</w:t>
            </w:r>
            <w:r>
              <w:rPr>
                <w:rFonts w:hint="eastAsia"/>
                <w:color w:val="000000"/>
                <w:lang w:val="en-US" w:eastAsia="zh-Hans"/>
              </w:rPr>
              <w:t>原理</w:t>
            </w:r>
            <w:r>
              <w:rPr>
                <w:rFonts w:hint="default"/>
                <w:color w:val="000000"/>
                <w:lang w:eastAsia="zh-Hans"/>
              </w:rPr>
              <w:t>，</w:t>
            </w:r>
            <w:r>
              <w:rPr>
                <w:rFonts w:hint="eastAsia"/>
                <w:color w:val="000000"/>
                <w:lang w:val="en-US" w:eastAsia="zh-Hans"/>
              </w:rPr>
              <w:t>基础算法及其实现</w:t>
            </w:r>
            <w:r>
              <w:rPr>
                <w:rFonts w:hint="default"/>
                <w:color w:val="000000"/>
                <w:lang w:eastAsia="zh-Hans"/>
              </w:rPr>
              <w:t>。</w:t>
            </w:r>
          </w:p>
          <w:p>
            <w:pPr>
              <w:spacing w:line="300" w:lineRule="auto"/>
              <w:rPr>
                <w:rFonts w:hint="default" w:eastAsia="宋体"/>
                <w:lang w:val="en-US" w:eastAsia="zh-Hans"/>
              </w:rPr>
            </w:pPr>
            <w:r>
              <w:rPr>
                <w:rFonts w:ascii="宋体" w:hAnsi="宋体" w:cs="宋体"/>
                <w:b/>
                <w:bCs/>
              </w:rPr>
              <w:t>评价依据：</w:t>
            </w:r>
            <w:r>
              <w:rPr>
                <w:rFonts w:ascii="宋体" w:hAnsi="宋体" w:cs="宋体"/>
              </w:rPr>
              <w:t>考试试卷</w:t>
            </w:r>
            <w:r>
              <w:rPr>
                <w:rFonts w:hint="eastAsia" w:ascii="宋体" w:hAnsi="宋体" w:cs="宋体"/>
              </w:rPr>
              <w:t>、</w:t>
            </w:r>
            <w:r>
              <w:rPr>
                <w:rFonts w:hint="eastAsia" w:ascii="宋体" w:hAnsi="宋体" w:cs="宋体"/>
                <w:lang w:val="en-US" w:eastAsia="zh-Hans"/>
              </w:rPr>
              <w:t>在线学习</w:t>
            </w:r>
            <w:r>
              <w:rPr>
                <w:rFonts w:hint="default" w:ascii="宋体" w:hAnsi="宋体" w:cs="宋体"/>
                <w:lang w:eastAsia="zh-Hans"/>
              </w:rPr>
              <w:t>、</w:t>
            </w:r>
            <w:r>
              <w:rPr>
                <w:rFonts w:hint="eastAsia" w:ascii="宋体" w:hAnsi="宋体" w:cs="宋体"/>
                <w:lang w:val="en-US" w:eastAsia="zh-Hans"/>
              </w:rPr>
              <w:t>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50" w:hRule="atLeast"/>
        </w:trPr>
        <w:tc>
          <w:tcPr>
            <w:tcW w:w="4415" w:type="dxa"/>
          </w:tcPr>
          <w:p>
            <w:pPr>
              <w:spacing w:line="360" w:lineRule="exact"/>
              <w:rPr>
                <w:rFonts w:hint="eastAsia" w:ascii="宋体" w:hAnsi="宋体" w:eastAsia="宋体" w:cs="宋体"/>
                <w:color w:val="000000"/>
                <w:szCs w:val="21"/>
              </w:rPr>
            </w:pPr>
            <w:r>
              <w:rPr>
                <w:rFonts w:hint="eastAsia" w:ascii="宋体" w:hAnsi="宋体" w:eastAsia="宋体" w:cs="宋体"/>
                <w:b/>
                <w:color w:val="000000"/>
                <w:szCs w:val="21"/>
              </w:rPr>
              <w:t>课程目标</w:t>
            </w:r>
            <w:r>
              <w:rPr>
                <w:rFonts w:hint="default" w:ascii="宋体" w:hAnsi="宋体" w:eastAsia="宋体" w:cs="宋体"/>
                <w:b/>
                <w:color w:val="000000"/>
                <w:szCs w:val="21"/>
              </w:rPr>
              <w:t>3</w:t>
            </w:r>
            <w:r>
              <w:rPr>
                <w:rFonts w:hint="eastAsia" w:ascii="宋体" w:hAnsi="宋体" w:eastAsia="宋体" w:cs="宋体"/>
                <w:color w:val="000000"/>
                <w:szCs w:val="21"/>
              </w:rPr>
              <w:t>：应用计算机解决问题的方式和方法理解计算机的数据组织与算法，掌握简单的逻辑运算和程序设计方法的不同，并能理解和分析其工作原理。并能用基础的算法和相关代码编程进行应用。了解并能分析、评价计算机相关技术对社会发展的意义和作用，认识并遵循信息社会的信息安全、行为与道德规范，并能进行正确的获取、评价与使用。</w:t>
            </w:r>
          </w:p>
          <w:p>
            <w:pPr>
              <w:spacing w:line="360" w:lineRule="auto"/>
              <w:rPr>
                <w:rFonts w:asciiTheme="minorEastAsia" w:hAnsiTheme="minorEastAsia" w:eastAsiaTheme="minorEastAsia"/>
                <w:bCs/>
                <w:kern w:val="0"/>
              </w:rPr>
            </w:pPr>
          </w:p>
        </w:tc>
        <w:tc>
          <w:tcPr>
            <w:tcW w:w="4374" w:type="dxa"/>
          </w:tcPr>
          <w:p>
            <w:pPr>
              <w:spacing w:line="300" w:lineRule="auto"/>
              <w:rPr>
                <w:rFonts w:hint="default" w:ascii="宋体" w:hAnsi="宋体" w:eastAsia="宋体" w:cs="宋体"/>
                <w:lang w:val="en-US" w:eastAsia="zh-Hans"/>
              </w:rPr>
            </w:pPr>
            <w:r>
              <w:rPr>
                <w:rFonts w:ascii="宋体" w:hAnsi="宋体" w:cs="宋体"/>
                <w:b/>
                <w:bCs/>
                <w:w w:val="98"/>
              </w:rPr>
              <w:t>达成途径：</w:t>
            </w:r>
            <w:r>
              <w:rPr>
                <w:rFonts w:hint="eastAsia"/>
                <w:color w:val="000000"/>
              </w:rPr>
              <w:t>在课堂通过案例引导、理论讲解、小组讨论，</w:t>
            </w:r>
            <w:r>
              <w:rPr>
                <w:rFonts w:hint="eastAsia"/>
                <w:color w:val="000000"/>
                <w:lang w:val="en-US" w:eastAsia="zh-Hans"/>
              </w:rPr>
              <w:t>翻转课堂</w:t>
            </w:r>
            <w:r>
              <w:rPr>
                <w:rFonts w:hint="default"/>
                <w:color w:val="000000"/>
                <w:lang w:eastAsia="zh-Hans"/>
              </w:rPr>
              <w:t>，</w:t>
            </w:r>
            <w:r>
              <w:rPr>
                <w:rFonts w:hint="eastAsia"/>
                <w:color w:val="000000"/>
              </w:rPr>
              <w:t>让学生掌握</w:t>
            </w:r>
            <w:r>
              <w:rPr>
                <w:rFonts w:hint="eastAsia" w:ascii="宋体" w:hAnsi="宋体" w:eastAsia="宋体" w:cs="宋体"/>
                <w:color w:val="000000"/>
                <w:szCs w:val="21"/>
              </w:rPr>
              <w:t>逻辑运算和程序设计方法</w:t>
            </w:r>
            <w:r>
              <w:rPr>
                <w:rFonts w:hint="default" w:ascii="宋体" w:hAnsi="宋体" w:eastAsia="宋体" w:cs="宋体"/>
                <w:color w:val="000000"/>
                <w:szCs w:val="21"/>
              </w:rPr>
              <w:t>，</w:t>
            </w:r>
            <w:r>
              <w:rPr>
                <w:rFonts w:hint="eastAsia" w:ascii="宋体" w:hAnsi="宋体" w:eastAsia="宋体" w:cs="宋体"/>
                <w:color w:val="000000"/>
                <w:szCs w:val="21"/>
                <w:lang w:val="en-US" w:eastAsia="zh-Hans"/>
              </w:rPr>
              <w:t>并能解决较为复杂的问题</w:t>
            </w:r>
            <w:r>
              <w:rPr>
                <w:rFonts w:hint="default" w:ascii="宋体" w:hAnsi="宋体" w:eastAsia="宋体" w:cs="宋体"/>
                <w:color w:val="000000"/>
                <w:szCs w:val="21"/>
                <w:lang w:eastAsia="zh-Hans"/>
              </w:rPr>
              <w:t>。</w:t>
            </w:r>
            <w:r>
              <w:rPr>
                <w:rFonts w:hint="eastAsia" w:ascii="宋体" w:hAnsi="宋体" w:eastAsia="宋体" w:cs="宋体"/>
                <w:color w:val="000000"/>
                <w:szCs w:val="21"/>
                <w:lang w:val="en-US" w:eastAsia="zh-Hans"/>
              </w:rPr>
              <w:t>同时认识其对社会发展的作用</w:t>
            </w:r>
          </w:p>
          <w:p>
            <w:pPr>
              <w:spacing w:line="300" w:lineRule="auto"/>
              <w:rPr>
                <w:rFonts w:hint="default" w:ascii="宋体" w:hAnsi="宋体" w:eastAsia="宋体" w:cs="宋体"/>
                <w:b/>
                <w:bCs/>
                <w:lang w:val="en-US" w:eastAsia="zh-Hans"/>
              </w:rPr>
            </w:pPr>
            <w:r>
              <w:rPr>
                <w:rFonts w:ascii="宋体" w:hAnsi="宋体" w:cs="宋体"/>
                <w:b/>
                <w:bCs/>
              </w:rPr>
              <w:t>评价依据：</w:t>
            </w:r>
            <w:r>
              <w:rPr>
                <w:rFonts w:ascii="宋体" w:hAnsi="宋体" w:cs="宋体"/>
              </w:rPr>
              <w:t>考试试卷</w:t>
            </w:r>
            <w:r>
              <w:rPr>
                <w:rFonts w:hint="eastAsia" w:ascii="宋体" w:hAnsi="宋体" w:cs="宋体"/>
              </w:rPr>
              <w:t>、</w:t>
            </w:r>
            <w:r>
              <w:rPr>
                <w:rFonts w:hint="eastAsia" w:ascii="宋体" w:hAnsi="宋体" w:cs="宋体"/>
                <w:lang w:val="en-US" w:eastAsia="zh-Hans"/>
              </w:rPr>
              <w:t>作业</w:t>
            </w:r>
            <w:r>
              <w:rPr>
                <w:rFonts w:hint="default" w:ascii="宋体" w:hAnsi="宋体" w:cs="宋体"/>
                <w:lang w:eastAsia="zh-Hans"/>
              </w:rPr>
              <w:t>、</w:t>
            </w:r>
            <w:r>
              <w:rPr>
                <w:rFonts w:hint="eastAsia" w:ascii="宋体" w:hAnsi="宋体" w:cs="宋体"/>
                <w:lang w:val="en-US" w:eastAsia="zh-Hans"/>
              </w:rPr>
              <w:t>在线学习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50" w:hRule="atLeast"/>
        </w:trPr>
        <w:tc>
          <w:tcPr>
            <w:tcW w:w="4415" w:type="dxa"/>
          </w:tcPr>
          <w:p>
            <w:pPr>
              <w:spacing w:line="360" w:lineRule="exact"/>
              <w:rPr>
                <w:rFonts w:hint="eastAsia" w:ascii="宋体" w:hAnsi="宋体" w:eastAsia="宋体" w:cs="宋体"/>
                <w:color w:val="000000"/>
                <w:szCs w:val="21"/>
              </w:rPr>
            </w:pPr>
            <w:r>
              <w:rPr>
                <w:rFonts w:hint="eastAsia" w:ascii="宋体" w:hAnsi="宋体" w:eastAsia="宋体" w:cs="宋体"/>
                <w:b/>
                <w:color w:val="000000"/>
                <w:szCs w:val="21"/>
              </w:rPr>
              <w:t>课程目标</w:t>
            </w:r>
            <w:r>
              <w:rPr>
                <w:rFonts w:hint="default" w:ascii="宋体" w:hAnsi="宋体" w:eastAsia="宋体" w:cs="宋体"/>
                <w:b/>
                <w:color w:val="000000"/>
                <w:szCs w:val="21"/>
              </w:rPr>
              <w:t>4</w:t>
            </w:r>
            <w:r>
              <w:rPr>
                <w:rFonts w:hint="eastAsia" w:ascii="宋体" w:hAnsi="宋体" w:eastAsia="宋体" w:cs="宋体"/>
                <w:color w:val="000000"/>
                <w:szCs w:val="21"/>
              </w:rPr>
              <w:t>：理解计算机科学领域的工程伦理和发展与界限，熟练运用计算机科学的相关技术进行交流，有效地表达思想，传播信息、沟通知识和经验。</w:t>
            </w:r>
          </w:p>
          <w:p>
            <w:pPr>
              <w:spacing w:line="360" w:lineRule="auto"/>
              <w:rPr>
                <w:rFonts w:cs="宋体"/>
              </w:rPr>
            </w:pPr>
          </w:p>
        </w:tc>
        <w:tc>
          <w:tcPr>
            <w:tcW w:w="4374" w:type="dxa"/>
            <w:vAlign w:val="center"/>
          </w:tcPr>
          <w:p>
            <w:pPr>
              <w:spacing w:line="360" w:lineRule="auto"/>
              <w:rPr>
                <w:rFonts w:hint="default" w:ascii="宋体" w:hAnsi="宋体" w:eastAsia="宋体" w:cs="宋体"/>
                <w:w w:val="98"/>
                <w:lang w:val="en-US" w:eastAsia="zh-Hans"/>
              </w:rPr>
            </w:pPr>
            <w:r>
              <w:rPr>
                <w:rFonts w:ascii="宋体" w:hAnsi="宋体" w:cs="宋体"/>
                <w:b/>
                <w:bCs/>
                <w:w w:val="98"/>
              </w:rPr>
              <w:t>达成途径：</w:t>
            </w:r>
            <w:r>
              <w:rPr>
                <w:rFonts w:hint="eastAsia"/>
                <w:color w:val="000000"/>
              </w:rPr>
              <w:t>学生通过自学，</w:t>
            </w:r>
            <w:r>
              <w:rPr>
                <w:rFonts w:hint="eastAsia"/>
                <w:color w:val="000000"/>
                <w:lang w:val="en-US" w:eastAsia="zh-Hans"/>
              </w:rPr>
              <w:t>老师课堂讲授</w:t>
            </w:r>
            <w:r>
              <w:rPr>
                <w:rFonts w:hint="default"/>
                <w:color w:val="000000"/>
                <w:lang w:eastAsia="zh-Hans"/>
              </w:rPr>
              <w:t>、</w:t>
            </w:r>
            <w:r>
              <w:rPr>
                <w:rFonts w:hint="eastAsia"/>
                <w:color w:val="000000"/>
                <w:lang w:val="en-US" w:eastAsia="zh-Hans"/>
              </w:rPr>
              <w:t>案例分析</w:t>
            </w:r>
            <w:r>
              <w:rPr>
                <w:rFonts w:hint="default"/>
                <w:color w:val="000000"/>
                <w:lang w:eastAsia="zh-Hans"/>
              </w:rPr>
              <w:t>，</w:t>
            </w:r>
            <w:r>
              <w:rPr>
                <w:rFonts w:hint="eastAsia"/>
                <w:color w:val="000000"/>
                <w:lang w:val="en-US" w:eastAsia="zh-Hans"/>
              </w:rPr>
              <w:t>让学生掌握相关学科技术的伦理与发展界限</w:t>
            </w:r>
          </w:p>
          <w:p>
            <w:pPr>
              <w:spacing w:line="300" w:lineRule="auto"/>
              <w:rPr>
                <w:rFonts w:hint="default" w:ascii="宋体" w:hAnsi="宋体" w:eastAsia="宋体" w:cs="宋体"/>
                <w:b/>
                <w:bCs/>
                <w:lang w:val="en-US" w:eastAsia="zh-Hans"/>
              </w:rPr>
            </w:pPr>
            <w:r>
              <w:rPr>
                <w:rFonts w:ascii="宋体" w:hAnsi="宋体" w:cs="宋体"/>
                <w:b/>
                <w:bCs/>
              </w:rPr>
              <w:t>评价依据：</w:t>
            </w:r>
            <w:r>
              <w:rPr>
                <w:rFonts w:hint="eastAsia" w:ascii="宋体" w:hAnsi="宋体" w:cs="宋体"/>
              </w:rPr>
              <w:t>作业</w:t>
            </w:r>
            <w:r>
              <w:rPr>
                <w:rFonts w:hint="default" w:ascii="宋体" w:hAnsi="宋体" w:cs="宋体"/>
              </w:rPr>
              <w:t>、</w:t>
            </w:r>
            <w:r>
              <w:rPr>
                <w:rFonts w:hint="eastAsia" w:ascii="宋体" w:hAnsi="宋体" w:cs="宋体"/>
                <w:lang w:val="en-US" w:eastAsia="zh-Hans"/>
              </w:rPr>
              <w:t>在线学习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50" w:hRule="atLeast"/>
        </w:trPr>
        <w:tc>
          <w:tcPr>
            <w:tcW w:w="4415" w:type="dxa"/>
          </w:tcPr>
          <w:p>
            <w:pPr>
              <w:spacing w:line="360" w:lineRule="exact"/>
              <w:rPr>
                <w:rFonts w:hint="eastAsia" w:ascii="宋体" w:hAnsi="宋体" w:eastAsia="宋体" w:cs="宋体"/>
                <w:color w:val="000000"/>
                <w:szCs w:val="21"/>
              </w:rPr>
            </w:pPr>
            <w:r>
              <w:rPr>
                <w:rFonts w:hint="eastAsia" w:ascii="宋体" w:hAnsi="宋体" w:eastAsia="宋体" w:cs="宋体"/>
                <w:b/>
                <w:color w:val="000000"/>
                <w:szCs w:val="21"/>
              </w:rPr>
              <w:t>课程目标</w:t>
            </w:r>
            <w:r>
              <w:rPr>
                <w:rFonts w:hint="default" w:ascii="宋体" w:hAnsi="宋体" w:eastAsia="宋体" w:cs="宋体"/>
                <w:b/>
                <w:color w:val="000000"/>
                <w:szCs w:val="21"/>
              </w:rPr>
              <w:t>5</w:t>
            </w:r>
            <w:r>
              <w:rPr>
                <w:rFonts w:hint="eastAsia" w:ascii="宋体" w:hAnsi="宋体" w:eastAsia="宋体" w:cs="宋体"/>
                <w:color w:val="000000"/>
                <w:szCs w:val="21"/>
              </w:rPr>
              <w:t>：通过自学不断了解计算机领域前沿技术，如网络、互联网和人工智能，并能实现实际应用与分析其技术特点。</w:t>
            </w:r>
          </w:p>
          <w:p>
            <w:pPr>
              <w:spacing w:line="360" w:lineRule="auto"/>
              <w:rPr>
                <w:rFonts w:cs="宋体"/>
              </w:rPr>
            </w:pPr>
          </w:p>
        </w:tc>
        <w:tc>
          <w:tcPr>
            <w:tcW w:w="4374" w:type="dxa"/>
            <w:vAlign w:val="center"/>
          </w:tcPr>
          <w:p>
            <w:pPr>
              <w:spacing w:line="360" w:lineRule="auto"/>
              <w:rPr>
                <w:rFonts w:hint="default" w:ascii="宋体" w:hAnsi="宋体" w:eastAsia="宋体" w:cs="宋体"/>
                <w:w w:val="98"/>
                <w:lang w:val="en-US" w:eastAsia="zh-Hans"/>
              </w:rPr>
            </w:pPr>
            <w:r>
              <w:rPr>
                <w:rFonts w:ascii="宋体" w:hAnsi="宋体" w:cs="宋体"/>
                <w:b/>
                <w:bCs/>
                <w:w w:val="98"/>
              </w:rPr>
              <w:t>达成途径：</w:t>
            </w:r>
            <w:r>
              <w:rPr>
                <w:rFonts w:hint="eastAsia"/>
                <w:color w:val="000000"/>
                <w:lang w:val="en-US" w:eastAsia="zh-Hans"/>
              </w:rPr>
              <w:t>通过课堂讲授</w:t>
            </w:r>
            <w:r>
              <w:rPr>
                <w:rFonts w:hint="default"/>
                <w:color w:val="000000"/>
                <w:lang w:eastAsia="zh-Hans"/>
              </w:rPr>
              <w:t>、</w:t>
            </w:r>
            <w:r>
              <w:rPr>
                <w:rFonts w:hint="eastAsia"/>
                <w:color w:val="000000"/>
                <w:lang w:val="en-US" w:eastAsia="zh-Hans"/>
              </w:rPr>
              <w:t>案例分析</w:t>
            </w:r>
            <w:r>
              <w:rPr>
                <w:rFonts w:hint="default"/>
                <w:color w:val="000000"/>
                <w:lang w:eastAsia="zh-Hans"/>
              </w:rPr>
              <w:t>，</w:t>
            </w:r>
            <w:r>
              <w:rPr>
                <w:rFonts w:hint="eastAsia"/>
                <w:color w:val="000000"/>
                <w:lang w:val="en-US" w:eastAsia="zh-Hans"/>
              </w:rPr>
              <w:t>动手实践</w:t>
            </w:r>
            <w:r>
              <w:rPr>
                <w:rFonts w:hint="default"/>
                <w:color w:val="000000"/>
                <w:lang w:eastAsia="zh-Hans"/>
              </w:rPr>
              <w:t>，</w:t>
            </w:r>
            <w:r>
              <w:rPr>
                <w:rFonts w:hint="eastAsia"/>
                <w:color w:val="000000"/>
                <w:lang w:val="en-US" w:eastAsia="zh-Hans"/>
              </w:rPr>
              <w:t>让学生掌握互联网与人工智能带来的便利</w:t>
            </w:r>
            <w:r>
              <w:rPr>
                <w:rFonts w:hint="default"/>
                <w:color w:val="000000"/>
                <w:lang w:eastAsia="zh-Hans"/>
              </w:rPr>
              <w:t>，</w:t>
            </w:r>
            <w:r>
              <w:rPr>
                <w:rFonts w:hint="eastAsia"/>
                <w:color w:val="000000"/>
                <w:lang w:val="en-US" w:eastAsia="zh-Hans"/>
              </w:rPr>
              <w:t>理解其基础工作原理</w:t>
            </w:r>
            <w:r>
              <w:rPr>
                <w:rFonts w:hint="default"/>
                <w:color w:val="000000"/>
                <w:lang w:eastAsia="zh-Hans"/>
              </w:rPr>
              <w:t>，</w:t>
            </w:r>
            <w:r>
              <w:rPr>
                <w:rFonts w:hint="eastAsia"/>
                <w:color w:val="000000"/>
                <w:lang w:val="en-US" w:eastAsia="zh-Hans"/>
              </w:rPr>
              <w:t>并理解其学对科学伦理与发展界限</w:t>
            </w:r>
          </w:p>
          <w:p>
            <w:pPr>
              <w:spacing w:line="300" w:lineRule="auto"/>
              <w:rPr>
                <w:rFonts w:hint="default" w:ascii="宋体" w:hAnsi="宋体" w:cs="宋体"/>
                <w:b/>
                <w:bCs/>
                <w:lang w:val="en-US"/>
              </w:rPr>
            </w:pPr>
            <w:r>
              <w:rPr>
                <w:rFonts w:ascii="宋体" w:hAnsi="宋体" w:cs="宋体"/>
                <w:b/>
                <w:bCs/>
              </w:rPr>
              <w:t>评价依据：</w:t>
            </w:r>
            <w:r>
              <w:rPr>
                <w:rFonts w:hint="eastAsia" w:ascii="宋体" w:hAnsi="宋体" w:cs="宋体"/>
              </w:rPr>
              <w:t>作业</w:t>
            </w:r>
            <w:r>
              <w:rPr>
                <w:rFonts w:hint="default" w:ascii="宋体" w:hAnsi="宋体" w:cs="宋体"/>
              </w:rPr>
              <w:t>、</w:t>
            </w:r>
            <w:r>
              <w:rPr>
                <w:rFonts w:hint="eastAsia" w:ascii="宋体" w:hAnsi="宋体" w:cs="宋体"/>
                <w:lang w:val="en-US" w:eastAsia="zh-Hans"/>
              </w:rPr>
              <w:t>在线学习</w:t>
            </w:r>
          </w:p>
        </w:tc>
      </w:tr>
      <w:bookmarkEnd w:id="0"/>
    </w:tbl>
    <w:p>
      <w:pPr>
        <w:spacing w:beforeLines="50" w:line="360" w:lineRule="auto"/>
        <w:jc w:val="left"/>
        <w:rPr>
          <w:rFonts w:asciiTheme="minorEastAsia" w:hAnsiTheme="minorEastAsia" w:eastAsiaTheme="minorEastAsia"/>
          <w:b/>
          <w:sz w:val="24"/>
        </w:rPr>
      </w:pPr>
      <w:r>
        <w:rPr>
          <w:rFonts w:hint="eastAsia" w:asciiTheme="minorEastAsia" w:hAnsiTheme="minorEastAsia" w:eastAsiaTheme="minorEastAsia"/>
          <w:b/>
          <w:sz w:val="24"/>
        </w:rPr>
        <w:t>二、课程目标达成定量分析</w:t>
      </w:r>
    </w:p>
    <w:p>
      <w:pPr>
        <w:spacing w:line="360" w:lineRule="auto"/>
        <w:jc w:val="left"/>
        <w:rPr>
          <w:rFonts w:eastAsiaTheme="minorEastAsia"/>
          <w:b/>
        </w:rPr>
      </w:pPr>
      <w:r>
        <w:rPr>
          <w:rFonts w:eastAsiaTheme="minorEastAsia"/>
          <w:b/>
          <w:sz w:val="24"/>
        </w:rPr>
        <w:t>1</w:t>
      </w:r>
      <w:r>
        <w:rPr>
          <w:rFonts w:hint="eastAsia" w:ascii="宋体" w:hAnsi="宋体"/>
          <w:b/>
          <w:sz w:val="24"/>
        </w:rPr>
        <w:t>.</w:t>
      </w:r>
      <w:r>
        <w:rPr>
          <w:rFonts w:ascii="宋体" w:hAnsi="宋体"/>
          <w:b/>
          <w:sz w:val="24"/>
        </w:rPr>
        <w:t xml:space="preserve"> </w:t>
      </w:r>
      <w:r>
        <w:rPr>
          <w:rFonts w:hint="eastAsia" w:ascii="宋体" w:hAnsi="宋体"/>
          <w:b/>
          <w:sz w:val="24"/>
        </w:rPr>
        <w:t>课程目标的</w:t>
      </w:r>
      <w:r>
        <w:rPr>
          <w:rFonts w:eastAsiaTheme="minorEastAsia"/>
          <w:b/>
          <w:sz w:val="24"/>
        </w:rPr>
        <w:t>总体达成</w:t>
      </w:r>
      <w:r>
        <w:rPr>
          <w:rFonts w:hint="eastAsia" w:eastAsiaTheme="minorEastAsia"/>
          <w:b/>
          <w:sz w:val="24"/>
        </w:rPr>
        <w:t>情况</w:t>
      </w:r>
    </w:p>
    <w:p>
      <w:pPr>
        <w:spacing w:line="360" w:lineRule="auto"/>
        <w:ind w:firstLine="420" w:firstLineChars="200"/>
        <w:jc w:val="left"/>
        <w:rPr>
          <w:bCs/>
          <w:iCs/>
        </w:rPr>
      </w:pPr>
      <w:r>
        <w:rPr>
          <w:rFonts w:hint="eastAsia"/>
          <w:b/>
        </w:rPr>
        <w:t>课程目标</w:t>
      </w:r>
      <w:r>
        <w:rPr>
          <w:b/>
        </w:rPr>
        <w:t>达成度评价值</w:t>
      </w:r>
      <w:r>
        <w:rPr>
          <w:rFonts w:hint="eastAsia"/>
          <w:b/>
        </w:rPr>
        <w:t xml:space="preserve"> </w:t>
      </w:r>
      <w:r>
        <w:rPr>
          <w:b/>
        </w:rPr>
        <w:t>=</w:t>
      </w:r>
      <w:r>
        <w:rPr>
          <w:rFonts w:hint="eastAsia"/>
          <w:bCs/>
          <w:iCs/>
        </w:rPr>
        <w:t xml:space="preserve"> 课程目标实际平均评价值</w:t>
      </w:r>
      <w:r>
        <w:rPr>
          <w:rFonts w:hint="eastAsia" w:ascii="宋体" w:hAnsi="宋体"/>
          <w:bCs/>
          <w:iCs/>
        </w:rPr>
        <w:t>/</w:t>
      </w:r>
      <w:r>
        <w:rPr>
          <w:rFonts w:hint="eastAsia"/>
          <w:bCs/>
          <w:iCs/>
        </w:rPr>
        <w:t>课程目标考核环节设计评价值</w:t>
      </w:r>
    </w:p>
    <w:p>
      <w:pPr>
        <w:adjustRightInd w:val="0"/>
        <w:snapToGrid w:val="0"/>
        <w:spacing w:line="360" w:lineRule="auto"/>
        <w:ind w:firstLine="420" w:firstLineChars="200"/>
        <w:rPr>
          <w:rFonts w:asciiTheme="minorEastAsia" w:hAnsiTheme="minorEastAsia" w:eastAsiaTheme="minorEastAsia"/>
          <w:b/>
        </w:rPr>
      </w:pPr>
      <w:r>
        <w:rPr>
          <w:rFonts w:hint="eastAsia" w:asciiTheme="minorEastAsia" w:hAnsiTheme="minorEastAsia" w:eastAsiaTheme="minorEastAsia"/>
          <w:b/>
        </w:rPr>
        <w:t>课程目标考核环节设计评价值计算方法：</w:t>
      </w:r>
    </w:p>
    <w:p>
      <w:pPr>
        <w:adjustRightInd w:val="0"/>
        <w:snapToGrid w:val="0"/>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支撑课程目标N的期末考试</w:t>
      </w:r>
      <w:r>
        <w:rPr>
          <w:rFonts w:hint="eastAsia" w:asciiTheme="minorEastAsia" w:hAnsiTheme="minorEastAsia" w:eastAsiaTheme="minorEastAsia"/>
          <w:b/>
        </w:rPr>
        <w:t>设计</w:t>
      </w:r>
      <w:r>
        <w:rPr>
          <w:rFonts w:hint="eastAsia" w:asciiTheme="minorEastAsia" w:hAnsiTheme="minorEastAsia" w:eastAsiaTheme="minorEastAsia"/>
        </w:rPr>
        <w:t>总分*期末考试占总评比例（%）+∑支撑课程目标N的作业考核</w:t>
      </w:r>
      <w:r>
        <w:rPr>
          <w:rFonts w:hint="eastAsia" w:asciiTheme="minorEastAsia" w:hAnsiTheme="minorEastAsia" w:eastAsiaTheme="minorEastAsia"/>
          <w:b/>
        </w:rPr>
        <w:t>设计</w:t>
      </w:r>
      <w:r>
        <w:rPr>
          <w:rFonts w:hint="eastAsia" w:asciiTheme="minorEastAsia" w:hAnsiTheme="minorEastAsia" w:eastAsiaTheme="minorEastAsia"/>
        </w:rPr>
        <w:t>总分*作业考核成绩占总评比例（%）+∑支撑课程目标N的</w:t>
      </w:r>
      <w:r>
        <w:rPr>
          <w:rFonts w:hint="eastAsia" w:asciiTheme="minorEastAsia" w:hAnsiTheme="minorEastAsia" w:eastAsiaTheme="minorEastAsia"/>
          <w:lang w:val="en-US" w:eastAsia="zh-Hans"/>
        </w:rPr>
        <w:t>在线学习</w:t>
      </w:r>
      <w:r>
        <w:rPr>
          <w:rFonts w:hint="eastAsia" w:asciiTheme="minorEastAsia" w:hAnsiTheme="minorEastAsia" w:eastAsiaTheme="minorEastAsia"/>
        </w:rPr>
        <w:t>考核</w:t>
      </w:r>
      <w:r>
        <w:rPr>
          <w:rFonts w:hint="eastAsia" w:asciiTheme="minorEastAsia" w:hAnsiTheme="minorEastAsia" w:eastAsiaTheme="minorEastAsia"/>
          <w:b/>
        </w:rPr>
        <w:t>设计</w:t>
      </w:r>
      <w:r>
        <w:rPr>
          <w:rFonts w:hint="eastAsia" w:asciiTheme="minorEastAsia" w:hAnsiTheme="minorEastAsia" w:eastAsiaTheme="minorEastAsia"/>
        </w:rPr>
        <w:t>总分*</w:t>
      </w:r>
      <w:r>
        <w:rPr>
          <w:rFonts w:hint="eastAsia" w:asciiTheme="minorEastAsia" w:hAnsiTheme="minorEastAsia" w:eastAsiaTheme="minorEastAsia"/>
          <w:lang w:val="en-US" w:eastAsia="zh-Hans"/>
        </w:rPr>
        <w:t>在线学习</w:t>
      </w:r>
      <w:r>
        <w:rPr>
          <w:rFonts w:hint="eastAsia" w:asciiTheme="minorEastAsia" w:hAnsiTheme="minorEastAsia" w:eastAsiaTheme="minorEastAsia"/>
        </w:rPr>
        <w:t>考核成绩占总评比例（%）</w:t>
      </w:r>
    </w:p>
    <w:p>
      <w:pPr>
        <w:adjustRightInd w:val="0"/>
        <w:snapToGrid w:val="0"/>
        <w:spacing w:line="360" w:lineRule="auto"/>
        <w:ind w:firstLine="420" w:firstLineChars="200"/>
        <w:rPr>
          <w:rFonts w:asciiTheme="minorEastAsia" w:hAnsiTheme="minorEastAsia" w:eastAsiaTheme="minorEastAsia"/>
          <w:b/>
        </w:rPr>
      </w:pPr>
      <w:r>
        <w:rPr>
          <w:rFonts w:hint="eastAsia" w:asciiTheme="minorEastAsia" w:hAnsiTheme="minorEastAsia" w:eastAsiaTheme="minorEastAsia"/>
          <w:b/>
        </w:rPr>
        <w:t>课程目标实际平均评价值计算方法：</w:t>
      </w:r>
    </w:p>
    <w:p>
      <w:pPr>
        <w:adjustRightInd w:val="0"/>
        <w:snapToGrid w:val="0"/>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支撑课程目标N的期末考试</w:t>
      </w:r>
      <w:r>
        <w:rPr>
          <w:rFonts w:hint="eastAsia" w:asciiTheme="minorEastAsia" w:hAnsiTheme="minorEastAsia" w:eastAsiaTheme="minorEastAsia"/>
          <w:b/>
        </w:rPr>
        <w:t>实际得</w:t>
      </w:r>
      <w:r>
        <w:rPr>
          <w:rFonts w:asciiTheme="minorEastAsia" w:hAnsiTheme="minorEastAsia" w:eastAsiaTheme="minorEastAsia"/>
          <w:b/>
        </w:rPr>
        <w:t>分</w:t>
      </w:r>
      <w:r>
        <w:rPr>
          <w:rFonts w:hint="eastAsia" w:asciiTheme="minorEastAsia" w:hAnsiTheme="minorEastAsia" w:eastAsiaTheme="minorEastAsia"/>
        </w:rPr>
        <w:t>总分*期末考试占总评比例（%）+∑支撑课程目标N的作业考核</w:t>
      </w:r>
      <w:r>
        <w:rPr>
          <w:rFonts w:hint="eastAsia" w:asciiTheme="minorEastAsia" w:hAnsiTheme="minorEastAsia" w:eastAsiaTheme="minorEastAsia"/>
          <w:b/>
        </w:rPr>
        <w:t>实际得</w:t>
      </w:r>
      <w:r>
        <w:rPr>
          <w:rFonts w:asciiTheme="minorEastAsia" w:hAnsiTheme="minorEastAsia" w:eastAsiaTheme="minorEastAsia"/>
          <w:b/>
        </w:rPr>
        <w:t>分</w:t>
      </w:r>
      <w:r>
        <w:rPr>
          <w:rFonts w:hint="eastAsia" w:asciiTheme="minorEastAsia" w:hAnsiTheme="minorEastAsia" w:eastAsiaTheme="minorEastAsia"/>
        </w:rPr>
        <w:t>总分*作业考核成绩占总评比例（%）+∑支撑课程目标N的</w:t>
      </w:r>
      <w:r>
        <w:rPr>
          <w:rFonts w:hint="eastAsia" w:asciiTheme="minorEastAsia" w:hAnsiTheme="minorEastAsia" w:eastAsiaTheme="minorEastAsia"/>
          <w:lang w:val="en-US" w:eastAsia="zh-Hans"/>
        </w:rPr>
        <w:t>在线学习</w:t>
      </w:r>
      <w:r>
        <w:rPr>
          <w:rFonts w:hint="eastAsia" w:asciiTheme="minorEastAsia" w:hAnsiTheme="minorEastAsia" w:eastAsiaTheme="minorEastAsia"/>
        </w:rPr>
        <w:t>考核</w:t>
      </w:r>
      <w:r>
        <w:rPr>
          <w:rFonts w:hint="eastAsia" w:asciiTheme="minorEastAsia" w:hAnsiTheme="minorEastAsia" w:eastAsiaTheme="minorEastAsia"/>
          <w:b/>
        </w:rPr>
        <w:t>实际得</w:t>
      </w:r>
      <w:r>
        <w:rPr>
          <w:rFonts w:asciiTheme="minorEastAsia" w:hAnsiTheme="minorEastAsia" w:eastAsiaTheme="minorEastAsia"/>
          <w:b/>
        </w:rPr>
        <w:t>分</w:t>
      </w:r>
      <w:r>
        <w:rPr>
          <w:rFonts w:hint="eastAsia" w:asciiTheme="minorEastAsia" w:hAnsiTheme="minorEastAsia" w:eastAsiaTheme="minorEastAsia"/>
        </w:rPr>
        <w:t>总分*</w:t>
      </w:r>
      <w:r>
        <w:rPr>
          <w:rFonts w:hint="eastAsia" w:asciiTheme="minorEastAsia" w:hAnsiTheme="minorEastAsia" w:eastAsiaTheme="minorEastAsia"/>
          <w:lang w:val="en-US" w:eastAsia="zh-Hans"/>
        </w:rPr>
        <w:t>在线学习</w:t>
      </w:r>
      <w:r>
        <w:rPr>
          <w:rFonts w:hint="eastAsia" w:asciiTheme="minorEastAsia" w:hAnsiTheme="minorEastAsia" w:eastAsiaTheme="minorEastAsia"/>
        </w:rPr>
        <w:t>考核成绩占总评比例（%）</w:t>
      </w:r>
    </w:p>
    <w:p>
      <w:pPr>
        <w:adjustRightInd w:val="0"/>
        <w:snapToGrid w:val="0"/>
        <w:spacing w:line="360" w:lineRule="auto"/>
        <w:ind w:firstLine="420" w:firstLineChars="200"/>
        <w:rPr>
          <w:rFonts w:asciiTheme="minorEastAsia" w:hAnsiTheme="minorEastAsia" w:eastAsiaTheme="minorEastAsia"/>
          <w:b/>
          <w:bCs/>
        </w:rPr>
      </w:pPr>
      <w:r>
        <w:rPr>
          <w:rFonts w:hint="eastAsia" w:asciiTheme="minorEastAsia" w:hAnsiTheme="minorEastAsia" w:eastAsiaTheme="minorEastAsia"/>
          <w:b/>
          <w:bCs/>
        </w:rPr>
        <w:t>课程成绩构成：</w:t>
      </w:r>
    </w:p>
    <w:p>
      <w:pPr>
        <w:adjustRightInd w:val="0"/>
        <w:snapToGrid w:val="0"/>
        <w:spacing w:line="360" w:lineRule="auto"/>
        <w:ind w:firstLine="420" w:firstLineChars="200"/>
        <w:rPr>
          <w:rFonts w:asciiTheme="minorEastAsia" w:hAnsiTheme="minorEastAsia" w:eastAsiaTheme="minorEastAsia"/>
          <w:color w:val="000000" w:themeColor="text1"/>
        </w:rPr>
      </w:pPr>
      <w:r>
        <w:rPr>
          <w:rFonts w:asciiTheme="minorEastAsia" w:hAnsiTheme="minorEastAsia" w:eastAsiaTheme="minorEastAsia"/>
          <w:bCs/>
          <w:color w:val="000000" w:themeColor="text1"/>
        </w:rPr>
        <w:t>课</w:t>
      </w:r>
      <w:r>
        <w:rPr>
          <w:rFonts w:asciiTheme="minorEastAsia" w:hAnsiTheme="minorEastAsia" w:eastAsiaTheme="minorEastAsia"/>
          <w:color w:val="000000" w:themeColor="text1"/>
        </w:rPr>
        <w:t>程</w:t>
      </w:r>
      <w:r>
        <w:rPr>
          <w:rFonts w:hint="eastAsia" w:asciiTheme="minorEastAsia" w:hAnsiTheme="minorEastAsia" w:eastAsiaTheme="minorEastAsia"/>
          <w:color w:val="000000" w:themeColor="text1"/>
        </w:rPr>
        <w:t>考试</w:t>
      </w:r>
      <w:r>
        <w:rPr>
          <w:rFonts w:asciiTheme="minorEastAsia" w:hAnsiTheme="minorEastAsia" w:eastAsiaTheme="minorEastAsia"/>
          <w:color w:val="000000" w:themeColor="text1"/>
        </w:rPr>
        <w:t>成绩×</w:t>
      </w:r>
      <w:r>
        <w:rPr>
          <w:rFonts w:hint="eastAsia" w:asciiTheme="minorEastAsia" w:hAnsiTheme="minorEastAsia" w:eastAsiaTheme="minorEastAsia"/>
          <w:color w:val="000000" w:themeColor="text1"/>
        </w:rPr>
        <w:t>5</w:t>
      </w:r>
      <w:r>
        <w:rPr>
          <w:rFonts w:asciiTheme="minorEastAsia" w:hAnsiTheme="minorEastAsia" w:eastAsiaTheme="minorEastAsia"/>
          <w:color w:val="000000" w:themeColor="text1"/>
        </w:rPr>
        <w:t>0%+</w:t>
      </w:r>
      <w:r>
        <w:rPr>
          <w:rFonts w:hint="eastAsia" w:asciiTheme="minorEastAsia" w:hAnsiTheme="minorEastAsia" w:eastAsiaTheme="minorEastAsia"/>
          <w:color w:val="000000" w:themeColor="text1"/>
        </w:rPr>
        <w:t>作业</w:t>
      </w:r>
      <w:r>
        <w:rPr>
          <w:rFonts w:asciiTheme="minorEastAsia" w:hAnsiTheme="minorEastAsia" w:eastAsiaTheme="minorEastAsia"/>
          <w:color w:val="000000" w:themeColor="text1"/>
        </w:rPr>
        <w:t>成绩×</w:t>
      </w:r>
      <w:r>
        <w:rPr>
          <w:rFonts w:hint="default" w:asciiTheme="minorEastAsia" w:hAnsiTheme="minorEastAsia" w:eastAsiaTheme="minorEastAsia"/>
          <w:color w:val="000000" w:themeColor="text1"/>
        </w:rPr>
        <w:t>30</w:t>
      </w:r>
      <w:r>
        <w:rPr>
          <w:rFonts w:asciiTheme="minorEastAsia" w:hAnsiTheme="minorEastAsia" w:eastAsiaTheme="minorEastAsia"/>
          <w:color w:val="000000" w:themeColor="text1"/>
        </w:rPr>
        <w:t>%</w:t>
      </w:r>
      <w:r>
        <w:rPr>
          <w:rFonts w:hint="eastAsia" w:asciiTheme="minorEastAsia" w:hAnsiTheme="minorEastAsia" w:eastAsiaTheme="minorEastAsia"/>
          <w:color w:val="000000" w:themeColor="text1"/>
        </w:rPr>
        <w:t>+</w:t>
      </w:r>
      <w:r>
        <w:rPr>
          <w:rFonts w:hint="eastAsia" w:asciiTheme="minorEastAsia" w:hAnsiTheme="minorEastAsia" w:eastAsiaTheme="minorEastAsia"/>
          <w:lang w:val="en-US" w:eastAsia="zh-Hans"/>
        </w:rPr>
        <w:t>在线学习</w:t>
      </w:r>
      <w:r>
        <w:rPr>
          <w:rFonts w:asciiTheme="minorEastAsia" w:hAnsiTheme="minorEastAsia" w:eastAsiaTheme="minorEastAsia"/>
          <w:color w:val="000000" w:themeColor="text1"/>
        </w:rPr>
        <w:t>成绩×</w:t>
      </w:r>
      <w:r>
        <w:rPr>
          <w:rFonts w:hint="default" w:asciiTheme="minorEastAsia" w:hAnsiTheme="minorEastAsia" w:eastAsiaTheme="minorEastAsia"/>
          <w:color w:val="000000" w:themeColor="text1"/>
        </w:rPr>
        <w:t>20</w:t>
      </w:r>
      <w:r>
        <w:rPr>
          <w:rFonts w:asciiTheme="minorEastAsia" w:hAnsiTheme="minorEastAsia" w:eastAsiaTheme="minorEastAsia"/>
          <w:color w:val="000000" w:themeColor="text1"/>
        </w:rPr>
        <w:t>%</w:t>
      </w:r>
    </w:p>
    <w:p>
      <w:pPr>
        <w:adjustRightInd w:val="0"/>
        <w:snapToGrid w:val="0"/>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评价计算如下表：</w:t>
      </w:r>
      <w:r>
        <w:rPr>
          <w:rFonts w:asciiTheme="minorEastAsia" w:hAnsiTheme="minorEastAsia" w:eastAsiaTheme="minorEastAsia"/>
        </w:rPr>
        <w:t xml:space="preserve"> </w:t>
      </w:r>
    </w:p>
    <w:tbl>
      <w:tblPr>
        <w:tblStyle w:val="9"/>
        <w:tblW w:w="8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57" w:type="dxa"/>
          <w:bottom w:w="28" w:type="dxa"/>
          <w:right w:w="57" w:type="dxa"/>
        </w:tblCellMar>
      </w:tblPr>
      <w:tblGrid>
        <w:gridCol w:w="1305"/>
        <w:gridCol w:w="2870"/>
        <w:gridCol w:w="2062"/>
        <w:gridCol w:w="993"/>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5" w:hRule="atLeast"/>
          <w:jc w:val="center"/>
        </w:trPr>
        <w:tc>
          <w:tcPr>
            <w:tcW w:w="1305" w:type="dxa"/>
            <w:vAlign w:val="center"/>
          </w:tcPr>
          <w:p>
            <w:pPr>
              <w:jc w:val="center"/>
              <w:rPr>
                <w:rFonts w:asciiTheme="minorEastAsia" w:hAnsiTheme="minorEastAsia" w:eastAsiaTheme="minorEastAsia"/>
                <w:b/>
                <w:kern w:val="0"/>
              </w:rPr>
            </w:pPr>
            <w:bookmarkStart w:id="1" w:name="_Hlk497668705"/>
            <w:r>
              <w:rPr>
                <w:rFonts w:hint="eastAsia" w:asciiTheme="minorEastAsia" w:hAnsiTheme="minorEastAsia" w:eastAsiaTheme="minorEastAsia"/>
                <w:b/>
                <w:kern w:val="0"/>
              </w:rPr>
              <w:t>课程目标</w:t>
            </w:r>
          </w:p>
        </w:tc>
        <w:tc>
          <w:tcPr>
            <w:tcW w:w="2870" w:type="dxa"/>
            <w:vAlign w:val="center"/>
          </w:tcPr>
          <w:p>
            <w:pPr>
              <w:jc w:val="center"/>
              <w:rPr>
                <w:rFonts w:asciiTheme="minorEastAsia" w:hAnsiTheme="minorEastAsia" w:eastAsiaTheme="minorEastAsia"/>
                <w:b/>
              </w:rPr>
            </w:pPr>
            <w:r>
              <w:rPr>
                <w:rFonts w:hint="eastAsia" w:asciiTheme="minorEastAsia" w:hAnsiTheme="minorEastAsia" w:eastAsiaTheme="minorEastAsia"/>
                <w:b/>
                <w:kern w:val="0"/>
              </w:rPr>
              <w:t>考核环节及成绩</w:t>
            </w:r>
            <w:r>
              <w:rPr>
                <w:rFonts w:asciiTheme="minorEastAsia" w:hAnsiTheme="minorEastAsia" w:eastAsiaTheme="minorEastAsia"/>
                <w:b/>
                <w:kern w:val="0"/>
              </w:rPr>
              <w:t>组成</w:t>
            </w:r>
          </w:p>
        </w:tc>
        <w:tc>
          <w:tcPr>
            <w:tcW w:w="2062" w:type="dxa"/>
            <w:vAlign w:val="center"/>
          </w:tcPr>
          <w:p>
            <w:pPr>
              <w:jc w:val="center"/>
              <w:rPr>
                <w:rFonts w:asciiTheme="minorEastAsia" w:hAnsiTheme="minorEastAsia" w:eastAsiaTheme="minorEastAsia"/>
                <w:b/>
                <w:kern w:val="0"/>
              </w:rPr>
            </w:pPr>
            <w:r>
              <w:rPr>
                <w:rFonts w:hint="eastAsia" w:asciiTheme="minorEastAsia" w:hAnsiTheme="minorEastAsia" w:eastAsiaTheme="minorEastAsia"/>
                <w:b/>
                <w:kern w:val="0"/>
              </w:rPr>
              <w:t>考核环节设计分值</w:t>
            </w:r>
          </w:p>
        </w:tc>
        <w:tc>
          <w:tcPr>
            <w:tcW w:w="993" w:type="dxa"/>
          </w:tcPr>
          <w:p>
            <w:pPr>
              <w:jc w:val="center"/>
              <w:rPr>
                <w:rFonts w:asciiTheme="minorEastAsia" w:hAnsiTheme="minorEastAsia" w:eastAsiaTheme="minorEastAsia"/>
                <w:b/>
                <w:kern w:val="0"/>
              </w:rPr>
            </w:pPr>
            <w:r>
              <w:rPr>
                <w:rFonts w:hint="eastAsia" w:asciiTheme="minorEastAsia" w:hAnsiTheme="minorEastAsia" w:eastAsiaTheme="minorEastAsia"/>
                <w:b/>
                <w:kern w:val="0"/>
              </w:rPr>
              <w:t>实际平均得分值</w:t>
            </w:r>
          </w:p>
        </w:tc>
        <w:tc>
          <w:tcPr>
            <w:tcW w:w="992" w:type="dxa"/>
          </w:tcPr>
          <w:p>
            <w:pPr>
              <w:jc w:val="center"/>
              <w:rPr>
                <w:rFonts w:asciiTheme="minorEastAsia" w:hAnsiTheme="minorEastAsia" w:eastAsiaTheme="minorEastAsia"/>
                <w:b/>
                <w:kern w:val="0"/>
              </w:rPr>
            </w:pPr>
            <w:r>
              <w:rPr>
                <w:rFonts w:hint="eastAsia" w:asciiTheme="minorEastAsia" w:hAnsiTheme="minorEastAsia" w:eastAsiaTheme="minorEastAsia"/>
                <w:b/>
                <w:kern w:val="0"/>
              </w:rPr>
              <w:t>达成度评价值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22" w:hRule="atLeast"/>
          <w:jc w:val="center"/>
        </w:trPr>
        <w:tc>
          <w:tcPr>
            <w:tcW w:w="1305" w:type="dxa"/>
            <w:shd w:val="clear" w:color="auto" w:fill="auto"/>
            <w:vAlign w:val="center"/>
          </w:tcPr>
          <w:p>
            <w:pPr>
              <w:jc w:val="center"/>
              <w:rPr>
                <w:rFonts w:asciiTheme="minorEastAsia" w:hAnsiTheme="minorEastAsia" w:eastAsiaTheme="minorEastAsia"/>
                <w:kern w:val="0"/>
              </w:rPr>
            </w:pPr>
            <w:r>
              <w:rPr>
                <w:rFonts w:hint="eastAsia" w:asciiTheme="minorEastAsia" w:hAnsiTheme="minorEastAsia" w:eastAsiaTheme="minorEastAsia"/>
                <w:kern w:val="0"/>
              </w:rPr>
              <w:t>课程目标1</w:t>
            </w:r>
          </w:p>
        </w:tc>
        <w:tc>
          <w:tcPr>
            <w:tcW w:w="2870" w:type="dxa"/>
            <w:shd w:val="clear" w:color="auto" w:fill="auto"/>
            <w:vAlign w:val="center"/>
          </w:tcPr>
          <w:p>
            <w:pPr>
              <w:widowControl/>
              <w:spacing w:line="219" w:lineRule="exact"/>
              <w:jc w:val="left"/>
              <w:rPr>
                <w:rFonts w:asciiTheme="minorEastAsia" w:hAnsiTheme="minorEastAsia" w:eastAsiaTheme="minorEastAsia"/>
                <w:kern w:val="0"/>
              </w:rPr>
            </w:pPr>
            <w:r>
              <w:rPr>
                <w:rFonts w:hint="eastAsia" w:asciiTheme="minorEastAsia" w:hAnsiTheme="minorEastAsia" w:eastAsiaTheme="minorEastAsia"/>
                <w:kern w:val="0"/>
              </w:rPr>
              <w:t>试卷：课程目标1部分，</w:t>
            </w:r>
            <w:r>
              <w:rPr>
                <w:rFonts w:hint="default" w:asciiTheme="minorEastAsia" w:hAnsiTheme="minorEastAsia" w:eastAsiaTheme="minorEastAsia"/>
                <w:kern w:val="0"/>
              </w:rPr>
              <w:t>5</w:t>
            </w:r>
            <w:r>
              <w:rPr>
                <w:rFonts w:hint="eastAsia" w:asciiTheme="minorEastAsia" w:hAnsiTheme="minorEastAsia" w:eastAsiaTheme="minorEastAsia"/>
                <w:kern w:val="0"/>
              </w:rPr>
              <w:t>0分</w:t>
            </w:r>
          </w:p>
          <w:p>
            <w:pPr>
              <w:widowControl/>
              <w:spacing w:line="219" w:lineRule="exact"/>
              <w:jc w:val="left"/>
              <w:rPr>
                <w:rFonts w:hint="eastAsia" w:asciiTheme="minorEastAsia" w:hAnsiTheme="minorEastAsia" w:eastAsiaTheme="minorEastAsia"/>
                <w:kern w:val="0"/>
              </w:rPr>
            </w:pPr>
            <w:r>
              <w:rPr>
                <w:rFonts w:hint="eastAsia" w:asciiTheme="minorEastAsia" w:hAnsiTheme="minorEastAsia" w:eastAsiaTheme="minorEastAsia"/>
                <w:kern w:val="0"/>
                <w:lang w:val="en-US" w:eastAsia="zh-Hans"/>
              </w:rPr>
              <w:t>作业</w:t>
            </w:r>
            <w:r>
              <w:rPr>
                <w:rFonts w:hint="eastAsia" w:asciiTheme="minorEastAsia" w:hAnsiTheme="minorEastAsia" w:eastAsiaTheme="minorEastAsia"/>
                <w:kern w:val="0"/>
              </w:rPr>
              <w:t>：课程目标1</w:t>
            </w:r>
            <w:r>
              <w:rPr>
                <w:rFonts w:hint="eastAsia" w:asciiTheme="minorEastAsia" w:hAnsiTheme="minorEastAsia" w:eastAsiaTheme="minorEastAsia"/>
                <w:kern w:val="0"/>
                <w:lang w:val="en-US" w:eastAsia="zh-Hans"/>
              </w:rPr>
              <w:t>部分</w:t>
            </w:r>
            <w:r>
              <w:rPr>
                <w:rFonts w:hint="default" w:asciiTheme="minorEastAsia" w:hAnsiTheme="minorEastAsia" w:eastAsiaTheme="minorEastAsia"/>
                <w:kern w:val="0"/>
                <w:lang w:eastAsia="zh-Hans"/>
              </w:rPr>
              <w:t>3</w:t>
            </w:r>
            <w:r>
              <w:rPr>
                <w:rFonts w:hint="eastAsia" w:asciiTheme="minorEastAsia" w:hAnsiTheme="minorEastAsia" w:eastAsiaTheme="minorEastAsia"/>
                <w:kern w:val="0"/>
              </w:rPr>
              <w:t>0分</w:t>
            </w:r>
          </w:p>
          <w:p>
            <w:pPr>
              <w:widowControl/>
              <w:spacing w:line="219" w:lineRule="exact"/>
              <w:jc w:val="left"/>
              <w:rPr>
                <w:rFonts w:hint="default" w:asciiTheme="minorEastAsia" w:hAnsiTheme="minorEastAsia" w:eastAsiaTheme="minorEastAsia"/>
                <w:kern w:val="0"/>
                <w:lang w:eastAsia="zh-Hans"/>
              </w:rPr>
            </w:pPr>
            <w:r>
              <w:rPr>
                <w:rFonts w:hint="eastAsia" w:asciiTheme="minorEastAsia" w:hAnsiTheme="minorEastAsia" w:eastAsiaTheme="minorEastAsia"/>
                <w:kern w:val="0"/>
                <w:lang w:val="en-US" w:eastAsia="zh-Hans"/>
              </w:rPr>
              <w:t>在线学习</w:t>
            </w:r>
            <w:r>
              <w:rPr>
                <w:rFonts w:hint="default" w:asciiTheme="minorEastAsia" w:hAnsiTheme="minorEastAsia" w:eastAsiaTheme="minorEastAsia"/>
                <w:kern w:val="0"/>
                <w:lang w:eastAsia="zh-Hans"/>
              </w:rPr>
              <w:t>：</w:t>
            </w:r>
            <w:r>
              <w:rPr>
                <w:rFonts w:hint="eastAsia" w:asciiTheme="minorEastAsia" w:hAnsiTheme="minorEastAsia" w:eastAsiaTheme="minorEastAsia"/>
                <w:kern w:val="0"/>
              </w:rPr>
              <w:t>课程目标1</w:t>
            </w:r>
            <w:r>
              <w:rPr>
                <w:rFonts w:hint="eastAsia" w:asciiTheme="minorEastAsia" w:hAnsiTheme="minorEastAsia" w:eastAsiaTheme="minorEastAsia"/>
                <w:kern w:val="0"/>
                <w:lang w:val="en-US" w:eastAsia="zh-Hans"/>
              </w:rPr>
              <w:t>部分</w:t>
            </w:r>
            <w:r>
              <w:rPr>
                <w:rFonts w:hint="default" w:asciiTheme="minorEastAsia" w:hAnsiTheme="minorEastAsia" w:eastAsiaTheme="minorEastAsia"/>
                <w:kern w:val="0"/>
                <w:lang w:eastAsia="zh-Hans"/>
              </w:rPr>
              <w:t>2</w:t>
            </w:r>
            <w:r>
              <w:rPr>
                <w:rFonts w:hint="eastAsia" w:asciiTheme="minorEastAsia" w:hAnsiTheme="minorEastAsia" w:eastAsiaTheme="minorEastAsia"/>
                <w:kern w:val="0"/>
              </w:rPr>
              <w:t>0分</w:t>
            </w:r>
          </w:p>
        </w:tc>
        <w:tc>
          <w:tcPr>
            <w:tcW w:w="2062" w:type="dxa"/>
            <w:vAlign w:val="center"/>
          </w:tcPr>
          <w:p>
            <w:pPr>
              <w:spacing w:line="360" w:lineRule="auto"/>
              <w:jc w:val="center"/>
              <w:rPr>
                <w:rFonts w:hint="default"/>
                <w:b w:val="0"/>
                <w:bCs w:val="0"/>
                <w:color w:val="auto"/>
                <w:w w:val="99"/>
                <w:kern w:val="0"/>
                <w:sz w:val="20"/>
                <w:szCs w:val="20"/>
              </w:rPr>
            </w:pPr>
            <w:r>
              <w:rPr>
                <w:rFonts w:hint="eastAsia"/>
                <w:b w:val="0"/>
                <w:bCs w:val="0"/>
                <w:color w:val="auto"/>
              </w:rPr>
              <w:t>(</w:t>
            </w:r>
            <w:r>
              <w:rPr>
                <w:rFonts w:hint="default"/>
                <w:b w:val="0"/>
                <w:bCs w:val="0"/>
                <w:color w:val="auto"/>
              </w:rPr>
              <w:t>20</w:t>
            </w:r>
            <w:r>
              <w:rPr>
                <w:rFonts w:hint="eastAsia"/>
                <w:b w:val="0"/>
                <w:bCs w:val="0"/>
                <w:color w:val="auto"/>
              </w:rPr>
              <w:t>+</w:t>
            </w:r>
            <w:r>
              <w:rPr>
                <w:rFonts w:hint="default"/>
                <w:b w:val="0"/>
                <w:bCs w:val="0"/>
                <w:color w:val="auto"/>
              </w:rPr>
              <w:t>20</w:t>
            </w:r>
            <w:r>
              <w:rPr>
                <w:rFonts w:hint="eastAsia"/>
                <w:b w:val="0"/>
                <w:bCs w:val="0"/>
                <w:color w:val="auto"/>
              </w:rPr>
              <w:t>)*0.5+</w:t>
            </w:r>
            <w:r>
              <w:rPr>
                <w:rFonts w:hint="default"/>
                <w:b w:val="0"/>
                <w:bCs w:val="0"/>
                <w:color w:val="auto"/>
              </w:rPr>
              <w:t>20</w:t>
            </w:r>
            <w:r>
              <w:rPr>
                <w:rFonts w:hint="eastAsia"/>
                <w:b w:val="0"/>
                <w:bCs w:val="0"/>
                <w:color w:val="auto"/>
              </w:rPr>
              <w:t>*0.2+(</w:t>
            </w:r>
            <w:r>
              <w:rPr>
                <w:rFonts w:hint="default"/>
                <w:b w:val="0"/>
                <w:bCs w:val="0"/>
                <w:color w:val="auto"/>
              </w:rPr>
              <w:t>10</w:t>
            </w:r>
            <w:r>
              <w:rPr>
                <w:rFonts w:hint="eastAsia"/>
                <w:b w:val="0"/>
                <w:bCs w:val="0"/>
                <w:color w:val="auto"/>
              </w:rPr>
              <w:t>+</w:t>
            </w:r>
            <w:r>
              <w:rPr>
                <w:rFonts w:hint="default"/>
                <w:b w:val="0"/>
                <w:bCs w:val="0"/>
                <w:color w:val="auto"/>
              </w:rPr>
              <w:t>10</w:t>
            </w:r>
            <w:r>
              <w:rPr>
                <w:rFonts w:hint="eastAsia"/>
                <w:b w:val="0"/>
                <w:bCs w:val="0"/>
                <w:color w:val="auto"/>
              </w:rPr>
              <w:t>+</w:t>
            </w:r>
            <w:r>
              <w:rPr>
                <w:rFonts w:hint="default"/>
                <w:b w:val="0"/>
                <w:bCs w:val="0"/>
                <w:color w:val="auto"/>
              </w:rPr>
              <w:t>10</w:t>
            </w:r>
            <w:r>
              <w:rPr>
                <w:rFonts w:hint="eastAsia"/>
                <w:b w:val="0"/>
                <w:bCs w:val="0"/>
                <w:color w:val="auto"/>
              </w:rPr>
              <w:t>)*0.3</w:t>
            </w:r>
            <w:r>
              <w:rPr>
                <w:rFonts w:hint="default"/>
                <w:b w:val="0"/>
                <w:bCs w:val="0"/>
                <w:color w:val="auto"/>
              </w:rPr>
              <w:t>=</w:t>
            </w:r>
            <w:r>
              <w:rPr>
                <w:rFonts w:hint="default" w:ascii="Times New Roman" w:hAnsi="Times New Roman" w:eastAsia="宋体" w:cs="Times New Roman"/>
                <w:b w:val="0"/>
                <w:bCs w:val="0"/>
                <w:i w:val="0"/>
                <w:iCs w:val="0"/>
                <w:color w:val="auto"/>
                <w:kern w:val="0"/>
                <w:sz w:val="20"/>
                <w:szCs w:val="20"/>
                <w:u w:val="none"/>
                <w:lang w:val="en-US" w:eastAsia="zh-CN" w:bidi="ar"/>
              </w:rPr>
              <w:t>38.00</w:t>
            </w:r>
          </w:p>
        </w:tc>
        <w:tc>
          <w:tcPr>
            <w:tcW w:w="993" w:type="dxa"/>
            <w:vAlign w:val="center"/>
          </w:tcPr>
          <w:p>
            <w:pPr>
              <w:keepNext w:val="0"/>
              <w:keepLines w:val="0"/>
              <w:widowControl/>
              <w:suppressLineNumbers w:val="0"/>
              <w:jc w:val="center"/>
              <w:textAlignment w:val="center"/>
              <w:rPr>
                <w:b w:val="0"/>
                <w:bCs w:val="0"/>
                <w:color w:val="auto"/>
                <w:w w:val="99"/>
                <w:kern w:val="0"/>
                <w:sz w:val="20"/>
                <w:szCs w:val="20"/>
              </w:rPr>
            </w:pPr>
            <w:r>
              <w:rPr>
                <w:rFonts w:hint="default" w:ascii="Times New Roman" w:hAnsi="Times New Roman" w:eastAsia="宋体" w:cs="Times New Roman"/>
                <w:b w:val="0"/>
                <w:bCs w:val="0"/>
                <w:i w:val="0"/>
                <w:iCs w:val="0"/>
                <w:color w:val="auto"/>
                <w:kern w:val="0"/>
                <w:sz w:val="20"/>
                <w:szCs w:val="20"/>
                <w:u w:val="none"/>
                <w:lang w:val="en-US" w:eastAsia="zh-CN" w:bidi="ar"/>
              </w:rPr>
              <w:t>31.68</w:t>
            </w:r>
          </w:p>
        </w:tc>
        <w:tc>
          <w:tcPr>
            <w:tcW w:w="992" w:type="dxa"/>
            <w:vAlign w:val="center"/>
          </w:tcPr>
          <w:p>
            <w:pPr>
              <w:keepNext w:val="0"/>
              <w:keepLines w:val="0"/>
              <w:widowControl/>
              <w:suppressLineNumbers w:val="0"/>
              <w:jc w:val="center"/>
              <w:textAlignment w:val="center"/>
              <w:rPr>
                <w:b w:val="0"/>
                <w:bCs w:val="0"/>
                <w:color w:val="auto"/>
                <w:w w:val="99"/>
                <w:kern w:val="0"/>
                <w:sz w:val="20"/>
                <w:szCs w:val="20"/>
              </w:rPr>
            </w:pPr>
            <w:r>
              <w:rPr>
                <w:rFonts w:hint="default" w:ascii="Times New Roman" w:hAnsi="Times New Roman" w:eastAsia="宋体" w:cs="Times New Roman"/>
                <w:b w:val="0"/>
                <w:bCs w:val="0"/>
                <w:i w:val="0"/>
                <w:iCs w:val="0"/>
                <w:color w:val="auto"/>
                <w:kern w:val="0"/>
                <w:sz w:val="20"/>
                <w:szCs w:val="20"/>
                <w:u w:val="none"/>
                <w:lang w:val="en-US" w:eastAsia="zh-CN" w:bidi="ar"/>
              </w:rPr>
              <w:t xml:space="preserve">0.83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75" w:hRule="atLeast"/>
          <w:jc w:val="center"/>
        </w:trPr>
        <w:tc>
          <w:tcPr>
            <w:tcW w:w="1305" w:type="dxa"/>
            <w:vAlign w:val="center"/>
          </w:tcPr>
          <w:p>
            <w:pPr>
              <w:jc w:val="center"/>
              <w:rPr>
                <w:rFonts w:asciiTheme="minorEastAsia" w:hAnsiTheme="minorEastAsia" w:eastAsiaTheme="minorEastAsia"/>
                <w:kern w:val="0"/>
              </w:rPr>
            </w:pPr>
            <w:r>
              <w:rPr>
                <w:rFonts w:hint="eastAsia" w:asciiTheme="minorEastAsia" w:hAnsiTheme="minorEastAsia" w:eastAsiaTheme="minorEastAsia"/>
                <w:kern w:val="0"/>
              </w:rPr>
              <w:t>课程目标</w:t>
            </w:r>
            <w:r>
              <w:rPr>
                <w:rFonts w:asciiTheme="minorEastAsia" w:hAnsiTheme="minorEastAsia" w:eastAsiaTheme="minorEastAsia"/>
                <w:kern w:val="0"/>
              </w:rPr>
              <w:t>2</w:t>
            </w:r>
          </w:p>
        </w:tc>
        <w:tc>
          <w:tcPr>
            <w:tcW w:w="2870" w:type="dxa"/>
            <w:vAlign w:val="center"/>
          </w:tcPr>
          <w:p>
            <w:pPr>
              <w:widowControl/>
              <w:spacing w:line="219" w:lineRule="exact"/>
              <w:jc w:val="left"/>
              <w:rPr>
                <w:rFonts w:asciiTheme="minorEastAsia" w:hAnsiTheme="minorEastAsia" w:eastAsiaTheme="minorEastAsia"/>
                <w:kern w:val="0"/>
              </w:rPr>
            </w:pPr>
            <w:r>
              <w:rPr>
                <w:rFonts w:hint="eastAsia" w:asciiTheme="minorEastAsia" w:hAnsiTheme="minorEastAsia" w:eastAsiaTheme="minorEastAsia"/>
                <w:kern w:val="0"/>
              </w:rPr>
              <w:t>试卷：课程目标</w:t>
            </w:r>
            <w:r>
              <w:rPr>
                <w:rFonts w:hint="default" w:asciiTheme="minorEastAsia" w:hAnsiTheme="minorEastAsia" w:eastAsiaTheme="minorEastAsia"/>
                <w:kern w:val="0"/>
              </w:rPr>
              <w:t>2</w:t>
            </w:r>
            <w:r>
              <w:rPr>
                <w:rFonts w:hint="eastAsia" w:asciiTheme="minorEastAsia" w:hAnsiTheme="minorEastAsia" w:eastAsiaTheme="minorEastAsia"/>
                <w:kern w:val="0"/>
              </w:rPr>
              <w:t>部分，</w:t>
            </w:r>
            <w:r>
              <w:rPr>
                <w:rFonts w:hint="default" w:asciiTheme="minorEastAsia" w:hAnsiTheme="minorEastAsia" w:eastAsiaTheme="minorEastAsia"/>
                <w:kern w:val="0"/>
              </w:rPr>
              <w:t>12</w:t>
            </w:r>
            <w:r>
              <w:rPr>
                <w:rFonts w:hint="eastAsia" w:asciiTheme="minorEastAsia" w:hAnsiTheme="minorEastAsia" w:eastAsiaTheme="minorEastAsia"/>
                <w:kern w:val="0"/>
              </w:rPr>
              <w:t>分</w:t>
            </w:r>
          </w:p>
          <w:p>
            <w:pPr>
              <w:widowControl/>
              <w:spacing w:line="219" w:lineRule="exact"/>
              <w:jc w:val="left"/>
              <w:rPr>
                <w:rFonts w:hint="eastAsia" w:asciiTheme="minorEastAsia" w:hAnsiTheme="minorEastAsia" w:eastAsiaTheme="minorEastAsia"/>
                <w:kern w:val="0"/>
              </w:rPr>
            </w:pPr>
            <w:r>
              <w:rPr>
                <w:rFonts w:hint="eastAsia" w:asciiTheme="minorEastAsia" w:hAnsiTheme="minorEastAsia" w:eastAsiaTheme="minorEastAsia"/>
                <w:kern w:val="0"/>
                <w:lang w:val="en-US" w:eastAsia="zh-Hans"/>
              </w:rPr>
              <w:t>作业</w:t>
            </w:r>
            <w:r>
              <w:rPr>
                <w:rFonts w:hint="eastAsia" w:asciiTheme="minorEastAsia" w:hAnsiTheme="minorEastAsia" w:eastAsiaTheme="minorEastAsia"/>
                <w:kern w:val="0"/>
              </w:rPr>
              <w:t>：课程目标</w:t>
            </w:r>
            <w:r>
              <w:rPr>
                <w:rFonts w:hint="default" w:asciiTheme="minorEastAsia" w:hAnsiTheme="minorEastAsia" w:eastAsiaTheme="minorEastAsia"/>
                <w:kern w:val="0"/>
              </w:rPr>
              <w:t>2</w:t>
            </w:r>
            <w:r>
              <w:rPr>
                <w:rFonts w:hint="eastAsia" w:asciiTheme="minorEastAsia" w:hAnsiTheme="minorEastAsia" w:eastAsiaTheme="minorEastAsia"/>
                <w:kern w:val="0"/>
                <w:lang w:val="en-US" w:eastAsia="zh-Hans"/>
              </w:rPr>
              <w:t>部分</w:t>
            </w:r>
            <w:r>
              <w:rPr>
                <w:rFonts w:hint="default" w:asciiTheme="minorEastAsia" w:hAnsiTheme="minorEastAsia" w:eastAsiaTheme="minorEastAsia"/>
                <w:kern w:val="0"/>
                <w:lang w:eastAsia="zh-Hans"/>
              </w:rPr>
              <w:t>20</w:t>
            </w:r>
            <w:r>
              <w:rPr>
                <w:rFonts w:hint="eastAsia" w:asciiTheme="minorEastAsia" w:hAnsiTheme="minorEastAsia" w:eastAsiaTheme="minorEastAsia"/>
                <w:kern w:val="0"/>
              </w:rPr>
              <w:t>分</w:t>
            </w:r>
          </w:p>
          <w:p>
            <w:pPr>
              <w:widowControl/>
              <w:spacing w:line="219" w:lineRule="exact"/>
              <w:jc w:val="left"/>
              <w:rPr>
                <w:rFonts w:eastAsia="Times New Roman"/>
                <w:kern w:val="0"/>
                <w:sz w:val="18"/>
                <w:szCs w:val="18"/>
              </w:rPr>
            </w:pPr>
            <w:r>
              <w:rPr>
                <w:rFonts w:hint="eastAsia" w:asciiTheme="minorEastAsia" w:hAnsiTheme="minorEastAsia" w:eastAsiaTheme="minorEastAsia"/>
                <w:kern w:val="0"/>
                <w:lang w:val="en-US" w:eastAsia="zh-Hans"/>
              </w:rPr>
              <w:t>在线学习</w:t>
            </w:r>
            <w:r>
              <w:rPr>
                <w:rFonts w:hint="default" w:asciiTheme="minorEastAsia" w:hAnsiTheme="minorEastAsia" w:eastAsiaTheme="minorEastAsia"/>
                <w:kern w:val="0"/>
                <w:lang w:eastAsia="zh-Hans"/>
              </w:rPr>
              <w:t>：</w:t>
            </w:r>
            <w:r>
              <w:rPr>
                <w:rFonts w:hint="eastAsia" w:asciiTheme="minorEastAsia" w:hAnsiTheme="minorEastAsia" w:eastAsiaTheme="minorEastAsia"/>
                <w:kern w:val="0"/>
              </w:rPr>
              <w:t>课程目标</w:t>
            </w:r>
            <w:r>
              <w:rPr>
                <w:rFonts w:hint="default" w:asciiTheme="minorEastAsia" w:hAnsiTheme="minorEastAsia" w:eastAsiaTheme="minorEastAsia"/>
                <w:kern w:val="0"/>
              </w:rPr>
              <w:t>2</w:t>
            </w:r>
            <w:r>
              <w:rPr>
                <w:rFonts w:hint="eastAsia" w:asciiTheme="minorEastAsia" w:hAnsiTheme="minorEastAsia" w:eastAsiaTheme="minorEastAsia"/>
                <w:kern w:val="0"/>
                <w:lang w:val="en-US" w:eastAsia="zh-Hans"/>
              </w:rPr>
              <w:t>部分</w:t>
            </w:r>
            <w:r>
              <w:rPr>
                <w:rFonts w:hint="default" w:asciiTheme="minorEastAsia" w:hAnsiTheme="minorEastAsia" w:eastAsiaTheme="minorEastAsia"/>
                <w:kern w:val="0"/>
                <w:lang w:eastAsia="zh-Hans"/>
              </w:rPr>
              <w:t>2</w:t>
            </w:r>
            <w:r>
              <w:rPr>
                <w:rFonts w:hint="eastAsia" w:asciiTheme="minorEastAsia" w:hAnsiTheme="minorEastAsia" w:eastAsiaTheme="minorEastAsia"/>
                <w:kern w:val="0"/>
              </w:rPr>
              <w:t>0分</w:t>
            </w:r>
          </w:p>
        </w:tc>
        <w:tc>
          <w:tcPr>
            <w:tcW w:w="2062" w:type="dxa"/>
            <w:vAlign w:val="center"/>
          </w:tcPr>
          <w:p>
            <w:pPr>
              <w:keepNext w:val="0"/>
              <w:keepLines w:val="0"/>
              <w:widowControl/>
              <w:suppressLineNumbers w:val="0"/>
              <w:jc w:val="center"/>
              <w:textAlignment w:val="center"/>
              <w:rPr>
                <w:b w:val="0"/>
                <w:bCs w:val="0"/>
                <w:color w:val="auto"/>
                <w:w w:val="99"/>
                <w:kern w:val="0"/>
                <w:sz w:val="20"/>
                <w:szCs w:val="20"/>
              </w:rPr>
            </w:pPr>
            <w:r>
              <w:rPr>
                <w:rFonts w:hint="default" w:eastAsia="宋体" w:cs="Times New Roman"/>
                <w:b w:val="0"/>
                <w:bCs w:val="0"/>
                <w:i w:val="0"/>
                <w:iCs w:val="0"/>
                <w:color w:val="auto"/>
                <w:kern w:val="0"/>
                <w:sz w:val="20"/>
                <w:szCs w:val="20"/>
                <w:u w:val="none"/>
                <w:lang w:eastAsia="zh-CN" w:bidi="ar"/>
              </w:rPr>
              <w:t>12</w:t>
            </w:r>
            <w:r>
              <w:rPr>
                <w:rFonts w:hint="default" w:ascii="Times New Roman" w:hAnsi="Times New Roman" w:eastAsia="宋体" w:cs="Times New Roman"/>
                <w:b w:val="0"/>
                <w:bCs w:val="0"/>
                <w:i w:val="0"/>
                <w:iCs w:val="0"/>
                <w:color w:val="auto"/>
                <w:kern w:val="0"/>
                <w:sz w:val="20"/>
                <w:szCs w:val="20"/>
                <w:u w:val="none"/>
                <w:lang w:val="en-US" w:eastAsia="zh-CN" w:bidi="ar"/>
              </w:rPr>
              <w:t>*0.5+</w:t>
            </w:r>
            <w:r>
              <w:rPr>
                <w:rFonts w:hint="default" w:eastAsia="宋体" w:cs="Times New Roman"/>
                <w:b w:val="0"/>
                <w:bCs w:val="0"/>
                <w:i w:val="0"/>
                <w:iCs w:val="0"/>
                <w:color w:val="auto"/>
                <w:kern w:val="0"/>
                <w:sz w:val="20"/>
                <w:szCs w:val="20"/>
                <w:u w:val="none"/>
                <w:lang w:eastAsia="zh-CN" w:bidi="ar"/>
              </w:rPr>
              <w:t>20</w:t>
            </w:r>
            <w:r>
              <w:rPr>
                <w:rFonts w:hint="default" w:ascii="Times New Roman" w:hAnsi="Times New Roman" w:eastAsia="宋体" w:cs="Times New Roman"/>
                <w:b w:val="0"/>
                <w:bCs w:val="0"/>
                <w:i w:val="0"/>
                <w:iCs w:val="0"/>
                <w:color w:val="auto"/>
                <w:kern w:val="0"/>
                <w:sz w:val="20"/>
                <w:szCs w:val="20"/>
                <w:u w:val="none"/>
                <w:lang w:val="en-US" w:eastAsia="zh-CN" w:bidi="ar"/>
              </w:rPr>
              <w:t>*0.2+(</w:t>
            </w:r>
            <w:r>
              <w:rPr>
                <w:rFonts w:hint="default" w:eastAsia="宋体" w:cs="Times New Roman"/>
                <w:b w:val="0"/>
                <w:bCs w:val="0"/>
                <w:i w:val="0"/>
                <w:iCs w:val="0"/>
                <w:color w:val="auto"/>
                <w:kern w:val="0"/>
                <w:sz w:val="20"/>
                <w:szCs w:val="20"/>
                <w:u w:val="none"/>
                <w:lang w:eastAsia="zh-CN" w:bidi="ar"/>
              </w:rPr>
              <w:t>10</w:t>
            </w:r>
            <w:r>
              <w:rPr>
                <w:rFonts w:hint="default" w:ascii="Times New Roman" w:hAnsi="Times New Roman" w:eastAsia="宋体" w:cs="Times New Roman"/>
                <w:b w:val="0"/>
                <w:bCs w:val="0"/>
                <w:i w:val="0"/>
                <w:iCs w:val="0"/>
                <w:color w:val="auto"/>
                <w:kern w:val="0"/>
                <w:sz w:val="20"/>
                <w:szCs w:val="20"/>
                <w:u w:val="none"/>
                <w:lang w:val="en-US" w:eastAsia="zh-CN" w:bidi="ar"/>
              </w:rPr>
              <w:t>+</w:t>
            </w:r>
            <w:r>
              <w:rPr>
                <w:rFonts w:hint="default" w:eastAsia="宋体" w:cs="Times New Roman"/>
                <w:b w:val="0"/>
                <w:bCs w:val="0"/>
                <w:i w:val="0"/>
                <w:iCs w:val="0"/>
                <w:color w:val="auto"/>
                <w:kern w:val="0"/>
                <w:sz w:val="20"/>
                <w:szCs w:val="20"/>
                <w:u w:val="none"/>
                <w:lang w:eastAsia="zh-CN" w:bidi="ar"/>
              </w:rPr>
              <w:t>10</w:t>
            </w:r>
            <w:r>
              <w:rPr>
                <w:rFonts w:hint="default" w:ascii="Times New Roman" w:hAnsi="Times New Roman" w:eastAsia="宋体" w:cs="Times New Roman"/>
                <w:b w:val="0"/>
                <w:bCs w:val="0"/>
                <w:i w:val="0"/>
                <w:iCs w:val="0"/>
                <w:color w:val="auto"/>
                <w:kern w:val="0"/>
                <w:sz w:val="20"/>
                <w:szCs w:val="20"/>
                <w:u w:val="none"/>
                <w:lang w:val="en-US" w:eastAsia="zh-CN" w:bidi="ar"/>
              </w:rPr>
              <w:t>)*0.3</w:t>
            </w:r>
            <w:r>
              <w:rPr>
                <w:rFonts w:hint="default" w:eastAsia="宋体" w:cs="Times New Roman"/>
                <w:b w:val="0"/>
                <w:bCs w:val="0"/>
                <w:i w:val="0"/>
                <w:iCs w:val="0"/>
                <w:color w:val="auto"/>
                <w:kern w:val="0"/>
                <w:sz w:val="20"/>
                <w:szCs w:val="20"/>
                <w:u w:val="none"/>
                <w:lang w:eastAsia="zh-CN" w:bidi="ar"/>
              </w:rPr>
              <w:t>=</w:t>
            </w:r>
            <w:r>
              <w:rPr>
                <w:rFonts w:hint="default" w:ascii="Times New Roman" w:hAnsi="Times New Roman" w:eastAsia="宋体" w:cs="Times New Roman"/>
                <w:b w:val="0"/>
                <w:bCs w:val="0"/>
                <w:i w:val="0"/>
                <w:iCs w:val="0"/>
                <w:color w:val="auto"/>
                <w:kern w:val="0"/>
                <w:sz w:val="20"/>
                <w:szCs w:val="20"/>
                <w:u w:val="none"/>
                <w:lang w:val="en-US" w:eastAsia="zh-CN" w:bidi="ar"/>
              </w:rPr>
              <w:t>16.00</w:t>
            </w:r>
          </w:p>
        </w:tc>
        <w:tc>
          <w:tcPr>
            <w:tcW w:w="993" w:type="dxa"/>
            <w:vAlign w:val="center"/>
          </w:tcPr>
          <w:p>
            <w:pPr>
              <w:keepNext w:val="0"/>
              <w:keepLines w:val="0"/>
              <w:widowControl/>
              <w:suppressLineNumbers w:val="0"/>
              <w:jc w:val="center"/>
              <w:textAlignment w:val="center"/>
              <w:rPr>
                <w:b w:val="0"/>
                <w:bCs w:val="0"/>
                <w:color w:val="auto"/>
                <w:w w:val="99"/>
                <w:kern w:val="0"/>
                <w:sz w:val="20"/>
                <w:szCs w:val="20"/>
              </w:rPr>
            </w:pPr>
            <w:r>
              <w:rPr>
                <w:rFonts w:hint="default" w:ascii="Times New Roman" w:hAnsi="Times New Roman" w:eastAsia="宋体" w:cs="Times New Roman"/>
                <w:b w:val="0"/>
                <w:bCs w:val="0"/>
                <w:i w:val="0"/>
                <w:iCs w:val="0"/>
                <w:color w:val="auto"/>
                <w:kern w:val="0"/>
                <w:sz w:val="20"/>
                <w:szCs w:val="20"/>
                <w:u w:val="none"/>
                <w:lang w:val="en-US" w:eastAsia="zh-CN" w:bidi="ar"/>
              </w:rPr>
              <w:t>13.80</w:t>
            </w:r>
          </w:p>
        </w:tc>
        <w:tc>
          <w:tcPr>
            <w:tcW w:w="992" w:type="dxa"/>
            <w:vAlign w:val="center"/>
          </w:tcPr>
          <w:p>
            <w:pPr>
              <w:keepNext w:val="0"/>
              <w:keepLines w:val="0"/>
              <w:widowControl/>
              <w:suppressLineNumbers w:val="0"/>
              <w:jc w:val="center"/>
              <w:textAlignment w:val="center"/>
              <w:rPr>
                <w:b w:val="0"/>
                <w:bCs w:val="0"/>
                <w:color w:val="auto"/>
                <w:w w:val="99"/>
                <w:kern w:val="0"/>
                <w:sz w:val="20"/>
                <w:szCs w:val="20"/>
              </w:rPr>
            </w:pPr>
            <w:r>
              <w:rPr>
                <w:rFonts w:hint="default" w:ascii="Times New Roman" w:hAnsi="Times New Roman" w:eastAsia="宋体" w:cs="Times New Roman"/>
                <w:b w:val="0"/>
                <w:bCs w:val="0"/>
                <w:i w:val="0"/>
                <w:iCs w:val="0"/>
                <w:color w:val="auto"/>
                <w:kern w:val="0"/>
                <w:sz w:val="20"/>
                <w:szCs w:val="20"/>
                <w:u w:val="none"/>
                <w:lang w:val="en-US" w:eastAsia="zh-CN" w:bidi="ar"/>
              </w:rPr>
              <w:t xml:space="preserve">0.86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8" w:hRule="atLeast"/>
          <w:jc w:val="center"/>
        </w:trPr>
        <w:tc>
          <w:tcPr>
            <w:tcW w:w="1305" w:type="dxa"/>
            <w:vAlign w:val="center"/>
          </w:tcPr>
          <w:p>
            <w:pPr>
              <w:jc w:val="center"/>
              <w:rPr>
                <w:rFonts w:asciiTheme="minorEastAsia" w:hAnsiTheme="minorEastAsia" w:eastAsiaTheme="minorEastAsia"/>
                <w:kern w:val="0"/>
              </w:rPr>
            </w:pPr>
            <w:r>
              <w:rPr>
                <w:rFonts w:hint="eastAsia" w:asciiTheme="minorEastAsia" w:hAnsiTheme="minorEastAsia" w:eastAsiaTheme="minorEastAsia"/>
                <w:kern w:val="0"/>
              </w:rPr>
              <w:t>课程目标</w:t>
            </w:r>
            <w:r>
              <w:rPr>
                <w:rFonts w:asciiTheme="minorEastAsia" w:hAnsiTheme="minorEastAsia" w:eastAsiaTheme="minorEastAsia"/>
                <w:kern w:val="0"/>
              </w:rPr>
              <w:t>3</w:t>
            </w:r>
          </w:p>
        </w:tc>
        <w:tc>
          <w:tcPr>
            <w:tcW w:w="2870" w:type="dxa"/>
            <w:vAlign w:val="bottom"/>
          </w:tcPr>
          <w:p>
            <w:pPr>
              <w:widowControl/>
              <w:spacing w:line="219" w:lineRule="exact"/>
              <w:jc w:val="left"/>
              <w:rPr>
                <w:rFonts w:asciiTheme="minorEastAsia" w:hAnsiTheme="minorEastAsia" w:eastAsiaTheme="minorEastAsia"/>
                <w:kern w:val="0"/>
              </w:rPr>
            </w:pPr>
            <w:r>
              <w:rPr>
                <w:rFonts w:hint="eastAsia" w:asciiTheme="minorEastAsia" w:hAnsiTheme="minorEastAsia" w:eastAsiaTheme="minorEastAsia"/>
                <w:kern w:val="0"/>
              </w:rPr>
              <w:t>试卷：课程目标</w:t>
            </w:r>
            <w:r>
              <w:rPr>
                <w:rFonts w:hint="default" w:asciiTheme="minorEastAsia" w:hAnsiTheme="minorEastAsia" w:eastAsiaTheme="minorEastAsia"/>
                <w:kern w:val="0"/>
              </w:rPr>
              <w:t>3</w:t>
            </w:r>
            <w:r>
              <w:rPr>
                <w:rFonts w:hint="eastAsia" w:asciiTheme="minorEastAsia" w:hAnsiTheme="minorEastAsia" w:eastAsiaTheme="minorEastAsia"/>
                <w:kern w:val="0"/>
              </w:rPr>
              <w:t>部分，</w:t>
            </w:r>
            <w:r>
              <w:rPr>
                <w:rFonts w:hint="default" w:asciiTheme="minorEastAsia" w:hAnsiTheme="minorEastAsia" w:eastAsiaTheme="minorEastAsia"/>
                <w:kern w:val="0"/>
              </w:rPr>
              <w:t>18</w:t>
            </w:r>
            <w:r>
              <w:rPr>
                <w:rFonts w:hint="eastAsia" w:asciiTheme="minorEastAsia" w:hAnsiTheme="minorEastAsia" w:eastAsiaTheme="minorEastAsia"/>
                <w:kern w:val="0"/>
              </w:rPr>
              <w:t>分</w:t>
            </w:r>
          </w:p>
          <w:p>
            <w:pPr>
              <w:widowControl/>
              <w:spacing w:line="219" w:lineRule="exact"/>
              <w:jc w:val="left"/>
              <w:rPr>
                <w:rFonts w:hint="eastAsia" w:asciiTheme="minorEastAsia" w:hAnsiTheme="minorEastAsia" w:eastAsiaTheme="minorEastAsia"/>
                <w:kern w:val="0"/>
              </w:rPr>
            </w:pPr>
            <w:r>
              <w:rPr>
                <w:rFonts w:hint="eastAsia" w:asciiTheme="minorEastAsia" w:hAnsiTheme="minorEastAsia" w:eastAsiaTheme="minorEastAsia"/>
                <w:kern w:val="0"/>
                <w:lang w:val="en-US" w:eastAsia="zh-Hans"/>
              </w:rPr>
              <w:t>作业</w:t>
            </w:r>
            <w:r>
              <w:rPr>
                <w:rFonts w:hint="eastAsia" w:asciiTheme="minorEastAsia" w:hAnsiTheme="minorEastAsia" w:eastAsiaTheme="minorEastAsia"/>
                <w:kern w:val="0"/>
              </w:rPr>
              <w:t>：课程目标</w:t>
            </w:r>
            <w:r>
              <w:rPr>
                <w:rFonts w:hint="default" w:asciiTheme="minorEastAsia" w:hAnsiTheme="minorEastAsia" w:eastAsiaTheme="minorEastAsia"/>
                <w:kern w:val="0"/>
              </w:rPr>
              <w:t>3</w:t>
            </w:r>
            <w:r>
              <w:rPr>
                <w:rFonts w:hint="eastAsia" w:asciiTheme="minorEastAsia" w:hAnsiTheme="minorEastAsia" w:eastAsiaTheme="minorEastAsia"/>
                <w:kern w:val="0"/>
                <w:lang w:val="en-US" w:eastAsia="zh-Hans"/>
              </w:rPr>
              <w:t>部分</w:t>
            </w:r>
            <w:r>
              <w:rPr>
                <w:rFonts w:hint="default" w:asciiTheme="minorEastAsia" w:hAnsiTheme="minorEastAsia" w:eastAsiaTheme="minorEastAsia"/>
                <w:kern w:val="0"/>
                <w:lang w:eastAsia="zh-Hans"/>
              </w:rPr>
              <w:t>20</w:t>
            </w:r>
            <w:r>
              <w:rPr>
                <w:rFonts w:hint="eastAsia" w:asciiTheme="minorEastAsia" w:hAnsiTheme="minorEastAsia" w:eastAsiaTheme="minorEastAsia"/>
                <w:kern w:val="0"/>
              </w:rPr>
              <w:t>分</w:t>
            </w:r>
          </w:p>
          <w:p>
            <w:pPr>
              <w:widowControl/>
              <w:spacing w:line="219" w:lineRule="exact"/>
              <w:jc w:val="left"/>
              <w:rPr>
                <w:rFonts w:eastAsiaTheme="minorEastAsia"/>
                <w:b/>
                <w:kern w:val="0"/>
                <w:sz w:val="18"/>
                <w:szCs w:val="18"/>
              </w:rPr>
            </w:pPr>
            <w:r>
              <w:rPr>
                <w:rFonts w:hint="eastAsia" w:asciiTheme="minorEastAsia" w:hAnsiTheme="minorEastAsia" w:eastAsiaTheme="minorEastAsia"/>
                <w:kern w:val="0"/>
                <w:lang w:val="en-US" w:eastAsia="zh-Hans"/>
              </w:rPr>
              <w:t>在线学习</w:t>
            </w:r>
            <w:r>
              <w:rPr>
                <w:rFonts w:hint="default" w:asciiTheme="minorEastAsia" w:hAnsiTheme="minorEastAsia" w:eastAsiaTheme="minorEastAsia"/>
                <w:kern w:val="0"/>
                <w:lang w:eastAsia="zh-Hans"/>
              </w:rPr>
              <w:t>：</w:t>
            </w:r>
            <w:r>
              <w:rPr>
                <w:rFonts w:hint="eastAsia" w:asciiTheme="minorEastAsia" w:hAnsiTheme="minorEastAsia" w:eastAsiaTheme="minorEastAsia"/>
                <w:kern w:val="0"/>
              </w:rPr>
              <w:t>课程目标</w:t>
            </w:r>
            <w:r>
              <w:rPr>
                <w:rFonts w:hint="default" w:asciiTheme="minorEastAsia" w:hAnsiTheme="minorEastAsia" w:eastAsiaTheme="minorEastAsia"/>
                <w:kern w:val="0"/>
              </w:rPr>
              <w:t>3</w:t>
            </w:r>
            <w:r>
              <w:rPr>
                <w:rFonts w:hint="eastAsia" w:asciiTheme="minorEastAsia" w:hAnsiTheme="minorEastAsia" w:eastAsiaTheme="minorEastAsia"/>
                <w:kern w:val="0"/>
                <w:lang w:val="en-US" w:eastAsia="zh-Hans"/>
              </w:rPr>
              <w:t>部分</w:t>
            </w:r>
            <w:r>
              <w:rPr>
                <w:rFonts w:hint="default" w:asciiTheme="minorEastAsia" w:hAnsiTheme="minorEastAsia" w:eastAsiaTheme="minorEastAsia"/>
                <w:kern w:val="0"/>
                <w:lang w:eastAsia="zh-Hans"/>
              </w:rPr>
              <w:t>2</w:t>
            </w:r>
            <w:r>
              <w:rPr>
                <w:rFonts w:hint="eastAsia" w:asciiTheme="minorEastAsia" w:hAnsiTheme="minorEastAsia" w:eastAsiaTheme="minorEastAsia"/>
                <w:kern w:val="0"/>
              </w:rPr>
              <w:t>0分</w:t>
            </w:r>
          </w:p>
        </w:tc>
        <w:tc>
          <w:tcPr>
            <w:tcW w:w="2062" w:type="dxa"/>
            <w:vAlign w:val="center"/>
          </w:tcPr>
          <w:p>
            <w:pPr>
              <w:keepNext w:val="0"/>
              <w:keepLines w:val="0"/>
              <w:widowControl/>
              <w:suppressLineNumbers w:val="0"/>
              <w:jc w:val="center"/>
              <w:textAlignment w:val="center"/>
              <w:rPr>
                <w:b w:val="0"/>
                <w:bCs w:val="0"/>
                <w:color w:val="auto"/>
                <w:w w:val="99"/>
                <w:kern w:val="0"/>
                <w:sz w:val="20"/>
                <w:szCs w:val="20"/>
              </w:rPr>
            </w:pPr>
            <w:r>
              <w:rPr>
                <w:rFonts w:hint="default" w:eastAsia="宋体" w:cs="Times New Roman"/>
                <w:b w:val="0"/>
                <w:bCs w:val="0"/>
                <w:i w:val="0"/>
                <w:iCs w:val="0"/>
                <w:color w:val="auto"/>
                <w:kern w:val="0"/>
                <w:sz w:val="20"/>
                <w:szCs w:val="20"/>
                <w:u w:val="none"/>
                <w:lang w:eastAsia="zh-CN" w:bidi="ar"/>
              </w:rPr>
              <w:t>18*0.5+20*0.2+(10+10)*0.3=</w:t>
            </w:r>
            <w:r>
              <w:rPr>
                <w:rFonts w:hint="default" w:ascii="Times New Roman" w:hAnsi="Times New Roman" w:eastAsia="宋体" w:cs="Times New Roman"/>
                <w:b w:val="0"/>
                <w:bCs w:val="0"/>
                <w:i w:val="0"/>
                <w:iCs w:val="0"/>
                <w:color w:val="auto"/>
                <w:kern w:val="0"/>
                <w:sz w:val="20"/>
                <w:szCs w:val="20"/>
                <w:u w:val="none"/>
                <w:lang w:val="en-US" w:eastAsia="zh-CN" w:bidi="ar"/>
              </w:rPr>
              <w:t>19.00</w:t>
            </w:r>
          </w:p>
        </w:tc>
        <w:tc>
          <w:tcPr>
            <w:tcW w:w="993" w:type="dxa"/>
            <w:vAlign w:val="center"/>
          </w:tcPr>
          <w:p>
            <w:pPr>
              <w:keepNext w:val="0"/>
              <w:keepLines w:val="0"/>
              <w:widowControl/>
              <w:suppressLineNumbers w:val="0"/>
              <w:jc w:val="center"/>
              <w:textAlignment w:val="center"/>
              <w:rPr>
                <w:b w:val="0"/>
                <w:bCs w:val="0"/>
                <w:color w:val="auto"/>
                <w:w w:val="99"/>
                <w:kern w:val="0"/>
                <w:sz w:val="20"/>
                <w:szCs w:val="20"/>
              </w:rPr>
            </w:pPr>
            <w:r>
              <w:rPr>
                <w:rFonts w:hint="default" w:ascii="Times New Roman" w:hAnsi="Times New Roman" w:eastAsia="宋体" w:cs="Times New Roman"/>
                <w:b w:val="0"/>
                <w:bCs w:val="0"/>
                <w:i w:val="0"/>
                <w:iCs w:val="0"/>
                <w:color w:val="auto"/>
                <w:kern w:val="0"/>
                <w:sz w:val="20"/>
                <w:szCs w:val="20"/>
                <w:u w:val="none"/>
                <w:lang w:val="en-US" w:eastAsia="zh-CN" w:bidi="ar"/>
              </w:rPr>
              <w:t>16.96</w:t>
            </w:r>
          </w:p>
        </w:tc>
        <w:tc>
          <w:tcPr>
            <w:tcW w:w="992" w:type="dxa"/>
            <w:vAlign w:val="center"/>
          </w:tcPr>
          <w:p>
            <w:pPr>
              <w:keepNext w:val="0"/>
              <w:keepLines w:val="0"/>
              <w:widowControl/>
              <w:suppressLineNumbers w:val="0"/>
              <w:jc w:val="center"/>
              <w:textAlignment w:val="center"/>
              <w:rPr>
                <w:b w:val="0"/>
                <w:bCs w:val="0"/>
                <w:color w:val="auto"/>
                <w:w w:val="99"/>
                <w:kern w:val="0"/>
                <w:sz w:val="20"/>
                <w:szCs w:val="20"/>
              </w:rPr>
            </w:pPr>
            <w:r>
              <w:rPr>
                <w:rFonts w:hint="default" w:ascii="Times New Roman" w:hAnsi="Times New Roman" w:eastAsia="宋体" w:cs="Times New Roman"/>
                <w:b w:val="0"/>
                <w:bCs w:val="0"/>
                <w:i w:val="0"/>
                <w:iCs w:val="0"/>
                <w:color w:val="auto"/>
                <w:kern w:val="0"/>
                <w:sz w:val="20"/>
                <w:szCs w:val="20"/>
                <w:u w:val="none"/>
                <w:lang w:val="en-US" w:eastAsia="zh-CN" w:bidi="ar"/>
              </w:rPr>
              <w:t xml:space="preserve">0.89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22" w:hRule="atLeast"/>
          <w:jc w:val="center"/>
        </w:trPr>
        <w:tc>
          <w:tcPr>
            <w:tcW w:w="1305" w:type="dxa"/>
            <w:vAlign w:val="center"/>
          </w:tcPr>
          <w:p>
            <w:pPr>
              <w:jc w:val="center"/>
              <w:rPr>
                <w:rFonts w:asciiTheme="minorEastAsia" w:hAnsiTheme="minorEastAsia" w:eastAsiaTheme="minorEastAsia"/>
                <w:kern w:val="0"/>
              </w:rPr>
            </w:pPr>
            <w:r>
              <w:rPr>
                <w:rFonts w:hint="eastAsia" w:asciiTheme="minorEastAsia" w:hAnsiTheme="minorEastAsia" w:eastAsiaTheme="minorEastAsia"/>
                <w:kern w:val="0"/>
              </w:rPr>
              <w:t>课程目标</w:t>
            </w:r>
            <w:r>
              <w:rPr>
                <w:rFonts w:asciiTheme="minorEastAsia" w:hAnsiTheme="minorEastAsia" w:eastAsiaTheme="minorEastAsia"/>
                <w:kern w:val="0"/>
              </w:rPr>
              <w:t>4</w:t>
            </w:r>
          </w:p>
        </w:tc>
        <w:tc>
          <w:tcPr>
            <w:tcW w:w="2870" w:type="dxa"/>
            <w:vAlign w:val="bottom"/>
          </w:tcPr>
          <w:p>
            <w:pPr>
              <w:widowControl/>
              <w:spacing w:line="219" w:lineRule="exact"/>
              <w:jc w:val="left"/>
              <w:rPr>
                <w:rFonts w:asciiTheme="minorEastAsia" w:hAnsiTheme="minorEastAsia" w:eastAsiaTheme="minorEastAsia"/>
                <w:kern w:val="0"/>
              </w:rPr>
            </w:pPr>
            <w:r>
              <w:rPr>
                <w:rFonts w:hint="eastAsia" w:asciiTheme="minorEastAsia" w:hAnsiTheme="minorEastAsia" w:eastAsiaTheme="minorEastAsia"/>
                <w:kern w:val="0"/>
              </w:rPr>
              <w:t>试卷：课程目标</w:t>
            </w:r>
            <w:r>
              <w:rPr>
                <w:rFonts w:hint="default" w:asciiTheme="minorEastAsia" w:hAnsiTheme="minorEastAsia" w:eastAsiaTheme="minorEastAsia"/>
                <w:kern w:val="0"/>
              </w:rPr>
              <w:t>4</w:t>
            </w:r>
            <w:r>
              <w:rPr>
                <w:rFonts w:hint="eastAsia" w:asciiTheme="minorEastAsia" w:hAnsiTheme="minorEastAsia" w:eastAsiaTheme="minorEastAsia"/>
                <w:kern w:val="0"/>
              </w:rPr>
              <w:t>部分，</w:t>
            </w:r>
            <w:r>
              <w:rPr>
                <w:rFonts w:hint="default" w:asciiTheme="minorEastAsia" w:hAnsiTheme="minorEastAsia" w:eastAsiaTheme="minorEastAsia"/>
                <w:kern w:val="0"/>
              </w:rPr>
              <w:t>20</w:t>
            </w:r>
            <w:r>
              <w:rPr>
                <w:rFonts w:hint="eastAsia" w:asciiTheme="minorEastAsia" w:hAnsiTheme="minorEastAsia" w:eastAsiaTheme="minorEastAsia"/>
                <w:kern w:val="0"/>
              </w:rPr>
              <w:t>分</w:t>
            </w:r>
          </w:p>
          <w:p>
            <w:pPr>
              <w:widowControl/>
              <w:spacing w:line="219" w:lineRule="exact"/>
              <w:jc w:val="left"/>
              <w:rPr>
                <w:rFonts w:hint="eastAsia" w:asciiTheme="minorEastAsia" w:hAnsiTheme="minorEastAsia" w:eastAsiaTheme="minorEastAsia"/>
                <w:kern w:val="0"/>
              </w:rPr>
            </w:pPr>
            <w:r>
              <w:rPr>
                <w:rFonts w:hint="eastAsia" w:asciiTheme="minorEastAsia" w:hAnsiTheme="minorEastAsia" w:eastAsiaTheme="minorEastAsia"/>
                <w:kern w:val="0"/>
                <w:lang w:val="en-US" w:eastAsia="zh-Hans"/>
              </w:rPr>
              <w:t>作业</w:t>
            </w:r>
            <w:r>
              <w:rPr>
                <w:rFonts w:hint="eastAsia" w:asciiTheme="minorEastAsia" w:hAnsiTheme="minorEastAsia" w:eastAsiaTheme="minorEastAsia"/>
                <w:kern w:val="0"/>
              </w:rPr>
              <w:t>：课程目标</w:t>
            </w:r>
            <w:r>
              <w:rPr>
                <w:rFonts w:hint="default" w:asciiTheme="minorEastAsia" w:hAnsiTheme="minorEastAsia" w:eastAsiaTheme="minorEastAsia"/>
                <w:kern w:val="0"/>
              </w:rPr>
              <w:t>4</w:t>
            </w:r>
            <w:r>
              <w:rPr>
                <w:rFonts w:hint="eastAsia" w:asciiTheme="minorEastAsia" w:hAnsiTheme="minorEastAsia" w:eastAsiaTheme="minorEastAsia"/>
                <w:kern w:val="0"/>
                <w:lang w:val="en-US" w:eastAsia="zh-Hans"/>
              </w:rPr>
              <w:t>部分</w:t>
            </w:r>
            <w:r>
              <w:rPr>
                <w:rFonts w:hint="default" w:asciiTheme="minorEastAsia" w:hAnsiTheme="minorEastAsia" w:eastAsiaTheme="minorEastAsia"/>
                <w:kern w:val="0"/>
                <w:lang w:eastAsia="zh-Hans"/>
              </w:rPr>
              <w:t>20</w:t>
            </w:r>
            <w:r>
              <w:rPr>
                <w:rFonts w:hint="eastAsia" w:asciiTheme="minorEastAsia" w:hAnsiTheme="minorEastAsia" w:eastAsiaTheme="minorEastAsia"/>
                <w:kern w:val="0"/>
              </w:rPr>
              <w:t>分</w:t>
            </w:r>
          </w:p>
          <w:p>
            <w:pPr>
              <w:widowControl/>
              <w:spacing w:line="219" w:lineRule="exact"/>
              <w:jc w:val="left"/>
              <w:rPr>
                <w:rFonts w:eastAsiaTheme="minorEastAsia"/>
                <w:b/>
                <w:kern w:val="0"/>
                <w:sz w:val="18"/>
                <w:szCs w:val="18"/>
              </w:rPr>
            </w:pPr>
            <w:r>
              <w:rPr>
                <w:rFonts w:hint="eastAsia" w:asciiTheme="minorEastAsia" w:hAnsiTheme="minorEastAsia" w:eastAsiaTheme="minorEastAsia"/>
                <w:kern w:val="0"/>
                <w:lang w:val="en-US" w:eastAsia="zh-Hans"/>
              </w:rPr>
              <w:t>在线学习</w:t>
            </w:r>
            <w:r>
              <w:rPr>
                <w:rFonts w:hint="default" w:asciiTheme="minorEastAsia" w:hAnsiTheme="minorEastAsia" w:eastAsiaTheme="minorEastAsia"/>
                <w:kern w:val="0"/>
                <w:lang w:eastAsia="zh-Hans"/>
              </w:rPr>
              <w:t>：</w:t>
            </w:r>
            <w:r>
              <w:rPr>
                <w:rFonts w:hint="eastAsia" w:asciiTheme="minorEastAsia" w:hAnsiTheme="minorEastAsia" w:eastAsiaTheme="minorEastAsia"/>
                <w:kern w:val="0"/>
              </w:rPr>
              <w:t>课程目标</w:t>
            </w:r>
            <w:r>
              <w:rPr>
                <w:rFonts w:hint="default" w:asciiTheme="minorEastAsia" w:hAnsiTheme="minorEastAsia" w:eastAsiaTheme="minorEastAsia"/>
                <w:kern w:val="0"/>
              </w:rPr>
              <w:t>4</w:t>
            </w:r>
            <w:r>
              <w:rPr>
                <w:rFonts w:hint="eastAsia" w:asciiTheme="minorEastAsia" w:hAnsiTheme="minorEastAsia" w:eastAsiaTheme="minorEastAsia"/>
                <w:kern w:val="0"/>
                <w:lang w:val="en-US" w:eastAsia="zh-Hans"/>
              </w:rPr>
              <w:t>部分</w:t>
            </w:r>
            <w:r>
              <w:rPr>
                <w:rFonts w:hint="default" w:asciiTheme="minorEastAsia" w:hAnsiTheme="minorEastAsia" w:eastAsiaTheme="minorEastAsia"/>
                <w:kern w:val="0"/>
                <w:lang w:eastAsia="zh-Hans"/>
              </w:rPr>
              <w:t>1</w:t>
            </w:r>
            <w:r>
              <w:rPr>
                <w:rFonts w:hint="eastAsia" w:asciiTheme="minorEastAsia" w:hAnsiTheme="minorEastAsia" w:eastAsiaTheme="minorEastAsia"/>
                <w:kern w:val="0"/>
              </w:rPr>
              <w:t>0分</w:t>
            </w:r>
          </w:p>
        </w:tc>
        <w:tc>
          <w:tcPr>
            <w:tcW w:w="2062" w:type="dxa"/>
            <w:vAlign w:val="center"/>
          </w:tcPr>
          <w:p>
            <w:pPr>
              <w:keepNext w:val="0"/>
              <w:keepLines w:val="0"/>
              <w:widowControl/>
              <w:suppressLineNumbers w:val="0"/>
              <w:jc w:val="center"/>
              <w:textAlignment w:val="center"/>
              <w:rPr>
                <w:b w:val="0"/>
                <w:bCs w:val="0"/>
                <w:color w:val="auto"/>
                <w:w w:val="99"/>
                <w:kern w:val="0"/>
                <w:sz w:val="20"/>
                <w:szCs w:val="20"/>
              </w:rPr>
            </w:pPr>
            <w:r>
              <w:rPr>
                <w:rFonts w:hint="default" w:eastAsia="宋体" w:cs="Times New Roman"/>
                <w:b w:val="0"/>
                <w:bCs w:val="0"/>
                <w:i w:val="0"/>
                <w:iCs w:val="0"/>
                <w:color w:val="auto"/>
                <w:kern w:val="0"/>
                <w:sz w:val="20"/>
                <w:szCs w:val="20"/>
                <w:u w:val="none"/>
                <w:lang w:eastAsia="zh-CN" w:bidi="ar"/>
              </w:rPr>
              <w:t>20*0.5+20*0.2+10*0.4=</w:t>
            </w:r>
            <w:r>
              <w:rPr>
                <w:rFonts w:hint="default" w:ascii="Times New Roman" w:hAnsi="Times New Roman" w:eastAsia="宋体" w:cs="Times New Roman"/>
                <w:b w:val="0"/>
                <w:bCs w:val="0"/>
                <w:i w:val="0"/>
                <w:iCs w:val="0"/>
                <w:color w:val="auto"/>
                <w:kern w:val="0"/>
                <w:sz w:val="20"/>
                <w:szCs w:val="20"/>
                <w:u w:val="none"/>
                <w:lang w:val="en-US" w:eastAsia="zh-CN" w:bidi="ar"/>
              </w:rPr>
              <w:t>18.00</w:t>
            </w:r>
          </w:p>
        </w:tc>
        <w:tc>
          <w:tcPr>
            <w:tcW w:w="993" w:type="dxa"/>
            <w:vAlign w:val="center"/>
          </w:tcPr>
          <w:p>
            <w:pPr>
              <w:keepNext w:val="0"/>
              <w:keepLines w:val="0"/>
              <w:widowControl/>
              <w:suppressLineNumbers w:val="0"/>
              <w:jc w:val="center"/>
              <w:textAlignment w:val="center"/>
              <w:rPr>
                <w:b w:val="0"/>
                <w:bCs w:val="0"/>
                <w:color w:val="auto"/>
                <w:w w:val="99"/>
                <w:kern w:val="0"/>
                <w:sz w:val="20"/>
                <w:szCs w:val="20"/>
              </w:rPr>
            </w:pPr>
            <w:r>
              <w:rPr>
                <w:rFonts w:hint="default" w:ascii="Times New Roman" w:hAnsi="Times New Roman" w:eastAsia="宋体" w:cs="Times New Roman"/>
                <w:b w:val="0"/>
                <w:bCs w:val="0"/>
                <w:i w:val="0"/>
                <w:iCs w:val="0"/>
                <w:color w:val="auto"/>
                <w:kern w:val="0"/>
                <w:sz w:val="20"/>
                <w:szCs w:val="20"/>
                <w:u w:val="none"/>
                <w:lang w:val="en-US" w:eastAsia="zh-CN" w:bidi="ar"/>
              </w:rPr>
              <w:t>14.51</w:t>
            </w:r>
          </w:p>
        </w:tc>
        <w:tc>
          <w:tcPr>
            <w:tcW w:w="992" w:type="dxa"/>
            <w:vAlign w:val="center"/>
          </w:tcPr>
          <w:p>
            <w:pPr>
              <w:keepNext w:val="0"/>
              <w:keepLines w:val="0"/>
              <w:widowControl/>
              <w:suppressLineNumbers w:val="0"/>
              <w:jc w:val="center"/>
              <w:textAlignment w:val="center"/>
              <w:rPr>
                <w:b w:val="0"/>
                <w:bCs w:val="0"/>
                <w:color w:val="auto"/>
                <w:w w:val="99"/>
                <w:kern w:val="0"/>
                <w:sz w:val="20"/>
                <w:szCs w:val="20"/>
              </w:rPr>
            </w:pPr>
            <w:r>
              <w:rPr>
                <w:rFonts w:hint="default" w:ascii="Times New Roman" w:hAnsi="Times New Roman" w:eastAsia="宋体" w:cs="Times New Roman"/>
                <w:b w:val="0"/>
                <w:bCs w:val="0"/>
                <w:i w:val="0"/>
                <w:iCs w:val="0"/>
                <w:color w:val="auto"/>
                <w:kern w:val="0"/>
                <w:sz w:val="20"/>
                <w:szCs w:val="20"/>
                <w:u w:val="none"/>
                <w:lang w:val="en-US" w:eastAsia="zh-CN" w:bidi="ar"/>
              </w:rPr>
              <w:t xml:space="preserve">0.81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22" w:hRule="atLeast"/>
          <w:jc w:val="center"/>
        </w:trPr>
        <w:tc>
          <w:tcPr>
            <w:tcW w:w="1305" w:type="dxa"/>
            <w:vAlign w:val="center"/>
          </w:tcPr>
          <w:p>
            <w:pPr>
              <w:jc w:val="center"/>
              <w:rPr>
                <w:rFonts w:hint="default" w:asciiTheme="minorEastAsia" w:hAnsiTheme="minorEastAsia" w:eastAsiaTheme="minorEastAsia"/>
                <w:kern w:val="0"/>
              </w:rPr>
            </w:pPr>
            <w:r>
              <w:rPr>
                <w:rFonts w:hint="eastAsia" w:asciiTheme="minorEastAsia" w:hAnsiTheme="minorEastAsia" w:eastAsiaTheme="minorEastAsia"/>
                <w:kern w:val="0"/>
              </w:rPr>
              <w:t>课程目标</w:t>
            </w:r>
            <w:r>
              <w:rPr>
                <w:rFonts w:hint="default" w:asciiTheme="minorEastAsia" w:hAnsiTheme="minorEastAsia" w:eastAsiaTheme="minorEastAsia"/>
                <w:kern w:val="0"/>
              </w:rPr>
              <w:t>5</w:t>
            </w:r>
          </w:p>
        </w:tc>
        <w:tc>
          <w:tcPr>
            <w:tcW w:w="2870" w:type="dxa"/>
            <w:vAlign w:val="bottom"/>
          </w:tcPr>
          <w:p>
            <w:pPr>
              <w:widowControl/>
              <w:spacing w:line="219" w:lineRule="exact"/>
              <w:jc w:val="left"/>
              <w:rPr>
                <w:rFonts w:hint="eastAsia" w:asciiTheme="minorEastAsia" w:hAnsiTheme="minorEastAsia" w:eastAsiaTheme="minorEastAsia"/>
                <w:kern w:val="0"/>
              </w:rPr>
            </w:pPr>
            <w:r>
              <w:rPr>
                <w:rFonts w:hint="eastAsia" w:asciiTheme="minorEastAsia" w:hAnsiTheme="minorEastAsia" w:eastAsiaTheme="minorEastAsia"/>
                <w:kern w:val="0"/>
                <w:lang w:val="en-US" w:eastAsia="zh-Hans"/>
              </w:rPr>
              <w:t>作业</w:t>
            </w:r>
            <w:r>
              <w:rPr>
                <w:rFonts w:hint="eastAsia" w:asciiTheme="minorEastAsia" w:hAnsiTheme="minorEastAsia" w:eastAsiaTheme="minorEastAsia"/>
                <w:kern w:val="0"/>
              </w:rPr>
              <w:t>：课程目标1</w:t>
            </w:r>
            <w:r>
              <w:rPr>
                <w:rFonts w:hint="eastAsia" w:asciiTheme="minorEastAsia" w:hAnsiTheme="minorEastAsia" w:eastAsiaTheme="minorEastAsia"/>
                <w:kern w:val="0"/>
                <w:lang w:val="en-US" w:eastAsia="zh-Hans"/>
              </w:rPr>
              <w:t>部分</w:t>
            </w:r>
            <w:r>
              <w:rPr>
                <w:rFonts w:hint="default" w:asciiTheme="minorEastAsia" w:hAnsiTheme="minorEastAsia" w:eastAsiaTheme="minorEastAsia"/>
                <w:kern w:val="0"/>
                <w:lang w:eastAsia="zh-Hans"/>
              </w:rPr>
              <w:t>20</w:t>
            </w:r>
            <w:r>
              <w:rPr>
                <w:rFonts w:hint="eastAsia" w:asciiTheme="minorEastAsia" w:hAnsiTheme="minorEastAsia" w:eastAsiaTheme="minorEastAsia"/>
                <w:kern w:val="0"/>
              </w:rPr>
              <w:t>分</w:t>
            </w:r>
          </w:p>
          <w:p>
            <w:pPr>
              <w:widowControl/>
              <w:spacing w:line="219" w:lineRule="exact"/>
              <w:jc w:val="left"/>
              <w:rPr>
                <w:rFonts w:hint="eastAsia" w:asciiTheme="minorEastAsia" w:hAnsiTheme="minorEastAsia" w:eastAsiaTheme="minorEastAsia"/>
                <w:kern w:val="0"/>
              </w:rPr>
            </w:pPr>
            <w:r>
              <w:rPr>
                <w:rFonts w:hint="eastAsia" w:asciiTheme="minorEastAsia" w:hAnsiTheme="minorEastAsia" w:eastAsiaTheme="minorEastAsia"/>
                <w:kern w:val="0"/>
                <w:lang w:val="en-US" w:eastAsia="zh-Hans"/>
              </w:rPr>
              <w:t>在线学习</w:t>
            </w:r>
            <w:r>
              <w:rPr>
                <w:rFonts w:hint="default" w:asciiTheme="minorEastAsia" w:hAnsiTheme="minorEastAsia" w:eastAsiaTheme="minorEastAsia"/>
                <w:kern w:val="0"/>
                <w:lang w:eastAsia="zh-Hans"/>
              </w:rPr>
              <w:t>：</w:t>
            </w:r>
            <w:r>
              <w:rPr>
                <w:rFonts w:hint="eastAsia" w:asciiTheme="minorEastAsia" w:hAnsiTheme="minorEastAsia" w:eastAsiaTheme="minorEastAsia"/>
                <w:kern w:val="0"/>
              </w:rPr>
              <w:t>课程目标1</w:t>
            </w:r>
            <w:r>
              <w:rPr>
                <w:rFonts w:hint="eastAsia" w:asciiTheme="minorEastAsia" w:hAnsiTheme="minorEastAsia" w:eastAsiaTheme="minorEastAsia"/>
                <w:kern w:val="0"/>
                <w:lang w:val="en-US" w:eastAsia="zh-Hans"/>
              </w:rPr>
              <w:t>部分</w:t>
            </w:r>
            <w:r>
              <w:rPr>
                <w:rFonts w:hint="default" w:asciiTheme="minorEastAsia" w:hAnsiTheme="minorEastAsia" w:eastAsiaTheme="minorEastAsia"/>
                <w:kern w:val="0"/>
                <w:lang w:eastAsia="zh-Hans"/>
              </w:rPr>
              <w:t>1</w:t>
            </w:r>
            <w:r>
              <w:rPr>
                <w:rFonts w:hint="eastAsia" w:asciiTheme="minorEastAsia" w:hAnsiTheme="minorEastAsia" w:eastAsiaTheme="minorEastAsia"/>
                <w:kern w:val="0"/>
              </w:rPr>
              <w:t>0分</w:t>
            </w:r>
          </w:p>
        </w:tc>
        <w:tc>
          <w:tcPr>
            <w:tcW w:w="2062" w:type="dxa"/>
            <w:vAlign w:val="center"/>
          </w:tcPr>
          <w:p>
            <w:pPr>
              <w:keepNext w:val="0"/>
              <w:keepLines w:val="0"/>
              <w:widowControl/>
              <w:suppressLineNumbers w:val="0"/>
              <w:jc w:val="center"/>
              <w:textAlignment w:val="center"/>
              <w:rPr>
                <w:rFonts w:hint="eastAsia"/>
                <w:b w:val="0"/>
                <w:bCs w:val="0"/>
                <w:color w:val="auto"/>
                <w:w w:val="99"/>
                <w:kern w:val="0"/>
                <w:sz w:val="20"/>
                <w:szCs w:val="20"/>
              </w:rPr>
            </w:pPr>
            <w:r>
              <w:rPr>
                <w:rFonts w:hint="default" w:eastAsia="宋体" w:cs="Times New Roman"/>
                <w:b w:val="0"/>
                <w:bCs w:val="0"/>
                <w:i w:val="0"/>
                <w:iCs w:val="0"/>
                <w:color w:val="auto"/>
                <w:kern w:val="0"/>
                <w:sz w:val="20"/>
                <w:szCs w:val="20"/>
                <w:u w:val="none"/>
                <w:lang w:eastAsia="zh-CN" w:bidi="ar"/>
              </w:rPr>
              <w:t>20*0.2+10*0.3=</w:t>
            </w:r>
            <w:r>
              <w:rPr>
                <w:rFonts w:hint="default" w:ascii="Times New Roman" w:hAnsi="Times New Roman" w:eastAsia="宋体" w:cs="Times New Roman"/>
                <w:b w:val="0"/>
                <w:bCs w:val="0"/>
                <w:i w:val="0"/>
                <w:iCs w:val="0"/>
                <w:color w:val="auto"/>
                <w:kern w:val="0"/>
                <w:sz w:val="20"/>
                <w:szCs w:val="20"/>
                <w:u w:val="none"/>
                <w:lang w:val="en-US" w:eastAsia="zh-CN" w:bidi="ar"/>
              </w:rPr>
              <w:t>7.00</w:t>
            </w:r>
          </w:p>
        </w:tc>
        <w:tc>
          <w:tcPr>
            <w:tcW w:w="993" w:type="dxa"/>
            <w:vAlign w:val="center"/>
          </w:tcPr>
          <w:p>
            <w:pPr>
              <w:keepNext w:val="0"/>
              <w:keepLines w:val="0"/>
              <w:widowControl/>
              <w:suppressLineNumbers w:val="0"/>
              <w:jc w:val="center"/>
              <w:textAlignment w:val="center"/>
              <w:rPr>
                <w:b w:val="0"/>
                <w:bCs w:val="0"/>
                <w:color w:val="auto"/>
                <w:w w:val="99"/>
                <w:kern w:val="0"/>
                <w:sz w:val="20"/>
                <w:szCs w:val="20"/>
              </w:rPr>
            </w:pPr>
            <w:r>
              <w:rPr>
                <w:rFonts w:hint="default" w:ascii="Times New Roman" w:hAnsi="Times New Roman" w:eastAsia="宋体" w:cs="Times New Roman"/>
                <w:b w:val="0"/>
                <w:bCs w:val="0"/>
                <w:i w:val="0"/>
                <w:iCs w:val="0"/>
                <w:color w:val="auto"/>
                <w:kern w:val="0"/>
                <w:sz w:val="20"/>
                <w:szCs w:val="20"/>
                <w:u w:val="none"/>
                <w:lang w:val="en-US" w:eastAsia="zh-CN" w:bidi="ar"/>
              </w:rPr>
              <w:t>5.79</w:t>
            </w:r>
          </w:p>
        </w:tc>
        <w:tc>
          <w:tcPr>
            <w:tcW w:w="992" w:type="dxa"/>
            <w:vAlign w:val="center"/>
          </w:tcPr>
          <w:p>
            <w:pPr>
              <w:keepNext w:val="0"/>
              <w:keepLines w:val="0"/>
              <w:widowControl/>
              <w:suppressLineNumbers w:val="0"/>
              <w:jc w:val="center"/>
              <w:textAlignment w:val="center"/>
              <w:rPr>
                <w:rFonts w:hint="eastAsia"/>
                <w:b w:val="0"/>
                <w:bCs w:val="0"/>
                <w:color w:val="auto"/>
                <w:w w:val="99"/>
                <w:kern w:val="0"/>
                <w:sz w:val="20"/>
                <w:szCs w:val="20"/>
              </w:rPr>
            </w:pPr>
            <w:r>
              <w:rPr>
                <w:rFonts w:hint="default" w:ascii="Times New Roman" w:hAnsi="Times New Roman" w:eastAsia="宋体" w:cs="Times New Roman"/>
                <w:b w:val="0"/>
                <w:bCs w:val="0"/>
                <w:i w:val="0"/>
                <w:iCs w:val="0"/>
                <w:color w:val="auto"/>
                <w:kern w:val="0"/>
                <w:sz w:val="20"/>
                <w:szCs w:val="20"/>
                <w:u w:val="none"/>
                <w:lang w:val="en-US" w:eastAsia="zh-CN" w:bidi="ar"/>
              </w:rPr>
              <w:t xml:space="preserve">0.83 </w:t>
            </w:r>
          </w:p>
        </w:tc>
      </w:tr>
      <w:bookmarkEnd w:id="1"/>
    </w:tbl>
    <w:p>
      <w:pPr>
        <w:spacing w:line="360" w:lineRule="auto"/>
        <w:jc w:val="center"/>
        <w:rPr>
          <w:rFonts w:asciiTheme="minorEastAsia" w:hAnsiTheme="minorEastAsia" w:eastAsiaTheme="minorEastAsia"/>
          <w:b/>
          <w:sz w:val="24"/>
        </w:rPr>
      </w:pPr>
      <w:r>
        <w:drawing>
          <wp:inline distT="0" distB="0" distL="114300" distR="114300">
            <wp:extent cx="3477895" cy="2878455"/>
            <wp:effectExtent l="6350" t="6350" r="20955" b="1079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4"/>
              </a:graphicData>
            </a:graphic>
          </wp:inline>
        </w:drawing>
      </w:r>
    </w:p>
    <w:p>
      <w:pPr>
        <w:spacing w:line="360" w:lineRule="auto"/>
        <w:jc w:val="center"/>
        <w:rPr>
          <w:rFonts w:asciiTheme="minorEastAsia" w:hAnsiTheme="minorEastAsia" w:eastAsiaTheme="minorEastAsia"/>
          <w:b/>
          <w:sz w:val="24"/>
        </w:rPr>
      </w:pPr>
    </w:p>
    <w:p>
      <w:pPr>
        <w:jc w:val="center"/>
      </w:pPr>
      <w:r>
        <w:rPr>
          <w:rFonts w:hint="eastAsia"/>
          <w:b/>
        </w:rPr>
        <w:t>图</w:t>
      </w:r>
      <w:r>
        <w:rPr>
          <w:b/>
        </w:rPr>
        <w:t>1</w:t>
      </w:r>
      <w:r>
        <w:rPr>
          <w:sz w:val="18"/>
          <w:szCs w:val="18"/>
        </w:rPr>
        <w:t xml:space="preserve"> </w:t>
      </w:r>
      <w:r>
        <w:rPr>
          <w:rFonts w:hint="eastAsia"/>
        </w:rPr>
        <w:t>课程目标总</w:t>
      </w:r>
      <w:r>
        <w:t>体达成图</w:t>
      </w:r>
    </w:p>
    <w:p>
      <w:pPr>
        <w:jc w:val="center"/>
        <w:rPr>
          <w:rFonts w:asciiTheme="minorEastAsia" w:hAnsiTheme="minorEastAsia" w:eastAsiaTheme="minorEastAsia"/>
          <w:b/>
          <w:sz w:val="24"/>
        </w:rPr>
      </w:pPr>
    </w:p>
    <w:p>
      <w:pPr>
        <w:spacing w:line="360" w:lineRule="auto"/>
        <w:jc w:val="left"/>
        <w:rPr>
          <w:rFonts w:asciiTheme="minorEastAsia" w:hAnsiTheme="minorEastAsia" w:eastAsiaTheme="minorEastAsia"/>
          <w:b/>
          <w:color w:val="FF0000"/>
        </w:rPr>
      </w:pPr>
      <w:r>
        <w:rPr>
          <w:rFonts w:hint="eastAsia" w:asciiTheme="minorEastAsia" w:hAnsiTheme="minorEastAsia" w:eastAsiaTheme="minorEastAsia"/>
          <w:b/>
          <w:sz w:val="24"/>
        </w:rPr>
        <w:t>2</w:t>
      </w:r>
      <w:r>
        <w:rPr>
          <w:rFonts w:asciiTheme="minorEastAsia" w:hAnsiTheme="minorEastAsia" w:eastAsiaTheme="minorEastAsia"/>
          <w:b/>
          <w:sz w:val="24"/>
        </w:rPr>
        <w:t xml:space="preserve">. </w:t>
      </w:r>
      <w:r>
        <w:rPr>
          <w:rFonts w:hint="eastAsia"/>
          <w:b/>
          <w:sz w:val="24"/>
        </w:rPr>
        <w:t>课程目标的</w:t>
      </w:r>
      <w:r>
        <w:rPr>
          <w:b/>
          <w:sz w:val="24"/>
        </w:rPr>
        <w:t>学生个体达成</w:t>
      </w:r>
      <w:r>
        <w:rPr>
          <w:rFonts w:hint="eastAsia"/>
          <w:b/>
          <w:sz w:val="24"/>
        </w:rPr>
        <w:t>情况</w:t>
      </w:r>
      <w:r>
        <w:rPr>
          <w:rFonts w:hint="eastAsia" w:asciiTheme="minorEastAsia" w:hAnsiTheme="minorEastAsia" w:eastAsiaTheme="minorEastAsia"/>
          <w:b/>
          <w:color w:val="FF0000"/>
          <w:sz w:val="24"/>
        </w:rPr>
        <w:t xml:space="preserve">   </w:t>
      </w:r>
    </w:p>
    <w:p>
      <w:pPr>
        <w:adjustRightInd w:val="0"/>
        <w:snapToGrid w:val="0"/>
        <w:spacing w:line="360" w:lineRule="auto"/>
        <w:ind w:firstLine="420" w:firstLineChars="200"/>
      </w:pPr>
      <w:r>
        <w:rPr>
          <w:rFonts w:hint="eastAsia"/>
        </w:rPr>
        <w:t>参照课程目标的总体达成评价方法，将每个课程目标的学生个体的成绩数据转换成课程目标的学生个体达成评价值，并对所有的学生进行做图，得到每个课程目标的学生个体达成情况分布图，</w:t>
      </w:r>
      <w:r>
        <w:rPr>
          <w:rFonts w:hint="eastAsia"/>
          <w:color w:val="000000" w:themeColor="text1"/>
        </w:rPr>
        <w:t>如下图</w:t>
      </w:r>
      <w:r>
        <w:rPr>
          <w:color w:val="000000" w:themeColor="text1"/>
        </w:rPr>
        <w:t>2</w:t>
      </w:r>
      <w:r>
        <w:rPr>
          <w:rFonts w:hint="eastAsia"/>
          <w:color w:val="000000" w:themeColor="text1"/>
        </w:rPr>
        <w:t>、</w:t>
      </w:r>
      <w:r>
        <w:rPr>
          <w:color w:val="000000" w:themeColor="text1"/>
        </w:rPr>
        <w:t>3</w:t>
      </w:r>
      <w:r>
        <w:rPr>
          <w:rFonts w:hint="eastAsia"/>
          <w:color w:val="000000" w:themeColor="text1"/>
        </w:rPr>
        <w:t>、</w:t>
      </w:r>
      <w:r>
        <w:rPr>
          <w:color w:val="000000" w:themeColor="text1"/>
        </w:rPr>
        <w:t>4</w:t>
      </w:r>
      <w:r>
        <w:rPr>
          <w:rFonts w:hint="eastAsia"/>
          <w:color w:val="000000" w:themeColor="text1"/>
        </w:rPr>
        <w:t>、5</w:t>
      </w:r>
      <w:r>
        <w:rPr>
          <w:rFonts w:hint="default"/>
          <w:color w:val="000000" w:themeColor="text1"/>
        </w:rPr>
        <w:t>、6</w:t>
      </w:r>
      <w:r>
        <w:rPr>
          <w:rFonts w:hint="eastAsia"/>
          <w:color w:val="000000" w:themeColor="text1"/>
        </w:rPr>
        <w:t>所示</w:t>
      </w:r>
      <w:r>
        <w:rPr>
          <w:rFonts w:hint="eastAsia"/>
        </w:rPr>
        <w:t>。</w:t>
      </w:r>
    </w:p>
    <w:p>
      <w:pPr>
        <w:adjustRightInd w:val="0"/>
        <w:snapToGrid w:val="0"/>
        <w:spacing w:line="360" w:lineRule="auto"/>
        <w:ind w:firstLine="420" w:firstLineChars="200"/>
      </w:pPr>
      <w:r>
        <w:rPr>
          <w:rFonts w:hint="eastAsia"/>
        </w:rPr>
        <w:t>整体而言，该课程的</w:t>
      </w:r>
      <w:r>
        <w:rPr>
          <w:rFonts w:hint="eastAsia"/>
          <w:lang w:val="en-US" w:eastAsia="zh-Hans"/>
        </w:rPr>
        <w:t>五</w:t>
      </w:r>
      <w:r>
        <w:rPr>
          <w:rFonts w:hint="eastAsia"/>
        </w:rPr>
        <w:t>个课程目标达成情况较好，均在0.8左右。就个体而言，课程目标</w:t>
      </w:r>
      <w:r>
        <w:rPr>
          <w:rFonts w:hint="default"/>
        </w:rPr>
        <w:t>3</w:t>
      </w:r>
      <w:r>
        <w:rPr>
          <w:rFonts w:hint="eastAsia"/>
        </w:rPr>
        <w:t>学生成绩较为集中，课程目标</w:t>
      </w:r>
      <w:r>
        <w:rPr>
          <w:rFonts w:hint="default"/>
        </w:rPr>
        <w:t>4</w:t>
      </w:r>
      <w:r>
        <w:rPr>
          <w:rFonts w:hint="eastAsia"/>
        </w:rPr>
        <w:t>的成绩比较分散，课程目标</w:t>
      </w:r>
      <w:r>
        <w:rPr>
          <w:rFonts w:hint="default"/>
        </w:rPr>
        <w:t>3</w:t>
      </w:r>
      <w:r>
        <w:rPr>
          <w:rFonts w:hint="eastAsia"/>
        </w:rPr>
        <w:t>和</w:t>
      </w:r>
      <w:r>
        <w:rPr>
          <w:rFonts w:hint="eastAsia"/>
          <w:lang w:val="en-US" w:eastAsia="zh-Hans"/>
        </w:rPr>
        <w:t>课程目标</w:t>
      </w:r>
      <w:r>
        <w:rPr>
          <w:rFonts w:hint="default"/>
          <w:lang w:eastAsia="zh-Hans"/>
        </w:rPr>
        <w:t>5</w:t>
      </w:r>
      <w:r>
        <w:rPr>
          <w:rFonts w:hint="eastAsia"/>
        </w:rPr>
        <w:t>中达成值低于0.6的学生人数相对于课程目标</w:t>
      </w:r>
      <w:r>
        <w:rPr>
          <w:rFonts w:hint="default"/>
        </w:rPr>
        <w:t>1、</w:t>
      </w:r>
      <w:r>
        <w:rPr>
          <w:rFonts w:hint="eastAsia"/>
        </w:rPr>
        <w:t>2和4较多。</w:t>
      </w:r>
    </w:p>
    <w:tbl>
      <w:tblPr>
        <w:tblStyle w:val="8"/>
        <w:tblW w:w="1000" w:type="dxa"/>
        <w:tblInd w:w="98" w:type="dxa"/>
        <w:tblLayout w:type="autofit"/>
        <w:tblCellMar>
          <w:top w:w="0" w:type="dxa"/>
          <w:left w:w="108" w:type="dxa"/>
          <w:bottom w:w="0" w:type="dxa"/>
          <w:right w:w="108" w:type="dxa"/>
        </w:tblCellMar>
      </w:tblPr>
      <w:tblGrid>
        <w:gridCol w:w="1000"/>
      </w:tblGrid>
      <w:tr>
        <w:trPr>
          <w:trHeight w:val="280" w:hRule="atLeast"/>
        </w:trPr>
        <w:tc>
          <w:tcPr>
            <w:tcW w:w="1000" w:type="dxa"/>
            <w:tcBorders>
              <w:top w:val="nil"/>
              <w:left w:val="nil"/>
              <w:bottom w:val="nil"/>
              <w:right w:val="nil"/>
            </w:tcBorders>
            <w:shd w:val="clear" w:color="auto" w:fill="auto"/>
            <w:noWrap/>
            <w:vAlign w:val="center"/>
          </w:tcPr>
          <w:p>
            <w:pPr>
              <w:rPr>
                <w:rFonts w:ascii="宋体" w:hAnsi="宋体" w:cs="宋体"/>
                <w:color w:val="000000"/>
                <w:sz w:val="22"/>
                <w:szCs w:val="22"/>
              </w:rPr>
            </w:pPr>
          </w:p>
        </w:tc>
      </w:tr>
    </w:tbl>
    <w:p>
      <w:pPr>
        <w:spacing w:line="360" w:lineRule="auto"/>
        <w:jc w:val="center"/>
        <w:rPr>
          <w:color w:val="FF0000"/>
        </w:rPr>
      </w:pPr>
      <w:r>
        <w:drawing>
          <wp:inline distT="0" distB="0" distL="114300" distR="114300">
            <wp:extent cx="4578350" cy="2885440"/>
            <wp:effectExtent l="6350" t="6350" r="12700" b="29210"/>
            <wp:docPr id="1"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pPr>
        <w:spacing w:afterLines="50"/>
        <w:jc w:val="center"/>
      </w:pPr>
      <w:bookmarkStart w:id="2" w:name="_Hlk35337287"/>
      <w:r>
        <w:rPr>
          <w:b/>
        </w:rPr>
        <w:t xml:space="preserve">图2 </w:t>
      </w:r>
      <w:bookmarkStart w:id="3" w:name="_Hlk35337323"/>
      <w:r>
        <w:t>课程目标</w:t>
      </w:r>
      <w:r>
        <w:rPr>
          <w:rFonts w:hint="eastAsia"/>
        </w:rPr>
        <w:t>1学生个体达成情况分布图</w:t>
      </w:r>
      <w:bookmarkEnd w:id="2"/>
      <w:bookmarkEnd w:id="3"/>
    </w:p>
    <w:p>
      <w:pPr>
        <w:spacing w:afterLines="50"/>
        <w:jc w:val="center"/>
      </w:pPr>
      <w:r>
        <w:drawing>
          <wp:inline distT="0" distB="0" distL="114300" distR="114300">
            <wp:extent cx="4567555" cy="2885440"/>
            <wp:effectExtent l="6350" t="6350" r="23495" b="29210"/>
            <wp:docPr id="12"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spacing w:afterLines="50"/>
        <w:jc w:val="center"/>
      </w:pPr>
      <w:r>
        <w:rPr>
          <w:b/>
        </w:rPr>
        <w:t xml:space="preserve">图3 </w:t>
      </w:r>
      <w:r>
        <w:t>课程目标2</w:t>
      </w:r>
      <w:r>
        <w:rPr>
          <w:rFonts w:hint="eastAsia"/>
        </w:rPr>
        <w:t>学生个体达成情况分布图</w:t>
      </w:r>
    </w:p>
    <w:p>
      <w:pPr>
        <w:spacing w:afterLines="50"/>
        <w:jc w:val="center"/>
        <w:rPr>
          <w:b/>
        </w:rPr>
      </w:pPr>
      <w:r>
        <w:drawing>
          <wp:inline distT="0" distB="0" distL="114300" distR="114300">
            <wp:extent cx="4558665" cy="2885440"/>
            <wp:effectExtent l="6350" t="6350" r="6985" b="29210"/>
            <wp:docPr id="13"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spacing w:afterLines="50"/>
        <w:jc w:val="center"/>
        <w:rPr>
          <w:b/>
        </w:rPr>
      </w:pPr>
    </w:p>
    <w:p>
      <w:pPr>
        <w:spacing w:afterLines="50"/>
        <w:jc w:val="center"/>
      </w:pPr>
      <w:r>
        <w:rPr>
          <w:b/>
        </w:rPr>
        <w:t xml:space="preserve">图4 </w:t>
      </w:r>
      <w:r>
        <w:t>课程目标3</w:t>
      </w:r>
      <w:r>
        <w:rPr>
          <w:rFonts w:hint="eastAsia"/>
        </w:rPr>
        <w:t>学生个体达成情况分布图</w:t>
      </w:r>
    </w:p>
    <w:p>
      <w:pPr>
        <w:spacing w:afterLines="50"/>
        <w:jc w:val="center"/>
      </w:pPr>
    </w:p>
    <w:p>
      <w:pPr>
        <w:spacing w:afterLines="50"/>
        <w:jc w:val="center"/>
        <w:rPr>
          <w:rFonts w:hint="default"/>
        </w:rPr>
      </w:pPr>
      <w:r>
        <w:rPr>
          <w:rFonts w:hint="default"/>
        </w:rPr>
        <w:t xml:space="preserve">  </w:t>
      </w:r>
      <w:r>
        <w:drawing>
          <wp:inline distT="0" distB="0" distL="114300" distR="114300">
            <wp:extent cx="4567555" cy="2817495"/>
            <wp:effectExtent l="6350" t="6350" r="23495" b="20955"/>
            <wp:docPr id="14"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Pr>
          <w:rFonts w:hint="default"/>
        </w:rPr>
        <w:t xml:space="preserve">   </w:t>
      </w:r>
    </w:p>
    <w:p>
      <w:pPr>
        <w:spacing w:afterLines="50"/>
        <w:jc w:val="center"/>
        <w:rPr>
          <w:rFonts w:hint="eastAsia"/>
        </w:rPr>
      </w:pPr>
      <w:r>
        <w:rPr>
          <w:b/>
        </w:rPr>
        <w:t>图</w:t>
      </w:r>
      <w:r>
        <w:rPr>
          <w:rFonts w:hint="eastAsia"/>
          <w:b/>
        </w:rPr>
        <w:t>5</w:t>
      </w:r>
      <w:r>
        <w:t>课程目标</w:t>
      </w:r>
      <w:r>
        <w:rPr>
          <w:rFonts w:hint="eastAsia"/>
        </w:rPr>
        <w:t>4学生个体达成情况分布图</w:t>
      </w:r>
    </w:p>
    <w:p>
      <w:pPr>
        <w:spacing w:afterLines="50"/>
        <w:jc w:val="center"/>
        <w:rPr>
          <w:rFonts w:hint="eastAsia"/>
        </w:rPr>
      </w:pPr>
      <w:r>
        <w:drawing>
          <wp:inline distT="0" distB="0" distL="114300" distR="114300">
            <wp:extent cx="4560570" cy="2875280"/>
            <wp:effectExtent l="6350" t="6350" r="30480" b="13970"/>
            <wp:docPr id="15"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spacing w:afterLines="50"/>
        <w:jc w:val="center"/>
      </w:pPr>
      <w:r>
        <w:rPr>
          <w:b/>
        </w:rPr>
        <w:t>图</w:t>
      </w:r>
      <w:r>
        <w:rPr>
          <w:rFonts w:hint="eastAsia"/>
          <w:b/>
        </w:rPr>
        <w:t>5</w:t>
      </w:r>
      <w:r>
        <w:t>课程目标</w:t>
      </w:r>
      <w:r>
        <w:rPr>
          <w:rFonts w:hint="default"/>
        </w:rPr>
        <w:t>5</w:t>
      </w:r>
      <w:r>
        <w:rPr>
          <w:rFonts w:hint="eastAsia"/>
        </w:rPr>
        <w:t>学生个体达成情况分布图</w:t>
      </w:r>
    </w:p>
    <w:p>
      <w:pPr>
        <w:spacing w:afterLines="50"/>
        <w:jc w:val="center"/>
        <w:rPr>
          <w:rFonts w:hint="eastAsia"/>
          <w:b/>
          <w:bCs/>
        </w:rPr>
      </w:pPr>
    </w:p>
    <w:p>
      <w:pPr>
        <w:spacing w:afterLines="50"/>
        <w:jc w:val="center"/>
      </w:pPr>
    </w:p>
    <w:p>
      <w:pPr>
        <w:spacing w:beforeLines="50" w:line="360" w:lineRule="auto"/>
        <w:jc w:val="left"/>
        <w:rPr>
          <w:rFonts w:asciiTheme="minorEastAsia" w:hAnsiTheme="minorEastAsia" w:eastAsiaTheme="minorEastAsia"/>
          <w:b/>
          <w:sz w:val="24"/>
        </w:rPr>
      </w:pPr>
      <w:r>
        <w:rPr>
          <w:rFonts w:hint="eastAsia" w:asciiTheme="minorEastAsia" w:hAnsiTheme="minorEastAsia" w:eastAsiaTheme="minorEastAsia"/>
          <w:b/>
          <w:sz w:val="24"/>
        </w:rPr>
        <w:t>三、存在问题与持续改进</w:t>
      </w:r>
    </w:p>
    <w:tbl>
      <w:tblPr>
        <w:tblStyle w:val="9"/>
        <w:tblW w:w="88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28" w:type="dxa"/>
          <w:left w:w="57" w:type="dxa"/>
          <w:bottom w:w="28" w:type="dxa"/>
          <w:right w:w="57" w:type="dxa"/>
        </w:tblCellMar>
      </w:tblPr>
      <w:tblGrid>
        <w:gridCol w:w="722"/>
        <w:gridCol w:w="6095"/>
        <w:gridCol w:w="2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9" w:hRule="atLeast"/>
          <w:jc w:val="center"/>
        </w:trPr>
        <w:tc>
          <w:tcPr>
            <w:tcW w:w="722" w:type="dxa"/>
            <w:vMerge w:val="restart"/>
            <w:vAlign w:val="center"/>
          </w:tcPr>
          <w:p>
            <w:pPr>
              <w:spacing w:line="360" w:lineRule="auto"/>
              <w:jc w:val="center"/>
              <w:rPr>
                <w:rFonts w:asciiTheme="minorEastAsia" w:hAnsiTheme="minorEastAsia" w:eastAsiaTheme="minorEastAsia"/>
                <w:b/>
                <w:kern w:val="0"/>
              </w:rPr>
            </w:pPr>
            <w:r>
              <w:rPr>
                <w:rFonts w:hint="eastAsia" w:asciiTheme="minorEastAsia" w:hAnsiTheme="minorEastAsia" w:eastAsiaTheme="minorEastAsia"/>
                <w:b/>
                <w:kern w:val="0"/>
              </w:rPr>
              <w:t>上一轮持续改进措施的落实情况</w:t>
            </w:r>
          </w:p>
        </w:tc>
        <w:tc>
          <w:tcPr>
            <w:tcW w:w="6095" w:type="dxa"/>
            <w:vAlign w:val="center"/>
          </w:tcPr>
          <w:p>
            <w:pPr>
              <w:spacing w:line="244" w:lineRule="exact"/>
              <w:ind w:left="100"/>
              <w:jc w:val="center"/>
              <w:rPr>
                <w:b/>
                <w:bCs/>
                <w:kern w:val="0"/>
              </w:rPr>
            </w:pPr>
            <w:r>
              <w:rPr>
                <w:rFonts w:hint="eastAsia"/>
                <w:b/>
                <w:bCs/>
                <w:kern w:val="0"/>
              </w:rPr>
              <w:t>上一轮课程评价提出的持续改进措施</w:t>
            </w:r>
          </w:p>
        </w:tc>
        <w:tc>
          <w:tcPr>
            <w:tcW w:w="2080" w:type="dxa"/>
            <w:vAlign w:val="center"/>
          </w:tcPr>
          <w:p>
            <w:pPr>
              <w:spacing w:line="244" w:lineRule="exact"/>
              <w:jc w:val="center"/>
              <w:rPr>
                <w:b/>
                <w:bCs/>
                <w:kern w:val="0"/>
              </w:rPr>
            </w:pPr>
            <w:r>
              <w:rPr>
                <w:rFonts w:hint="eastAsia"/>
                <w:b/>
                <w:bCs/>
                <w:kern w:val="0"/>
              </w:rPr>
              <w:t>在本轮课程教学中</w:t>
            </w:r>
          </w:p>
          <w:p>
            <w:pPr>
              <w:spacing w:line="244" w:lineRule="exact"/>
              <w:jc w:val="center"/>
              <w:rPr>
                <w:b/>
                <w:bCs/>
                <w:kern w:val="0"/>
              </w:rPr>
            </w:pPr>
            <w:r>
              <w:rPr>
                <w:rFonts w:hint="eastAsia"/>
                <w:b/>
                <w:bCs/>
                <w:kern w:val="0"/>
              </w:rPr>
              <w:t>是否落实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7" w:hRule="atLeast"/>
          <w:jc w:val="center"/>
        </w:trPr>
        <w:tc>
          <w:tcPr>
            <w:tcW w:w="722" w:type="dxa"/>
            <w:vMerge w:val="continue"/>
            <w:vAlign w:val="center"/>
          </w:tcPr>
          <w:p>
            <w:pPr>
              <w:spacing w:line="360" w:lineRule="auto"/>
              <w:jc w:val="center"/>
              <w:rPr>
                <w:rFonts w:asciiTheme="minorEastAsia" w:hAnsiTheme="minorEastAsia" w:eastAsiaTheme="minorEastAsia"/>
                <w:b/>
                <w:kern w:val="0"/>
              </w:rPr>
            </w:pPr>
          </w:p>
        </w:tc>
        <w:tc>
          <w:tcPr>
            <w:tcW w:w="6095" w:type="dxa"/>
            <w:vAlign w:val="center"/>
          </w:tcPr>
          <w:p>
            <w:pPr>
              <w:pStyle w:val="16"/>
              <w:spacing w:line="300" w:lineRule="auto"/>
              <w:ind w:firstLine="0" w:firstLineChars="0"/>
              <w:jc w:val="left"/>
              <w:rPr>
                <w:kern w:val="0"/>
                <w:sz w:val="20"/>
              </w:rPr>
            </w:pPr>
            <w:r>
              <w:rPr>
                <w:rFonts w:hint="eastAsia"/>
                <w:kern w:val="0"/>
                <w:sz w:val="20"/>
              </w:rPr>
              <w:t>1、加强学生对</w:t>
            </w:r>
            <w:r>
              <w:rPr>
                <w:rFonts w:hint="eastAsia"/>
                <w:kern w:val="0"/>
                <w:sz w:val="20"/>
                <w:lang w:val="en-US" w:eastAsia="zh-Hans"/>
              </w:rPr>
              <w:t>学科技术伦理与经验方法等</w:t>
            </w:r>
            <w:r>
              <w:rPr>
                <w:rFonts w:hint="eastAsia"/>
                <w:kern w:val="0"/>
                <w:sz w:val="20"/>
              </w:rPr>
              <w:t>基本知识的指导。</w:t>
            </w:r>
          </w:p>
          <w:p>
            <w:pPr>
              <w:spacing w:line="244" w:lineRule="exact"/>
              <w:ind w:left="100"/>
              <w:jc w:val="left"/>
              <w:rPr>
                <w:kern w:val="0"/>
              </w:rPr>
            </w:pPr>
          </w:p>
        </w:tc>
        <w:tc>
          <w:tcPr>
            <w:tcW w:w="2080" w:type="dxa"/>
            <w:tcMar>
              <w:left w:w="28" w:type="dxa"/>
              <w:right w:w="28" w:type="dxa"/>
            </w:tcMar>
            <w:vAlign w:val="center"/>
          </w:tcPr>
          <w:p>
            <w:pPr>
              <w:spacing w:line="244" w:lineRule="exact"/>
              <w:jc w:val="center"/>
              <w:rPr>
                <w:kern w:val="0"/>
              </w:rPr>
            </w:pPr>
            <w:r>
              <w:rPr>
                <w:rFonts w:hint="eastAsia" w:ascii="宋体" w:hAnsi="宋体"/>
                <w:kern w:val="0"/>
              </w:rPr>
              <w:sym w:font="Wingdings 2" w:char="0052"/>
            </w:r>
            <w:r>
              <w:rPr>
                <w:rFonts w:hint="eastAsia"/>
                <w:kern w:val="0"/>
              </w:rPr>
              <w:t xml:space="preserve">已落实 </w:t>
            </w:r>
            <w:r>
              <w:rPr>
                <w:kern w:val="0"/>
              </w:rPr>
              <w:t xml:space="preserve"> </w:t>
            </w:r>
            <w:r>
              <w:rPr>
                <w:rFonts w:hint="eastAsia" w:ascii="宋体" w:hAnsi="宋体"/>
                <w:kern w:val="0"/>
              </w:rPr>
              <w:t>□</w:t>
            </w:r>
            <w:r>
              <w:rPr>
                <w:rFonts w:hint="eastAsia"/>
                <w:kern w:val="0"/>
              </w:rPr>
              <w:t>未落实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45" w:hRule="atLeast"/>
          <w:jc w:val="center"/>
        </w:trPr>
        <w:tc>
          <w:tcPr>
            <w:tcW w:w="722" w:type="dxa"/>
            <w:vMerge w:val="continue"/>
            <w:vAlign w:val="center"/>
          </w:tcPr>
          <w:p>
            <w:pPr>
              <w:spacing w:line="360" w:lineRule="auto"/>
              <w:jc w:val="center"/>
              <w:rPr>
                <w:rFonts w:asciiTheme="minorEastAsia" w:hAnsiTheme="minorEastAsia" w:eastAsiaTheme="minorEastAsia"/>
                <w:b/>
                <w:kern w:val="0"/>
              </w:rPr>
            </w:pPr>
          </w:p>
        </w:tc>
        <w:tc>
          <w:tcPr>
            <w:tcW w:w="6095" w:type="dxa"/>
            <w:vAlign w:val="center"/>
          </w:tcPr>
          <w:p>
            <w:pPr>
              <w:spacing w:line="244" w:lineRule="exact"/>
              <w:jc w:val="left"/>
              <w:rPr>
                <w:kern w:val="0"/>
              </w:rPr>
            </w:pPr>
            <w:r>
              <w:rPr>
                <w:rFonts w:hint="eastAsia"/>
                <w:kern w:val="0"/>
              </w:rPr>
              <w:t>2、加强过程性考核，提高过程性考核成绩。</w:t>
            </w:r>
          </w:p>
        </w:tc>
        <w:tc>
          <w:tcPr>
            <w:tcW w:w="2080" w:type="dxa"/>
            <w:vAlign w:val="center"/>
          </w:tcPr>
          <w:p>
            <w:pPr>
              <w:spacing w:line="244" w:lineRule="exact"/>
              <w:jc w:val="center"/>
              <w:rPr>
                <w:rFonts w:ascii="宋体" w:hAnsi="宋体"/>
                <w:kern w:val="0"/>
              </w:rPr>
            </w:pPr>
            <w:r>
              <w:rPr>
                <w:rFonts w:hint="eastAsia" w:ascii="宋体" w:hAnsi="宋体"/>
                <w:kern w:val="0"/>
              </w:rPr>
              <w:sym w:font="Wingdings 2" w:char="0052"/>
            </w:r>
            <w:r>
              <w:rPr>
                <w:rFonts w:hint="eastAsia" w:ascii="宋体" w:hAnsi="宋体"/>
                <w:kern w:val="0"/>
              </w:rPr>
              <w:t xml:space="preserve">已落实 </w:t>
            </w:r>
            <w:r>
              <w:rPr>
                <w:rFonts w:ascii="宋体" w:hAnsi="宋体"/>
                <w:kern w:val="0"/>
              </w:rPr>
              <w:t xml:space="preserve"> </w:t>
            </w:r>
            <w:r>
              <w:rPr>
                <w:rFonts w:hint="eastAsia" w:ascii="宋体" w:hAnsi="宋体"/>
                <w:kern w:val="0"/>
              </w:rPr>
              <w:t>□未落实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4" w:hRule="atLeast"/>
          <w:jc w:val="center"/>
        </w:trPr>
        <w:tc>
          <w:tcPr>
            <w:tcW w:w="722" w:type="dxa"/>
            <w:vMerge w:val="continue"/>
            <w:vAlign w:val="center"/>
          </w:tcPr>
          <w:p>
            <w:pPr>
              <w:spacing w:line="360" w:lineRule="auto"/>
              <w:jc w:val="center"/>
              <w:rPr>
                <w:rFonts w:asciiTheme="minorEastAsia" w:hAnsiTheme="minorEastAsia" w:eastAsiaTheme="minorEastAsia"/>
                <w:b/>
                <w:color w:val="FF0000"/>
                <w:kern w:val="0"/>
              </w:rPr>
            </w:pPr>
          </w:p>
        </w:tc>
        <w:tc>
          <w:tcPr>
            <w:tcW w:w="8175" w:type="dxa"/>
            <w:gridSpan w:val="2"/>
            <w:vAlign w:val="center"/>
          </w:tcPr>
          <w:p>
            <w:pPr>
              <w:spacing w:line="244" w:lineRule="exact"/>
              <w:ind w:left="102"/>
              <w:jc w:val="center"/>
              <w:rPr>
                <w:b/>
                <w:bCs/>
                <w:color w:val="FF0000"/>
                <w:kern w:val="0"/>
              </w:rPr>
            </w:pPr>
            <w:r>
              <w:rPr>
                <w:rFonts w:hint="eastAsia"/>
                <w:b/>
                <w:bCs/>
                <w:color w:val="FF0000"/>
                <w:kern w:val="0"/>
              </w:rPr>
              <w:t>本轮课程教学落实上一轮持续改进措施的效果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58" w:hRule="atLeast"/>
          <w:jc w:val="center"/>
        </w:trPr>
        <w:tc>
          <w:tcPr>
            <w:tcW w:w="722" w:type="dxa"/>
            <w:vMerge w:val="continue"/>
            <w:vAlign w:val="center"/>
          </w:tcPr>
          <w:p>
            <w:pPr>
              <w:spacing w:line="360" w:lineRule="auto"/>
              <w:jc w:val="center"/>
              <w:rPr>
                <w:rFonts w:asciiTheme="minorEastAsia" w:hAnsiTheme="minorEastAsia" w:eastAsiaTheme="minorEastAsia"/>
                <w:b/>
                <w:color w:val="FF0000"/>
                <w:kern w:val="0"/>
                <w:sz w:val="20"/>
              </w:rPr>
            </w:pPr>
          </w:p>
        </w:tc>
        <w:tc>
          <w:tcPr>
            <w:tcW w:w="8175" w:type="dxa"/>
            <w:gridSpan w:val="2"/>
            <w:tcMar>
              <w:top w:w="28" w:type="dxa"/>
              <w:bottom w:w="28" w:type="dxa"/>
            </w:tcMar>
            <w:vAlign w:val="center"/>
          </w:tcPr>
          <w:p>
            <w:pPr>
              <w:pStyle w:val="16"/>
              <w:spacing w:line="300" w:lineRule="auto"/>
              <w:ind w:firstLine="400"/>
              <w:jc w:val="left"/>
              <w:rPr>
                <w:kern w:val="0"/>
                <w:sz w:val="20"/>
              </w:rPr>
            </w:pPr>
            <w:r>
              <w:rPr>
                <w:rFonts w:hint="eastAsia"/>
                <w:kern w:val="0"/>
                <w:sz w:val="20"/>
              </w:rPr>
              <w:t>在本轮授课过程中，授课教师采用了老师讲授、学生</w:t>
            </w:r>
            <w:r>
              <w:rPr>
                <w:rFonts w:hint="eastAsia"/>
                <w:kern w:val="0"/>
                <w:sz w:val="20"/>
                <w:lang w:val="en-US" w:eastAsia="zh-Hans"/>
              </w:rPr>
              <w:t>在线</w:t>
            </w:r>
            <w:r>
              <w:rPr>
                <w:rFonts w:hint="eastAsia"/>
                <w:kern w:val="0"/>
                <w:sz w:val="20"/>
              </w:rPr>
              <w:t>自学、</w:t>
            </w:r>
            <w:r>
              <w:rPr>
                <w:rFonts w:hint="eastAsia"/>
                <w:kern w:val="0"/>
                <w:sz w:val="20"/>
                <w:lang w:val="en-US" w:eastAsia="zh-Hans"/>
              </w:rPr>
              <w:t>课后作业</w:t>
            </w:r>
            <w:r>
              <w:rPr>
                <w:rFonts w:hint="eastAsia"/>
                <w:kern w:val="0"/>
                <w:sz w:val="20"/>
              </w:rPr>
              <w:t>，</w:t>
            </w:r>
            <w:r>
              <w:rPr>
                <w:rFonts w:hint="eastAsia"/>
                <w:kern w:val="0"/>
                <w:sz w:val="20"/>
                <w:lang w:val="en-US" w:eastAsia="zh-Hans"/>
              </w:rPr>
              <w:t>翻转</w:t>
            </w:r>
            <w:r>
              <w:rPr>
                <w:rFonts w:hint="eastAsia"/>
                <w:kern w:val="0"/>
                <w:sz w:val="20"/>
              </w:rPr>
              <w:t>课堂的方式完成了上一轮不足的改进，整体效果良好，学生表现出较好的学习兴趣，对知识掌握程度较高。</w:t>
            </w:r>
          </w:p>
          <w:p>
            <w:pPr>
              <w:pStyle w:val="16"/>
              <w:spacing w:line="300" w:lineRule="auto"/>
              <w:ind w:firstLine="400"/>
              <w:jc w:val="left"/>
              <w:rPr>
                <w:kern w:val="0"/>
                <w:sz w:val="20"/>
              </w:rPr>
            </w:pPr>
            <w:r>
              <w:rPr>
                <w:rFonts w:hint="eastAsia"/>
                <w:kern w:val="0"/>
                <w:sz w:val="20"/>
              </w:rPr>
              <w:t>在此之前期末考试和平时成绩占比是</w:t>
            </w:r>
            <w:r>
              <w:rPr>
                <w:rFonts w:hint="default"/>
                <w:kern w:val="0"/>
                <w:sz w:val="20"/>
              </w:rPr>
              <w:t>6</w:t>
            </w:r>
            <w:r>
              <w:rPr>
                <w:rFonts w:hint="eastAsia"/>
                <w:kern w:val="0"/>
                <w:sz w:val="20"/>
              </w:rPr>
              <w:t>：</w:t>
            </w:r>
            <w:r>
              <w:rPr>
                <w:rFonts w:hint="default"/>
                <w:kern w:val="0"/>
                <w:sz w:val="20"/>
              </w:rPr>
              <w:t>4</w:t>
            </w:r>
            <w:r>
              <w:rPr>
                <w:rFonts w:hint="eastAsia"/>
                <w:kern w:val="0"/>
                <w:sz w:val="20"/>
              </w:rPr>
              <w:t>，此轮授课过程中，加强了过程性考核，二者占比修改为5：5，提升了学生的学习效果。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40" w:hRule="atLeast"/>
          <w:jc w:val="center"/>
        </w:trPr>
        <w:tc>
          <w:tcPr>
            <w:tcW w:w="722" w:type="dxa"/>
            <w:vAlign w:val="center"/>
          </w:tcPr>
          <w:p>
            <w:pPr>
              <w:spacing w:line="360" w:lineRule="auto"/>
              <w:jc w:val="center"/>
              <w:rPr>
                <w:rFonts w:asciiTheme="minorEastAsia" w:hAnsiTheme="minorEastAsia" w:eastAsiaTheme="minorEastAsia"/>
                <w:b/>
                <w:kern w:val="0"/>
              </w:rPr>
            </w:pPr>
            <w:r>
              <w:rPr>
                <w:rFonts w:hint="eastAsia" w:asciiTheme="minorEastAsia" w:hAnsiTheme="minorEastAsia" w:eastAsiaTheme="minorEastAsia"/>
                <w:b/>
                <w:kern w:val="0"/>
              </w:rPr>
              <w:t>存在主要问题</w:t>
            </w:r>
          </w:p>
        </w:tc>
        <w:tc>
          <w:tcPr>
            <w:tcW w:w="8175" w:type="dxa"/>
            <w:gridSpan w:val="2"/>
            <w:vAlign w:val="center"/>
          </w:tcPr>
          <w:p>
            <w:pPr>
              <w:spacing w:line="360" w:lineRule="auto"/>
              <w:rPr>
                <w:kern w:val="0"/>
              </w:rPr>
            </w:pPr>
            <w:r>
              <w:rPr>
                <w:kern w:val="0"/>
              </w:rPr>
              <w:t>从课程目标达成度分析结果来看，存在的主要问题如下：</w:t>
            </w:r>
          </w:p>
          <w:p>
            <w:pPr>
              <w:numPr>
                <w:ilvl w:val="0"/>
                <w:numId w:val="1"/>
              </w:numPr>
              <w:spacing w:line="360" w:lineRule="auto"/>
              <w:rPr>
                <w:rFonts w:ascii="宋体" w:hAnsi="宋体" w:cs="宋体"/>
                <w:kern w:val="0"/>
                <w:sz w:val="20"/>
                <w:szCs w:val="20"/>
              </w:rPr>
            </w:pPr>
            <w:r>
              <w:rPr>
                <w:rFonts w:hint="eastAsia" w:ascii="宋体" w:hAnsi="宋体" w:cs="宋体"/>
                <w:kern w:val="0"/>
                <w:sz w:val="20"/>
                <w:szCs w:val="20"/>
              </w:rPr>
              <w:t>课程目标</w:t>
            </w:r>
            <w:r>
              <w:rPr>
                <w:rFonts w:hint="default" w:ascii="宋体" w:hAnsi="宋体" w:cs="宋体"/>
                <w:kern w:val="0"/>
                <w:sz w:val="20"/>
                <w:szCs w:val="20"/>
              </w:rPr>
              <w:t>4</w:t>
            </w:r>
            <w:r>
              <w:rPr>
                <w:rFonts w:hint="eastAsia" w:ascii="宋体" w:hAnsi="宋体" w:cs="宋体"/>
                <w:kern w:val="0"/>
                <w:sz w:val="20"/>
                <w:szCs w:val="20"/>
              </w:rPr>
              <w:t>学生的达成情况还可以更好，从试卷的反馈表明部分学生</w:t>
            </w:r>
            <w:r>
              <w:rPr>
                <w:rFonts w:hint="eastAsia" w:ascii="宋体" w:hAnsi="宋体" w:cs="宋体"/>
                <w:kern w:val="0"/>
                <w:sz w:val="20"/>
                <w:szCs w:val="20"/>
                <w:lang w:val="en-US" w:eastAsia="zh-Hans"/>
              </w:rPr>
              <w:t>前沿技术与应用的理解</w:t>
            </w:r>
            <w:r>
              <w:rPr>
                <w:rFonts w:hint="eastAsia" w:ascii="宋体" w:hAnsi="宋体" w:cs="宋体"/>
                <w:kern w:val="0"/>
                <w:sz w:val="20"/>
                <w:szCs w:val="20"/>
              </w:rPr>
              <w:t>不够深入，导致在分析</w:t>
            </w:r>
            <w:r>
              <w:rPr>
                <w:rFonts w:hint="eastAsia" w:ascii="宋体" w:hAnsi="宋体" w:cs="宋体"/>
                <w:kern w:val="0"/>
                <w:sz w:val="20"/>
                <w:szCs w:val="20"/>
                <w:lang w:val="en-US" w:eastAsia="zh-Hans"/>
              </w:rPr>
              <w:t>时</w:t>
            </w:r>
            <w:r>
              <w:rPr>
                <w:rFonts w:hint="eastAsia" w:ascii="宋体" w:hAnsi="宋体" w:cs="宋体"/>
                <w:kern w:val="0"/>
                <w:sz w:val="20"/>
                <w:szCs w:val="20"/>
              </w:rPr>
              <w:t>表达能力不够好。</w:t>
            </w:r>
          </w:p>
          <w:p>
            <w:pPr>
              <w:numPr>
                <w:ilvl w:val="0"/>
                <w:numId w:val="1"/>
              </w:numPr>
              <w:spacing w:line="360" w:lineRule="auto"/>
              <w:rPr>
                <w:rFonts w:ascii="宋体" w:hAnsi="宋体" w:cs="宋体"/>
                <w:kern w:val="0"/>
                <w:sz w:val="20"/>
                <w:szCs w:val="20"/>
              </w:rPr>
            </w:pPr>
            <w:r>
              <w:rPr>
                <w:rFonts w:hint="eastAsia" w:ascii="宋体" w:hAnsi="宋体" w:cs="宋体"/>
                <w:kern w:val="0"/>
                <w:sz w:val="20"/>
                <w:szCs w:val="20"/>
              </w:rPr>
              <w:t>课程目标3是一个较</w:t>
            </w:r>
            <w:r>
              <w:rPr>
                <w:rFonts w:hint="eastAsia" w:ascii="宋体" w:hAnsi="宋体" w:cs="宋体"/>
                <w:kern w:val="0"/>
                <w:sz w:val="20"/>
                <w:szCs w:val="20"/>
                <w:lang w:val="en-US" w:eastAsia="zh-Hans"/>
              </w:rPr>
              <w:t>有难度</w:t>
            </w:r>
            <w:r>
              <w:rPr>
                <w:rFonts w:hint="eastAsia" w:ascii="宋体" w:hAnsi="宋体" w:cs="宋体"/>
                <w:kern w:val="0"/>
                <w:sz w:val="20"/>
                <w:szCs w:val="20"/>
              </w:rPr>
              <w:t>的指标，学生表现</w:t>
            </w:r>
            <w:r>
              <w:rPr>
                <w:rFonts w:hint="eastAsia" w:ascii="宋体" w:hAnsi="宋体" w:cs="宋体"/>
                <w:kern w:val="0"/>
                <w:sz w:val="20"/>
                <w:szCs w:val="20"/>
                <w:lang w:val="en-US" w:eastAsia="zh-Hans"/>
              </w:rPr>
              <w:t>比较</w:t>
            </w:r>
            <w:r>
              <w:rPr>
                <w:rFonts w:hint="eastAsia" w:ascii="宋体" w:hAnsi="宋体" w:cs="宋体"/>
                <w:kern w:val="0"/>
                <w:sz w:val="20"/>
                <w:szCs w:val="20"/>
              </w:rPr>
              <w:t>分散，这与课堂对该知识点一级学生对该知识点的重视程度不够有关。</w:t>
            </w:r>
          </w:p>
          <w:p>
            <w:pPr>
              <w:pStyle w:val="16"/>
              <w:spacing w:line="360" w:lineRule="auto"/>
              <w:ind w:firstLine="0" w:firstLineChars="0"/>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00" w:hRule="atLeast"/>
          <w:jc w:val="center"/>
        </w:trPr>
        <w:tc>
          <w:tcPr>
            <w:tcW w:w="722" w:type="dxa"/>
            <w:vAlign w:val="center"/>
          </w:tcPr>
          <w:p>
            <w:pPr>
              <w:spacing w:line="360" w:lineRule="auto"/>
              <w:jc w:val="center"/>
              <w:rPr>
                <w:rFonts w:asciiTheme="minorEastAsia" w:hAnsiTheme="minorEastAsia" w:eastAsiaTheme="minorEastAsia"/>
                <w:b/>
                <w:kern w:val="0"/>
              </w:rPr>
            </w:pPr>
            <w:r>
              <w:rPr>
                <w:rFonts w:hint="eastAsia" w:asciiTheme="minorEastAsia" w:hAnsiTheme="minorEastAsia" w:eastAsiaTheme="minorEastAsia"/>
                <w:b/>
                <w:kern w:val="0"/>
              </w:rPr>
              <w:t>持续改进措施</w:t>
            </w:r>
          </w:p>
        </w:tc>
        <w:tc>
          <w:tcPr>
            <w:tcW w:w="8175" w:type="dxa"/>
            <w:gridSpan w:val="2"/>
            <w:vAlign w:val="center"/>
          </w:tcPr>
          <w:p>
            <w:pPr>
              <w:numPr>
                <w:ilvl w:val="0"/>
                <w:numId w:val="2"/>
              </w:numPr>
              <w:spacing w:line="360" w:lineRule="auto"/>
              <w:rPr>
                <w:color w:val="000000" w:themeColor="text1"/>
                <w:kern w:val="0"/>
                <w:sz w:val="20"/>
              </w:rPr>
            </w:pPr>
            <w:r>
              <w:rPr>
                <w:rFonts w:hint="eastAsia"/>
                <w:color w:val="000000" w:themeColor="text1"/>
                <w:kern w:val="0"/>
                <w:sz w:val="20"/>
              </w:rPr>
              <w:t>针对问题</w:t>
            </w:r>
            <w:r>
              <w:rPr>
                <w:rFonts w:hint="default"/>
                <w:color w:val="000000" w:themeColor="text1"/>
                <w:kern w:val="0"/>
                <w:sz w:val="20"/>
              </w:rPr>
              <w:t>4</w:t>
            </w:r>
            <w:r>
              <w:rPr>
                <w:rFonts w:hint="eastAsia"/>
                <w:color w:val="000000" w:themeColor="text1"/>
                <w:kern w:val="0"/>
                <w:sz w:val="20"/>
              </w:rPr>
              <w:t>，拟在课堂增加2-3次实施课堂作业，</w:t>
            </w:r>
            <w:r>
              <w:rPr>
                <w:rFonts w:hint="eastAsia"/>
                <w:color w:val="000000" w:themeColor="text1"/>
                <w:kern w:val="0"/>
                <w:sz w:val="20"/>
                <w:lang w:val="en-US" w:eastAsia="zh-Hans"/>
              </w:rPr>
              <w:t>让学生分小组寻找案例并进行分析</w:t>
            </w:r>
            <w:r>
              <w:rPr>
                <w:rFonts w:hint="default"/>
                <w:color w:val="000000" w:themeColor="text1"/>
                <w:kern w:val="0"/>
                <w:sz w:val="20"/>
                <w:lang w:eastAsia="zh-Hans"/>
              </w:rPr>
              <w:t>，</w:t>
            </w:r>
            <w:r>
              <w:rPr>
                <w:rFonts w:hint="eastAsia"/>
                <w:color w:val="000000" w:themeColor="text1"/>
                <w:kern w:val="0"/>
                <w:sz w:val="20"/>
                <w:lang w:val="en-US" w:eastAsia="zh-Hans"/>
              </w:rPr>
              <w:t>课堂汇报PPT与演示</w:t>
            </w:r>
            <w:r>
              <w:rPr>
                <w:rFonts w:hint="default"/>
                <w:color w:val="000000" w:themeColor="text1"/>
                <w:kern w:val="0"/>
                <w:sz w:val="20"/>
                <w:lang w:eastAsia="zh-Hans"/>
              </w:rPr>
              <w:t>，</w:t>
            </w:r>
            <w:r>
              <w:rPr>
                <w:rFonts w:hint="eastAsia"/>
                <w:color w:val="000000" w:themeColor="text1"/>
                <w:kern w:val="0"/>
                <w:sz w:val="20"/>
                <w:lang w:val="en-US" w:eastAsia="zh-Hans"/>
              </w:rPr>
              <w:t>教师</w:t>
            </w:r>
            <w:r>
              <w:rPr>
                <w:rFonts w:hint="eastAsia"/>
                <w:color w:val="000000" w:themeColor="text1"/>
                <w:kern w:val="0"/>
                <w:sz w:val="20"/>
              </w:rPr>
              <w:t>讲评的方式，提高学生对</w:t>
            </w:r>
            <w:r>
              <w:rPr>
                <w:rFonts w:hint="eastAsia"/>
                <w:color w:val="000000" w:themeColor="text1"/>
                <w:kern w:val="0"/>
                <w:sz w:val="20"/>
                <w:lang w:val="en-US" w:eastAsia="zh-Hans"/>
              </w:rPr>
              <w:t>前沿技术的了解与应用</w:t>
            </w:r>
            <w:r>
              <w:rPr>
                <w:rFonts w:hint="eastAsia"/>
                <w:color w:val="000000" w:themeColor="text1"/>
                <w:kern w:val="0"/>
                <w:sz w:val="20"/>
              </w:rPr>
              <w:t>能力。</w:t>
            </w:r>
          </w:p>
          <w:p>
            <w:pPr>
              <w:numPr>
                <w:ilvl w:val="0"/>
                <w:numId w:val="2"/>
              </w:numPr>
              <w:spacing w:line="360" w:lineRule="auto"/>
              <w:rPr>
                <w:color w:val="000000" w:themeColor="text1"/>
                <w:kern w:val="0"/>
                <w:sz w:val="20"/>
              </w:rPr>
            </w:pPr>
            <w:r>
              <w:rPr>
                <w:rFonts w:hint="eastAsia"/>
                <w:color w:val="000000" w:themeColor="text1"/>
                <w:kern w:val="0"/>
                <w:sz w:val="20"/>
              </w:rPr>
              <w:t>针对课程目标3拟安排</w:t>
            </w:r>
            <w:r>
              <w:rPr>
                <w:rFonts w:hint="eastAsia"/>
                <w:color w:val="000000" w:themeColor="text1"/>
                <w:kern w:val="0"/>
                <w:sz w:val="20"/>
                <w:lang w:val="en-US" w:eastAsia="zh-Hans"/>
              </w:rPr>
              <w:t>更多的练习</w:t>
            </w:r>
            <w:r>
              <w:rPr>
                <w:rFonts w:hint="default"/>
                <w:color w:val="000000" w:themeColor="text1"/>
                <w:kern w:val="0"/>
                <w:sz w:val="20"/>
                <w:lang w:eastAsia="zh-Hans"/>
              </w:rPr>
              <w:t>，</w:t>
            </w:r>
            <w:r>
              <w:rPr>
                <w:rFonts w:hint="eastAsia"/>
                <w:color w:val="000000" w:themeColor="text1"/>
                <w:kern w:val="0"/>
                <w:sz w:val="20"/>
                <w:lang w:val="en-US" w:eastAsia="zh-Hans"/>
              </w:rPr>
              <w:t>可安排一次综合性大作业</w:t>
            </w:r>
            <w:r>
              <w:rPr>
                <w:rFonts w:hint="eastAsia"/>
                <w:color w:val="000000" w:themeColor="text1"/>
                <w:kern w:val="0"/>
                <w:sz w:val="20"/>
              </w:rPr>
              <w:t>，确保每个学生都能参与。</w:t>
            </w:r>
          </w:p>
          <w:p>
            <w:pPr>
              <w:ind w:firstLine="105" w:firstLineChars="50"/>
              <w:rPr>
                <w:rFonts w:asciiTheme="minorEastAsia" w:hAnsiTheme="minorEastAsia" w:eastAsiaTheme="minorEastAsia"/>
                <w:color w:val="FF0000"/>
                <w:kern w:val="0"/>
              </w:rPr>
            </w:pPr>
          </w:p>
        </w:tc>
      </w:tr>
    </w:tbl>
    <w:p>
      <w:pPr>
        <w:spacing w:line="360" w:lineRule="auto"/>
        <w:rPr>
          <w:rFonts w:asciiTheme="minorEastAsia" w:hAnsiTheme="minorEastAsia" w:eastAsiaTheme="minorEastAsia"/>
        </w:rPr>
      </w:pPr>
      <w:r>
        <w:rPr>
          <w:rFonts w:hint="eastAsia" w:asciiTheme="minorEastAsia" w:hAnsiTheme="minorEastAsia" w:eastAsiaTheme="minorEastAsia"/>
        </w:rPr>
        <w:t xml:space="preserve">课程评价教师（签字）：                    专业负责人（签字）：      </w:t>
      </w:r>
    </w:p>
    <w:p>
      <w:pPr>
        <w:spacing w:line="360" w:lineRule="auto"/>
        <w:rPr>
          <w:rFonts w:asciiTheme="minorEastAsia" w:hAnsiTheme="minorEastAsia" w:eastAsiaTheme="minorEastAsia"/>
        </w:rPr>
      </w:pPr>
      <w:r>
        <w:rPr>
          <w:rFonts w:asciiTheme="minorEastAsia" w:hAnsiTheme="minorEastAsia" w:eastAsiaTheme="minorEastAsia"/>
        </w:rPr>
        <w:t xml:space="preserve">                                           </w:t>
      </w:r>
      <w:r>
        <w:rPr>
          <w:rFonts w:hint="eastAsia" w:asciiTheme="minorEastAsia" w:hAnsiTheme="minorEastAsia" w:eastAsiaTheme="minorEastAsia"/>
        </w:rPr>
        <w:t>日    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汉仪中黑KW">
    <w:panose1 w:val="00020600040101010101"/>
    <w:charset w:val="86"/>
    <w:family w:val="auto"/>
    <w:pitch w:val="default"/>
    <w:sig w:usb0="00000000" w:usb1="00000000" w:usb2="00000000" w:usb3="00000000" w:csb0="00160000" w:csb1="00000000"/>
  </w:font>
  <w:font w:name="Wingdings 2">
    <w:panose1 w:val="05020102010507070707"/>
    <w:charset w:val="02"/>
    <w:family w:val="roman"/>
    <w:pitch w:val="default"/>
    <w:sig w:usb0="00000000" w:usb1="00000000" w:usb2="00000000" w:usb3="00000000" w:csb0="00000000" w:csb1="00000000"/>
  </w:font>
  <w:font w:name="Kingsoft Sign">
    <w:panose1 w:val="05050102010706020507"/>
    <w:charset w:val="00"/>
    <w:family w:val="auto"/>
    <w:pitch w:val="default"/>
    <w:sig w:usb0="00000000" w:usb1="00000000" w:usb2="00000000" w:usb3="00000000" w:csb0="00000000" w:csb1="00000000"/>
  </w:font>
  <w:font w:name="Cambria">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00000000" w:usb1="00000000" w:usb2="00000000" w:usb3="00000000" w:csb0="0016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BE66FF5"/>
    <w:multiLevelType w:val="singleLevel"/>
    <w:tmpl w:val="3BE66FF5"/>
    <w:lvl w:ilvl="0" w:tentative="0">
      <w:start w:val="1"/>
      <w:numFmt w:val="decimal"/>
      <w:suff w:val="nothing"/>
      <w:lvlText w:val="%1、"/>
      <w:lvlJc w:val="left"/>
    </w:lvl>
  </w:abstractNum>
  <w:abstractNum w:abstractNumId="1">
    <w:nsid w:val="50E9BBAF"/>
    <w:multiLevelType w:val="singleLevel"/>
    <w:tmpl w:val="50E9BBAF"/>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9D7"/>
    <w:rsid w:val="00001098"/>
    <w:rsid w:val="0004336F"/>
    <w:rsid w:val="0006627E"/>
    <w:rsid w:val="00090062"/>
    <w:rsid w:val="00090401"/>
    <w:rsid w:val="000B4173"/>
    <w:rsid w:val="000C1F13"/>
    <w:rsid w:val="000D65A8"/>
    <w:rsid w:val="000E2364"/>
    <w:rsid w:val="000E3ADF"/>
    <w:rsid w:val="00101F60"/>
    <w:rsid w:val="00123D44"/>
    <w:rsid w:val="0012438C"/>
    <w:rsid w:val="00125E0A"/>
    <w:rsid w:val="001324AA"/>
    <w:rsid w:val="00134CBB"/>
    <w:rsid w:val="00135A3A"/>
    <w:rsid w:val="0014649A"/>
    <w:rsid w:val="0015054F"/>
    <w:rsid w:val="0015082C"/>
    <w:rsid w:val="00160AA9"/>
    <w:rsid w:val="00164943"/>
    <w:rsid w:val="00197C5D"/>
    <w:rsid w:val="001A2D90"/>
    <w:rsid w:val="001A6A3C"/>
    <w:rsid w:val="001A6D5D"/>
    <w:rsid w:val="001B58C5"/>
    <w:rsid w:val="001C2BD5"/>
    <w:rsid w:val="001D1776"/>
    <w:rsid w:val="001D53EC"/>
    <w:rsid w:val="0021773C"/>
    <w:rsid w:val="00230EE7"/>
    <w:rsid w:val="002507FD"/>
    <w:rsid w:val="002605B7"/>
    <w:rsid w:val="002714D7"/>
    <w:rsid w:val="00277032"/>
    <w:rsid w:val="00281AA0"/>
    <w:rsid w:val="0028329E"/>
    <w:rsid w:val="0028396B"/>
    <w:rsid w:val="00296126"/>
    <w:rsid w:val="002A65A2"/>
    <w:rsid w:val="002D0683"/>
    <w:rsid w:val="002D30B8"/>
    <w:rsid w:val="002F4A3F"/>
    <w:rsid w:val="002F4C33"/>
    <w:rsid w:val="002F5999"/>
    <w:rsid w:val="0031081A"/>
    <w:rsid w:val="00317C39"/>
    <w:rsid w:val="00332C4F"/>
    <w:rsid w:val="00334C21"/>
    <w:rsid w:val="00340A4D"/>
    <w:rsid w:val="00343AC4"/>
    <w:rsid w:val="0035149F"/>
    <w:rsid w:val="0036046A"/>
    <w:rsid w:val="00371320"/>
    <w:rsid w:val="00382980"/>
    <w:rsid w:val="00382B28"/>
    <w:rsid w:val="00390210"/>
    <w:rsid w:val="00390696"/>
    <w:rsid w:val="00397EAD"/>
    <w:rsid w:val="003A4E6E"/>
    <w:rsid w:val="003A6A1E"/>
    <w:rsid w:val="003B65CA"/>
    <w:rsid w:val="003D1135"/>
    <w:rsid w:val="003D4E95"/>
    <w:rsid w:val="004159E3"/>
    <w:rsid w:val="004238FB"/>
    <w:rsid w:val="00425A95"/>
    <w:rsid w:val="004370C1"/>
    <w:rsid w:val="004409CB"/>
    <w:rsid w:val="0044656B"/>
    <w:rsid w:val="00452411"/>
    <w:rsid w:val="004542D5"/>
    <w:rsid w:val="0045476C"/>
    <w:rsid w:val="00470218"/>
    <w:rsid w:val="004744F5"/>
    <w:rsid w:val="004801D0"/>
    <w:rsid w:val="00484AD5"/>
    <w:rsid w:val="00487C23"/>
    <w:rsid w:val="004A5AA4"/>
    <w:rsid w:val="004B5B10"/>
    <w:rsid w:val="004B6A89"/>
    <w:rsid w:val="004D3775"/>
    <w:rsid w:val="004D6A1F"/>
    <w:rsid w:val="004E1EC4"/>
    <w:rsid w:val="004F0803"/>
    <w:rsid w:val="00502DE7"/>
    <w:rsid w:val="0050612B"/>
    <w:rsid w:val="005278FE"/>
    <w:rsid w:val="0053284E"/>
    <w:rsid w:val="00556699"/>
    <w:rsid w:val="005668F6"/>
    <w:rsid w:val="00570A8B"/>
    <w:rsid w:val="00577129"/>
    <w:rsid w:val="005802B4"/>
    <w:rsid w:val="00581872"/>
    <w:rsid w:val="005930D8"/>
    <w:rsid w:val="005C59C5"/>
    <w:rsid w:val="005C658B"/>
    <w:rsid w:val="005D4E1B"/>
    <w:rsid w:val="005E6368"/>
    <w:rsid w:val="005F3903"/>
    <w:rsid w:val="00604AF9"/>
    <w:rsid w:val="006056F4"/>
    <w:rsid w:val="006115B7"/>
    <w:rsid w:val="006117B4"/>
    <w:rsid w:val="00615A04"/>
    <w:rsid w:val="0063038D"/>
    <w:rsid w:val="00656C37"/>
    <w:rsid w:val="00663AEB"/>
    <w:rsid w:val="006659B1"/>
    <w:rsid w:val="00692000"/>
    <w:rsid w:val="006A7A37"/>
    <w:rsid w:val="006C01A0"/>
    <w:rsid w:val="006C1B84"/>
    <w:rsid w:val="006C6BCC"/>
    <w:rsid w:val="006D45DE"/>
    <w:rsid w:val="006D5207"/>
    <w:rsid w:val="006D5812"/>
    <w:rsid w:val="006E09F4"/>
    <w:rsid w:val="006E0F88"/>
    <w:rsid w:val="00713112"/>
    <w:rsid w:val="00716BE6"/>
    <w:rsid w:val="00732A12"/>
    <w:rsid w:val="00750A8A"/>
    <w:rsid w:val="00757EB7"/>
    <w:rsid w:val="00761502"/>
    <w:rsid w:val="007660FA"/>
    <w:rsid w:val="00785152"/>
    <w:rsid w:val="00795918"/>
    <w:rsid w:val="007B23E1"/>
    <w:rsid w:val="007B24F0"/>
    <w:rsid w:val="007B7D5F"/>
    <w:rsid w:val="007C2C4A"/>
    <w:rsid w:val="007F0333"/>
    <w:rsid w:val="00804999"/>
    <w:rsid w:val="008069E2"/>
    <w:rsid w:val="0081557B"/>
    <w:rsid w:val="0083578C"/>
    <w:rsid w:val="00840317"/>
    <w:rsid w:val="00840F39"/>
    <w:rsid w:val="00856C33"/>
    <w:rsid w:val="00865AB6"/>
    <w:rsid w:val="0088400B"/>
    <w:rsid w:val="00884BF7"/>
    <w:rsid w:val="00885827"/>
    <w:rsid w:val="00886D84"/>
    <w:rsid w:val="008954F0"/>
    <w:rsid w:val="00897735"/>
    <w:rsid w:val="008A0051"/>
    <w:rsid w:val="008B0B59"/>
    <w:rsid w:val="008B46F7"/>
    <w:rsid w:val="008C37AF"/>
    <w:rsid w:val="008C5144"/>
    <w:rsid w:val="008D1DCC"/>
    <w:rsid w:val="008D2D5E"/>
    <w:rsid w:val="008F6ACB"/>
    <w:rsid w:val="00905208"/>
    <w:rsid w:val="009211AB"/>
    <w:rsid w:val="00925643"/>
    <w:rsid w:val="00930A7A"/>
    <w:rsid w:val="009372C1"/>
    <w:rsid w:val="00962770"/>
    <w:rsid w:val="00962FB8"/>
    <w:rsid w:val="009758EA"/>
    <w:rsid w:val="009974F1"/>
    <w:rsid w:val="009A58E3"/>
    <w:rsid w:val="009C68D4"/>
    <w:rsid w:val="009E4651"/>
    <w:rsid w:val="009F2CD2"/>
    <w:rsid w:val="009F2FCD"/>
    <w:rsid w:val="009F3960"/>
    <w:rsid w:val="00A27D06"/>
    <w:rsid w:val="00A3019B"/>
    <w:rsid w:val="00A43F6B"/>
    <w:rsid w:val="00A449D7"/>
    <w:rsid w:val="00A46572"/>
    <w:rsid w:val="00A5292C"/>
    <w:rsid w:val="00A56562"/>
    <w:rsid w:val="00A942CD"/>
    <w:rsid w:val="00AA1B80"/>
    <w:rsid w:val="00AA7435"/>
    <w:rsid w:val="00AD7FB4"/>
    <w:rsid w:val="00AF0207"/>
    <w:rsid w:val="00AF714B"/>
    <w:rsid w:val="00AF7667"/>
    <w:rsid w:val="00B132C8"/>
    <w:rsid w:val="00B22992"/>
    <w:rsid w:val="00B22C88"/>
    <w:rsid w:val="00B358BD"/>
    <w:rsid w:val="00B40C5F"/>
    <w:rsid w:val="00B41E0F"/>
    <w:rsid w:val="00B50458"/>
    <w:rsid w:val="00B51EDF"/>
    <w:rsid w:val="00B52779"/>
    <w:rsid w:val="00B5680E"/>
    <w:rsid w:val="00B86B7A"/>
    <w:rsid w:val="00B87C6D"/>
    <w:rsid w:val="00B9142B"/>
    <w:rsid w:val="00BA5059"/>
    <w:rsid w:val="00BA55EB"/>
    <w:rsid w:val="00BB45F7"/>
    <w:rsid w:val="00BC38CD"/>
    <w:rsid w:val="00BE5661"/>
    <w:rsid w:val="00BF1A1A"/>
    <w:rsid w:val="00BF1BA3"/>
    <w:rsid w:val="00C027A6"/>
    <w:rsid w:val="00C03465"/>
    <w:rsid w:val="00C07860"/>
    <w:rsid w:val="00C238C4"/>
    <w:rsid w:val="00C30CC5"/>
    <w:rsid w:val="00C328D4"/>
    <w:rsid w:val="00C33169"/>
    <w:rsid w:val="00C45E90"/>
    <w:rsid w:val="00C65585"/>
    <w:rsid w:val="00C7324C"/>
    <w:rsid w:val="00C812D7"/>
    <w:rsid w:val="00C83F85"/>
    <w:rsid w:val="00CA2883"/>
    <w:rsid w:val="00CA3EC1"/>
    <w:rsid w:val="00CA4596"/>
    <w:rsid w:val="00CB01BA"/>
    <w:rsid w:val="00CB242A"/>
    <w:rsid w:val="00CD017F"/>
    <w:rsid w:val="00CD094F"/>
    <w:rsid w:val="00D02568"/>
    <w:rsid w:val="00D0730E"/>
    <w:rsid w:val="00D07BC6"/>
    <w:rsid w:val="00D239A8"/>
    <w:rsid w:val="00D55CEE"/>
    <w:rsid w:val="00D61939"/>
    <w:rsid w:val="00D81198"/>
    <w:rsid w:val="00D84545"/>
    <w:rsid w:val="00DB112A"/>
    <w:rsid w:val="00DB52EB"/>
    <w:rsid w:val="00DC2BA0"/>
    <w:rsid w:val="00DD7C3A"/>
    <w:rsid w:val="00DE413E"/>
    <w:rsid w:val="00DF6A9C"/>
    <w:rsid w:val="00E01BD5"/>
    <w:rsid w:val="00E06E0F"/>
    <w:rsid w:val="00E073DC"/>
    <w:rsid w:val="00E076C8"/>
    <w:rsid w:val="00E14A21"/>
    <w:rsid w:val="00E35C56"/>
    <w:rsid w:val="00E36FA6"/>
    <w:rsid w:val="00E54877"/>
    <w:rsid w:val="00E72F47"/>
    <w:rsid w:val="00E84A87"/>
    <w:rsid w:val="00EB26B7"/>
    <w:rsid w:val="00EB2B2A"/>
    <w:rsid w:val="00EC0543"/>
    <w:rsid w:val="00EC3469"/>
    <w:rsid w:val="00EC6F91"/>
    <w:rsid w:val="00ED0298"/>
    <w:rsid w:val="00ED1D7B"/>
    <w:rsid w:val="00EE3AAD"/>
    <w:rsid w:val="00EE4830"/>
    <w:rsid w:val="00EE5EC4"/>
    <w:rsid w:val="00F127EF"/>
    <w:rsid w:val="00F22CA0"/>
    <w:rsid w:val="00F23EBB"/>
    <w:rsid w:val="00F3006F"/>
    <w:rsid w:val="00F419E9"/>
    <w:rsid w:val="00F50AF9"/>
    <w:rsid w:val="00F83EB5"/>
    <w:rsid w:val="00F97D50"/>
    <w:rsid w:val="00FA4CA9"/>
    <w:rsid w:val="00FC7017"/>
    <w:rsid w:val="00FD0C7D"/>
    <w:rsid w:val="00FF23AA"/>
    <w:rsid w:val="00FF27AF"/>
    <w:rsid w:val="0112727C"/>
    <w:rsid w:val="01831F0A"/>
    <w:rsid w:val="018B4034"/>
    <w:rsid w:val="019E6B12"/>
    <w:rsid w:val="02274826"/>
    <w:rsid w:val="02464E8A"/>
    <w:rsid w:val="02C6640A"/>
    <w:rsid w:val="0331136C"/>
    <w:rsid w:val="038E3ADE"/>
    <w:rsid w:val="03D767F8"/>
    <w:rsid w:val="03E830F0"/>
    <w:rsid w:val="04605133"/>
    <w:rsid w:val="046B1722"/>
    <w:rsid w:val="04A0129A"/>
    <w:rsid w:val="04A15B20"/>
    <w:rsid w:val="051C71D9"/>
    <w:rsid w:val="05BB6F66"/>
    <w:rsid w:val="05E45D6B"/>
    <w:rsid w:val="061B55ED"/>
    <w:rsid w:val="069D4C0E"/>
    <w:rsid w:val="073452ED"/>
    <w:rsid w:val="07F304AD"/>
    <w:rsid w:val="085672A1"/>
    <w:rsid w:val="098640FE"/>
    <w:rsid w:val="098C4C4B"/>
    <w:rsid w:val="0A0D2A6B"/>
    <w:rsid w:val="0ABA50EC"/>
    <w:rsid w:val="0AEC1132"/>
    <w:rsid w:val="0AF21FAE"/>
    <w:rsid w:val="0B1226BB"/>
    <w:rsid w:val="0BFE626E"/>
    <w:rsid w:val="0C0A4DCE"/>
    <w:rsid w:val="0E2552B2"/>
    <w:rsid w:val="0FC94311"/>
    <w:rsid w:val="104E535E"/>
    <w:rsid w:val="10CE2D1E"/>
    <w:rsid w:val="10D8318C"/>
    <w:rsid w:val="11D86307"/>
    <w:rsid w:val="120E440B"/>
    <w:rsid w:val="13741F37"/>
    <w:rsid w:val="13BA3A68"/>
    <w:rsid w:val="13C46C8B"/>
    <w:rsid w:val="14F9228F"/>
    <w:rsid w:val="15915022"/>
    <w:rsid w:val="1701083C"/>
    <w:rsid w:val="19A271B4"/>
    <w:rsid w:val="1BB552A9"/>
    <w:rsid w:val="1C312112"/>
    <w:rsid w:val="1D4209B0"/>
    <w:rsid w:val="1D743CC1"/>
    <w:rsid w:val="1D827349"/>
    <w:rsid w:val="1DED08AB"/>
    <w:rsid w:val="1E267B8C"/>
    <w:rsid w:val="1E6D5766"/>
    <w:rsid w:val="1F1C5CAB"/>
    <w:rsid w:val="1FE65F6B"/>
    <w:rsid w:val="20E0560E"/>
    <w:rsid w:val="21160224"/>
    <w:rsid w:val="21AB3681"/>
    <w:rsid w:val="22A700F5"/>
    <w:rsid w:val="23411106"/>
    <w:rsid w:val="23605B72"/>
    <w:rsid w:val="23AE4279"/>
    <w:rsid w:val="240209A1"/>
    <w:rsid w:val="260E29FD"/>
    <w:rsid w:val="26620978"/>
    <w:rsid w:val="27895B96"/>
    <w:rsid w:val="27EA710E"/>
    <w:rsid w:val="28AB02E4"/>
    <w:rsid w:val="28D40F20"/>
    <w:rsid w:val="29AE0DFD"/>
    <w:rsid w:val="29C04CB4"/>
    <w:rsid w:val="2B620B9B"/>
    <w:rsid w:val="2B6C618F"/>
    <w:rsid w:val="2B79791A"/>
    <w:rsid w:val="2B983980"/>
    <w:rsid w:val="2BF24B8D"/>
    <w:rsid w:val="2BFB4B4C"/>
    <w:rsid w:val="2F2524DE"/>
    <w:rsid w:val="2F3B1E85"/>
    <w:rsid w:val="2F4014C0"/>
    <w:rsid w:val="2FA84270"/>
    <w:rsid w:val="30F35435"/>
    <w:rsid w:val="311D11D7"/>
    <w:rsid w:val="318329D6"/>
    <w:rsid w:val="325A6BFD"/>
    <w:rsid w:val="327D5AD3"/>
    <w:rsid w:val="3297670C"/>
    <w:rsid w:val="32A14246"/>
    <w:rsid w:val="33DD0755"/>
    <w:rsid w:val="340D4B90"/>
    <w:rsid w:val="349873DC"/>
    <w:rsid w:val="35B614A8"/>
    <w:rsid w:val="35C17599"/>
    <w:rsid w:val="36F62AE0"/>
    <w:rsid w:val="374634B8"/>
    <w:rsid w:val="380F3621"/>
    <w:rsid w:val="38564B8B"/>
    <w:rsid w:val="38B55619"/>
    <w:rsid w:val="38ED551F"/>
    <w:rsid w:val="3A2A1647"/>
    <w:rsid w:val="3A6130D4"/>
    <w:rsid w:val="3A97475B"/>
    <w:rsid w:val="3CE7188B"/>
    <w:rsid w:val="3D1323ED"/>
    <w:rsid w:val="3D5E4CA6"/>
    <w:rsid w:val="3D836286"/>
    <w:rsid w:val="3EC30066"/>
    <w:rsid w:val="403B7147"/>
    <w:rsid w:val="407B3B75"/>
    <w:rsid w:val="430E1A02"/>
    <w:rsid w:val="44343B1B"/>
    <w:rsid w:val="44354D74"/>
    <w:rsid w:val="44EB3AD2"/>
    <w:rsid w:val="45047F70"/>
    <w:rsid w:val="4552559C"/>
    <w:rsid w:val="457627E1"/>
    <w:rsid w:val="45E87A97"/>
    <w:rsid w:val="47767A51"/>
    <w:rsid w:val="49A64783"/>
    <w:rsid w:val="49CD76D0"/>
    <w:rsid w:val="4A3E5BAE"/>
    <w:rsid w:val="4AD51403"/>
    <w:rsid w:val="4B7E278A"/>
    <w:rsid w:val="4C4D381C"/>
    <w:rsid w:val="4CA26B45"/>
    <w:rsid w:val="4CD1540B"/>
    <w:rsid w:val="4D821EE3"/>
    <w:rsid w:val="4DCC1A69"/>
    <w:rsid w:val="4E645E36"/>
    <w:rsid w:val="4F3C6212"/>
    <w:rsid w:val="50646F6F"/>
    <w:rsid w:val="50AE5687"/>
    <w:rsid w:val="50E604D9"/>
    <w:rsid w:val="51270EB0"/>
    <w:rsid w:val="5192346D"/>
    <w:rsid w:val="53546BAC"/>
    <w:rsid w:val="536E5DE0"/>
    <w:rsid w:val="53DA5683"/>
    <w:rsid w:val="544D75B6"/>
    <w:rsid w:val="554F316F"/>
    <w:rsid w:val="55E91937"/>
    <w:rsid w:val="564C4AAF"/>
    <w:rsid w:val="567025BD"/>
    <w:rsid w:val="56E15FF2"/>
    <w:rsid w:val="571A62D3"/>
    <w:rsid w:val="57D62665"/>
    <w:rsid w:val="59AC46CF"/>
    <w:rsid w:val="5A5400F3"/>
    <w:rsid w:val="5A807207"/>
    <w:rsid w:val="5B56094E"/>
    <w:rsid w:val="5B6A148D"/>
    <w:rsid w:val="5B737E6C"/>
    <w:rsid w:val="5BAF2282"/>
    <w:rsid w:val="5BBB27E2"/>
    <w:rsid w:val="5BFA1306"/>
    <w:rsid w:val="5C985A52"/>
    <w:rsid w:val="5DF726AC"/>
    <w:rsid w:val="5EFEE1B0"/>
    <w:rsid w:val="604D1708"/>
    <w:rsid w:val="6066485C"/>
    <w:rsid w:val="608D2578"/>
    <w:rsid w:val="61F204DE"/>
    <w:rsid w:val="624C4323"/>
    <w:rsid w:val="625B4244"/>
    <w:rsid w:val="63223DC1"/>
    <w:rsid w:val="63A04EE3"/>
    <w:rsid w:val="63A0667D"/>
    <w:rsid w:val="63C146BD"/>
    <w:rsid w:val="643A625B"/>
    <w:rsid w:val="64EB5A09"/>
    <w:rsid w:val="65721DB9"/>
    <w:rsid w:val="668B029F"/>
    <w:rsid w:val="66EE5764"/>
    <w:rsid w:val="67650AF0"/>
    <w:rsid w:val="67E77883"/>
    <w:rsid w:val="680F04E1"/>
    <w:rsid w:val="69196036"/>
    <w:rsid w:val="6A5C69E0"/>
    <w:rsid w:val="6B263487"/>
    <w:rsid w:val="6BBE33BF"/>
    <w:rsid w:val="6BDA23FC"/>
    <w:rsid w:val="6C620674"/>
    <w:rsid w:val="6C762AFC"/>
    <w:rsid w:val="6CBA6523"/>
    <w:rsid w:val="6CD20778"/>
    <w:rsid w:val="6D2038D3"/>
    <w:rsid w:val="6D642E14"/>
    <w:rsid w:val="6D6967B1"/>
    <w:rsid w:val="6E210C63"/>
    <w:rsid w:val="6E8C36DA"/>
    <w:rsid w:val="6E9D3CFC"/>
    <w:rsid w:val="6F9A209B"/>
    <w:rsid w:val="74D17468"/>
    <w:rsid w:val="76002B33"/>
    <w:rsid w:val="761859EB"/>
    <w:rsid w:val="7764453D"/>
    <w:rsid w:val="787D624D"/>
    <w:rsid w:val="7903113F"/>
    <w:rsid w:val="79300F93"/>
    <w:rsid w:val="79676BFB"/>
    <w:rsid w:val="79C8776B"/>
    <w:rsid w:val="79F53C19"/>
    <w:rsid w:val="7A711E41"/>
    <w:rsid w:val="7AC46AE4"/>
    <w:rsid w:val="7AFF0E9E"/>
    <w:rsid w:val="7B3604DB"/>
    <w:rsid w:val="7B622AEE"/>
    <w:rsid w:val="7BCD711C"/>
    <w:rsid w:val="7BDD2948"/>
    <w:rsid w:val="7CE27C8B"/>
    <w:rsid w:val="7D2F5B8B"/>
    <w:rsid w:val="7D41035C"/>
    <w:rsid w:val="7D893BDD"/>
    <w:rsid w:val="7D967BDA"/>
    <w:rsid w:val="7EEA1BAF"/>
    <w:rsid w:val="7F5E2F66"/>
    <w:rsid w:val="7F9FCFA9"/>
    <w:rsid w:val="FFFFD0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7"/>
    <w:semiHidden/>
    <w:unhideWhenUsed/>
    <w:qFormat/>
    <w:uiPriority w:val="99"/>
    <w:pPr>
      <w:jc w:val="left"/>
    </w:pPr>
  </w:style>
  <w:style w:type="paragraph" w:styleId="3">
    <w:name w:val="Body Text Indent"/>
    <w:basedOn w:val="1"/>
    <w:link w:val="13"/>
    <w:qFormat/>
    <w:uiPriority w:val="0"/>
    <w:pPr>
      <w:ind w:left="359" w:leftChars="171" w:firstLine="420" w:firstLineChars="200"/>
    </w:pPr>
    <w:rPr>
      <w:szCs w:val="24"/>
    </w:rPr>
  </w:style>
  <w:style w:type="paragraph" w:styleId="4">
    <w:name w:val="Balloon Text"/>
    <w:basedOn w:val="1"/>
    <w:link w:val="12"/>
    <w:semiHidden/>
    <w:unhideWhenUsed/>
    <w:qFormat/>
    <w:uiPriority w:val="99"/>
    <w:rPr>
      <w:sz w:val="18"/>
      <w:szCs w:val="18"/>
    </w:rPr>
  </w:style>
  <w:style w:type="paragraph" w:styleId="5">
    <w:name w:val="footer"/>
    <w:basedOn w:val="1"/>
    <w:link w:val="15"/>
    <w:unhideWhenUsed/>
    <w:qFormat/>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8"/>
    <w:semiHidden/>
    <w:unhideWhenUsed/>
    <w:qFormat/>
    <w:uiPriority w:val="99"/>
    <w:rPr>
      <w:b/>
      <w:bCs/>
    </w:rPr>
  </w:style>
  <w:style w:type="table" w:styleId="9">
    <w:name w:val="Table Grid"/>
    <w:basedOn w:val="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annotation reference"/>
    <w:basedOn w:val="10"/>
    <w:semiHidden/>
    <w:unhideWhenUsed/>
    <w:qFormat/>
    <w:uiPriority w:val="99"/>
    <w:rPr>
      <w:sz w:val="21"/>
      <w:szCs w:val="21"/>
    </w:rPr>
  </w:style>
  <w:style w:type="character" w:customStyle="1" w:styleId="12">
    <w:name w:val="批注框文本 Char"/>
    <w:basedOn w:val="10"/>
    <w:link w:val="4"/>
    <w:semiHidden/>
    <w:qFormat/>
    <w:uiPriority w:val="99"/>
    <w:rPr>
      <w:rFonts w:ascii="Times New Roman" w:hAnsi="Times New Roman" w:eastAsia="宋体" w:cs="Times New Roman"/>
      <w:sz w:val="18"/>
      <w:szCs w:val="18"/>
    </w:rPr>
  </w:style>
  <w:style w:type="character" w:customStyle="1" w:styleId="13">
    <w:name w:val="正文文本缩进 Char"/>
    <w:basedOn w:val="10"/>
    <w:link w:val="3"/>
    <w:qFormat/>
    <w:uiPriority w:val="0"/>
    <w:rPr>
      <w:rFonts w:ascii="Times New Roman" w:hAnsi="Times New Roman" w:eastAsia="宋体" w:cs="Times New Roman"/>
      <w:szCs w:val="24"/>
    </w:rPr>
  </w:style>
  <w:style w:type="character" w:customStyle="1" w:styleId="14">
    <w:name w:val="页眉 Char"/>
    <w:basedOn w:val="10"/>
    <w:link w:val="6"/>
    <w:qFormat/>
    <w:uiPriority w:val="99"/>
    <w:rPr>
      <w:rFonts w:ascii="Times New Roman" w:hAnsi="Times New Roman" w:eastAsia="宋体" w:cs="Times New Roman"/>
      <w:sz w:val="18"/>
      <w:szCs w:val="18"/>
    </w:rPr>
  </w:style>
  <w:style w:type="character" w:customStyle="1" w:styleId="15">
    <w:name w:val="页脚 Char"/>
    <w:basedOn w:val="10"/>
    <w:link w:val="5"/>
    <w:qFormat/>
    <w:uiPriority w:val="99"/>
    <w:rPr>
      <w:rFonts w:ascii="Times New Roman" w:hAnsi="Times New Roman" w:eastAsia="宋体" w:cs="Times New Roman"/>
      <w:sz w:val="18"/>
      <w:szCs w:val="18"/>
    </w:rPr>
  </w:style>
  <w:style w:type="paragraph" w:styleId="16">
    <w:name w:val="List Paragraph"/>
    <w:basedOn w:val="1"/>
    <w:qFormat/>
    <w:uiPriority w:val="34"/>
    <w:pPr>
      <w:ind w:firstLine="420" w:firstLineChars="200"/>
    </w:pPr>
  </w:style>
  <w:style w:type="character" w:customStyle="1" w:styleId="17">
    <w:name w:val="批注文字 Char"/>
    <w:basedOn w:val="10"/>
    <w:link w:val="2"/>
    <w:semiHidden/>
    <w:qFormat/>
    <w:uiPriority w:val="99"/>
    <w:rPr>
      <w:rFonts w:ascii="Times New Roman" w:hAnsi="Times New Roman" w:eastAsia="宋体" w:cs="Times New Roman"/>
      <w:szCs w:val="21"/>
    </w:rPr>
  </w:style>
  <w:style w:type="character" w:customStyle="1" w:styleId="18">
    <w:name w:val="批注主题 Char"/>
    <w:basedOn w:val="17"/>
    <w:link w:val="7"/>
    <w:semiHidden/>
    <w:qFormat/>
    <w:uiPriority w:val="99"/>
    <w:rPr>
      <w:rFonts w:ascii="Times New Roman" w:hAnsi="Times New Roman" w:eastAsia="宋体" w:cs="Times New Roman"/>
      <w:b/>
      <w:bCs/>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chart" Target="charts/chart6.xml"/><Relationship Id="rId8" Type="http://schemas.openxmlformats.org/officeDocument/2006/relationships/chart" Target="charts/chart5.xml"/><Relationship Id="rId7" Type="http://schemas.openxmlformats.org/officeDocument/2006/relationships/chart" Target="charts/chart4.xml"/><Relationship Id="rId6" Type="http://schemas.openxmlformats.org/officeDocument/2006/relationships/chart" Target="charts/chart3.xml"/><Relationship Id="rId5" Type="http://schemas.openxmlformats.org/officeDocument/2006/relationships/chart" Target="charts/chart2.xml"/><Relationship Id="rId4" Type="http://schemas.openxmlformats.org/officeDocument/2006/relationships/chart" Target="charts/chart1.xml"/><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Volumes/&#24037;&#20316;&#36164;&#26009;/&#24037;&#20316;&#36164;&#26009;/&#25945;&#23398;/&#35745;&#31639;&#26426;&#23548;&#35770;/2018&#32423;/2022&#24180;&#24037;&#31243;&#35748;&#35777;&#38656;&#35201;/2018&#32423;&#12298;&#35745;&#31639;&#26426;&#31185;&#23398;&#25216;&#26415;&#23548;&#35770;&#12299;&#35838;&#31243;&#30446;&#26631;&#36798;&#25104;&#24230;&#35745;&#31639;&#35760;&#24405;.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Volumes/&#24037;&#20316;&#36164;&#26009;/&#24037;&#20316;&#36164;&#26009;/&#25945;&#23398;/&#35745;&#31639;&#26426;&#23548;&#35770;/2018&#32423;/2022&#24180;&#24037;&#31243;&#35748;&#35777;&#38656;&#35201;/2018&#32423;&#12298;&#35745;&#31639;&#26426;&#31185;&#23398;&#25216;&#26415;&#23548;&#35770;&#12299;&#35838;&#31243;&#30446;&#26631;&#36798;&#25104;&#24230;&#35745;&#31639;&#35760;&#24405;.xlsx"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Volumes/&#24037;&#20316;&#36164;&#26009;/&#24037;&#20316;&#36164;&#26009;/&#25945;&#23398;/&#35745;&#31639;&#26426;&#23548;&#35770;/2018&#32423;/2022&#24180;&#24037;&#31243;&#35748;&#35777;&#38656;&#35201;/2018&#32423;&#12298;&#35745;&#31639;&#26426;&#31185;&#23398;&#25216;&#26415;&#23548;&#35770;&#12299;&#35838;&#31243;&#30446;&#26631;&#36798;&#25104;&#24230;&#35745;&#31639;&#35760;&#24405;.xlsx"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Volumes/&#24037;&#20316;&#36164;&#26009;/&#24037;&#20316;&#36164;&#26009;/&#25945;&#23398;/&#35745;&#31639;&#26426;&#23548;&#35770;/2018&#32423;/2022&#24180;&#24037;&#31243;&#35748;&#35777;&#38656;&#35201;/2018&#32423;&#12298;&#35745;&#31639;&#26426;&#31185;&#23398;&#25216;&#26415;&#23548;&#35770;&#12299;&#35838;&#31243;&#30446;&#26631;&#36798;&#25104;&#24230;&#35745;&#31639;&#35760;&#24405;.xlsx"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Volumes/&#24037;&#20316;&#36164;&#26009;/&#24037;&#20316;&#36164;&#26009;/&#25945;&#23398;/&#35745;&#31639;&#26426;&#23548;&#35770;/2018&#32423;/2022&#24180;&#24037;&#31243;&#35748;&#35777;&#38656;&#35201;/2018&#32423;&#12298;&#35745;&#31639;&#26426;&#31185;&#23398;&#25216;&#26415;&#23548;&#35770;&#12299;&#35838;&#31243;&#30446;&#26631;&#36798;&#25104;&#24230;&#35745;&#31639;&#35760;&#24405;.xlsx" TargetMode="External"/></Relationships>
</file>

<file path=word/charts/_rels/chart6.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Volumes/&#24037;&#20316;&#36164;&#26009;/&#24037;&#20316;&#36164;&#26009;/&#25945;&#23398;/&#35745;&#31639;&#26426;&#23548;&#35770;/2018&#32423;/2022&#24180;&#24037;&#31243;&#35748;&#35777;&#38656;&#35201;/2018&#32423;&#12298;&#35745;&#31639;&#26426;&#31185;&#23398;&#25216;&#26415;&#23548;&#35770;&#12299;&#35838;&#31243;&#30446;&#26631;&#36798;&#25104;&#24230;&#35745;&#31639;&#35760;&#24405;.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课程目标总体达成情况</a:t>
            </a:r>
          </a:p>
        </c:rich>
      </c:tx>
      <c:layout>
        <c:manualLayout>
          <c:xMode val="edge"/>
          <c:yMode val="edge"/>
          <c:x val="0.367222222222222"/>
          <c:y val="0.0347222222222222"/>
        </c:manualLayout>
      </c:layout>
      <c:overlay val="0"/>
      <c:spPr>
        <a:noFill/>
        <a:ln>
          <a:noFill/>
        </a:ln>
        <a:effectLst/>
      </c:sp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[2018级《计算机科学技术导论》课程目标达成度计算记录.xlsx]课程目标总体达成图!$A$2:$A$6</c:f>
              <c:strCache>
                <c:ptCount val="5"/>
                <c:pt idx="0">
                  <c:v>课程目标1</c:v>
                </c:pt>
                <c:pt idx="1">
                  <c:v>课程目标2</c:v>
                </c:pt>
                <c:pt idx="2">
                  <c:v>课程目标3</c:v>
                </c:pt>
                <c:pt idx="3">
                  <c:v>课程目标4</c:v>
                </c:pt>
                <c:pt idx="4">
                  <c:v>课程目标5</c:v>
                </c:pt>
              </c:strCache>
            </c:strRef>
          </c:cat>
          <c:val>
            <c:numRef>
              <c:f>[2018级《计算机科学技术导论》课程目标达成度计算记录.xlsx]课程目标总体达成图!$D$2:$D$6</c:f>
              <c:numCache>
                <c:formatCode>0.00_ </c:formatCode>
                <c:ptCount val="5"/>
                <c:pt idx="0">
                  <c:v>0.83374269005848</c:v>
                </c:pt>
                <c:pt idx="1">
                  <c:v>0.862543402777778</c:v>
                </c:pt>
                <c:pt idx="2">
                  <c:v>0.892887426900585</c:v>
                </c:pt>
                <c:pt idx="3">
                  <c:v>0.806049382716049</c:v>
                </c:pt>
                <c:pt idx="4">
                  <c:v>0.826686507936508</c:v>
                </c:pt>
              </c:numCache>
            </c:numRef>
          </c:val>
        </c:ser>
        <c:dLbls>
          <c:showLegendKey val="0"/>
          <c:showVal val="1"/>
          <c:showCatName val="0"/>
          <c:showSerName val="0"/>
          <c:showPercent val="0"/>
          <c:showBubbleSize val="0"/>
        </c:dLbls>
        <c:gapWidth val="219"/>
        <c:overlap val="-27"/>
        <c:axId val="23674149"/>
        <c:axId val="68943088"/>
      </c:barChart>
      <c:catAx>
        <c:axId val="23674149"/>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8943088"/>
        <c:crosses val="autoZero"/>
        <c:auto val="1"/>
        <c:lblAlgn val="ctr"/>
        <c:lblOffset val="100"/>
        <c:noMultiLvlLbl val="0"/>
      </c:catAx>
      <c:valAx>
        <c:axId val="68943088"/>
        <c:scaling>
          <c:orientation val="minMax"/>
          <c:max val="1"/>
          <c:min val="0.5"/>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3674149"/>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scatterChart>
        <c:scatterStyle val="marker"/>
        <c:varyColors val="0"/>
        <c:ser>
          <c:idx val="0"/>
          <c:order val="0"/>
          <c:tx>
            <c:strRef>
              <c:f>[2018级《计算机科学技术导论》课程目标达成度计算记录.xlsx]总表!$AB$64</c:f>
              <c:strCache>
                <c:ptCount val="1"/>
                <c:pt idx="0">
                  <c:v>课程目标1达成评价值</c:v>
                </c:pt>
              </c:strCache>
            </c:strRef>
          </c:tx>
          <c:spPr>
            <a:ln w="19050" cap="rnd">
              <a:noFill/>
              <a:round/>
            </a:ln>
            <a:effectLst/>
          </c:spPr>
          <c:marker>
            <c:symbol val="circle"/>
            <c:size val="5"/>
            <c:spPr>
              <a:solidFill>
                <a:schemeClr val="accent1"/>
              </a:solidFill>
              <a:ln w="9525">
                <a:solidFill>
                  <a:schemeClr val="accent1"/>
                </a:solidFill>
              </a:ln>
              <a:effectLst/>
            </c:spPr>
          </c:marker>
          <c:dLbls>
            <c:delete val="1"/>
          </c:dLbls>
          <c:trendline>
            <c:spPr>
              <a:ln w="19050" cap="rnd">
                <a:solidFill>
                  <a:schemeClr val="accent1"/>
                </a:solidFill>
                <a:prstDash val="sysDot"/>
              </a:ln>
              <a:effectLst/>
            </c:spPr>
            <c:trendlineType val="linear"/>
            <c:dispRSqr val="0"/>
            <c:dispEq val="0"/>
          </c:trendline>
          <c:yVal>
            <c:numRef>
              <c:f>[2018级《计算机科学技术导论》课程目标达成度计算记录.xlsx]总表!$AB$65:$AB$136</c:f>
              <c:numCache>
                <c:formatCode>0.00;[Red]0.00</c:formatCode>
                <c:ptCount val="72"/>
                <c:pt idx="0">
                  <c:v>0.823684210526316</c:v>
                </c:pt>
                <c:pt idx="1">
                  <c:v>0.6</c:v>
                </c:pt>
                <c:pt idx="2">
                  <c:v>0.694736842105263</c:v>
                </c:pt>
                <c:pt idx="3">
                  <c:v>0.855263157894737</c:v>
                </c:pt>
                <c:pt idx="4">
                  <c:v>0.828947368421053</c:v>
                </c:pt>
                <c:pt idx="5">
                  <c:v>0.85421052631579</c:v>
                </c:pt>
                <c:pt idx="6">
                  <c:v>0.736842105263158</c:v>
                </c:pt>
                <c:pt idx="7">
                  <c:v>0.905263157894737</c:v>
                </c:pt>
                <c:pt idx="8">
                  <c:v>0.713947368421053</c:v>
                </c:pt>
                <c:pt idx="9">
                  <c:v>0.881578947368421</c:v>
                </c:pt>
                <c:pt idx="10">
                  <c:v>0.855263157894737</c:v>
                </c:pt>
                <c:pt idx="11">
                  <c:v>0.644736842105263</c:v>
                </c:pt>
                <c:pt idx="12">
                  <c:v>0.789473684210526</c:v>
                </c:pt>
                <c:pt idx="13">
                  <c:v>0.931578947368421</c:v>
                </c:pt>
                <c:pt idx="14">
                  <c:v>0.784210526315789</c:v>
                </c:pt>
                <c:pt idx="15">
                  <c:v>0.839473684210526</c:v>
                </c:pt>
                <c:pt idx="16">
                  <c:v>0.907894736842105</c:v>
                </c:pt>
                <c:pt idx="17">
                  <c:v>0.802631578947368</c:v>
                </c:pt>
                <c:pt idx="18">
                  <c:v>0.813157894736842</c:v>
                </c:pt>
                <c:pt idx="19">
                  <c:v>0.86578947368421</c:v>
                </c:pt>
                <c:pt idx="20">
                  <c:v>0.947368421052632</c:v>
                </c:pt>
                <c:pt idx="21">
                  <c:v>0.763157894736842</c:v>
                </c:pt>
                <c:pt idx="22">
                  <c:v>0.894736842105263</c:v>
                </c:pt>
                <c:pt idx="23">
                  <c:v>0.868421052631579</c:v>
                </c:pt>
                <c:pt idx="24">
                  <c:v>0.842105263157895</c:v>
                </c:pt>
                <c:pt idx="25">
                  <c:v>0.944736842105263</c:v>
                </c:pt>
                <c:pt idx="26">
                  <c:v>0.831578947368421</c:v>
                </c:pt>
                <c:pt idx="27">
                  <c:v>0.852631578947368</c:v>
                </c:pt>
                <c:pt idx="28">
                  <c:v>0.867894736842105</c:v>
                </c:pt>
                <c:pt idx="29">
                  <c:v>0.767105263157895</c:v>
                </c:pt>
                <c:pt idx="30">
                  <c:v>0.802631578947368</c:v>
                </c:pt>
                <c:pt idx="31">
                  <c:v>0.863157894736842</c:v>
                </c:pt>
                <c:pt idx="32">
                  <c:v>0.842105263157895</c:v>
                </c:pt>
                <c:pt idx="33">
                  <c:v>0.786842105263158</c:v>
                </c:pt>
                <c:pt idx="34">
                  <c:v>0.75</c:v>
                </c:pt>
                <c:pt idx="35">
                  <c:v>0.947368421052632</c:v>
                </c:pt>
                <c:pt idx="36">
                  <c:v>0.792105263157895</c:v>
                </c:pt>
                <c:pt idx="37">
                  <c:v>0.85</c:v>
                </c:pt>
                <c:pt idx="38">
                  <c:v>0.802631578947368</c:v>
                </c:pt>
                <c:pt idx="39">
                  <c:v>0.936842105263158</c:v>
                </c:pt>
                <c:pt idx="40">
                  <c:v>0.921052631578947</c:v>
                </c:pt>
                <c:pt idx="41">
                  <c:v>0.931578947368421</c:v>
                </c:pt>
                <c:pt idx="42">
                  <c:v>0.871052631578947</c:v>
                </c:pt>
                <c:pt idx="43">
                  <c:v>0.828947368421053</c:v>
                </c:pt>
                <c:pt idx="44">
                  <c:v>0.831578947368421</c:v>
                </c:pt>
                <c:pt idx="45">
                  <c:v>0.831578947368421</c:v>
                </c:pt>
                <c:pt idx="46">
                  <c:v>0.815789473684211</c:v>
                </c:pt>
                <c:pt idx="47">
                  <c:v>0.773684210526316</c:v>
                </c:pt>
                <c:pt idx="48">
                  <c:v>0.844736842105263</c:v>
                </c:pt>
                <c:pt idx="49">
                  <c:v>0.88421052631579</c:v>
                </c:pt>
                <c:pt idx="50">
                  <c:v>0.871052631578947</c:v>
                </c:pt>
                <c:pt idx="51">
                  <c:v>0.892105263157895</c:v>
                </c:pt>
                <c:pt idx="52">
                  <c:v>0.73421052631579</c:v>
                </c:pt>
                <c:pt idx="53">
                  <c:v>0.971052631578947</c:v>
                </c:pt>
                <c:pt idx="54">
                  <c:v>0.86578947368421</c:v>
                </c:pt>
                <c:pt idx="55">
                  <c:v>0.773684210526316</c:v>
                </c:pt>
                <c:pt idx="56">
                  <c:v>0.868421052631579</c:v>
                </c:pt>
                <c:pt idx="57">
                  <c:v>0.786842105263158</c:v>
                </c:pt>
                <c:pt idx="58">
                  <c:v>0.818421052631579</c:v>
                </c:pt>
                <c:pt idx="59">
                  <c:v>0.842105263157895</c:v>
                </c:pt>
                <c:pt idx="60">
                  <c:v>0.721052631578947</c:v>
                </c:pt>
                <c:pt idx="61">
                  <c:v>0.721052631578947</c:v>
                </c:pt>
                <c:pt idx="62">
                  <c:v>0.86578947368421</c:v>
                </c:pt>
                <c:pt idx="63">
                  <c:v>0.921052631578947</c:v>
                </c:pt>
                <c:pt idx="64">
                  <c:v>0.934210526315789</c:v>
                </c:pt>
                <c:pt idx="65">
                  <c:v>0.881578947368421</c:v>
                </c:pt>
                <c:pt idx="66">
                  <c:v>0.894736842105263</c:v>
                </c:pt>
                <c:pt idx="67">
                  <c:v>0.815789473684211</c:v>
                </c:pt>
                <c:pt idx="68">
                  <c:v>0.894736842105263</c:v>
                </c:pt>
                <c:pt idx="69">
                  <c:v>0.931578947368421</c:v>
                </c:pt>
                <c:pt idx="70">
                  <c:v>0.839473684210526</c:v>
                </c:pt>
                <c:pt idx="71">
                  <c:v>0.568421052631579</c:v>
                </c:pt>
              </c:numCache>
            </c:numRef>
          </c:yVal>
          <c:smooth val="0"/>
        </c:ser>
        <c:dLbls>
          <c:showLegendKey val="0"/>
          <c:showVal val="0"/>
          <c:showCatName val="0"/>
          <c:showSerName val="0"/>
          <c:showPercent val="0"/>
          <c:showBubbleSize val="0"/>
        </c:dLbls>
        <c:axId val="415830067"/>
        <c:axId val="851573473"/>
      </c:scatterChart>
      <c:valAx>
        <c:axId val="415830067"/>
        <c:scaling>
          <c:orientation val="minMax"/>
        </c:scaling>
        <c:delete val="0"/>
        <c:axPos val="b"/>
        <c:majorGridlines>
          <c:spPr>
            <a:ln w="9525" cap="flat" cmpd="sng" algn="ctr">
              <a:solidFill>
                <a:schemeClr val="tx1">
                  <a:lumMod val="15000"/>
                  <a:lumOff val="85000"/>
                </a:schemeClr>
              </a:solidFill>
              <a:round/>
            </a:ln>
            <a:effectLst/>
          </c:spPr>
        </c:majorGridlines>
        <c:majorTickMark val="none"/>
        <c:minorTickMark val="none"/>
        <c:tickLblPos val="nextTo"/>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51573473"/>
        <c:crosses val="autoZero"/>
        <c:crossBetween val="midCat"/>
      </c:valAx>
      <c:valAx>
        <c:axId val="851573473"/>
        <c:scaling>
          <c:orientation val="minMax"/>
        </c:scaling>
        <c:delete val="0"/>
        <c:axPos val="l"/>
        <c:majorGridlines>
          <c:spPr>
            <a:ln w="9525" cap="flat" cmpd="sng" algn="ctr">
              <a:solidFill>
                <a:schemeClr val="tx1">
                  <a:lumMod val="15000"/>
                  <a:lumOff val="85000"/>
                </a:schemeClr>
              </a:solidFill>
              <a:round/>
            </a:ln>
            <a:effectLst/>
          </c:spPr>
        </c:majorGridlines>
        <c:numFmt formatCode="0.00;[Red]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15830067"/>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scatterChart>
        <c:scatterStyle val="marker"/>
        <c:varyColors val="0"/>
        <c:ser>
          <c:idx val="0"/>
          <c:order val="0"/>
          <c:tx>
            <c:strRef>
              <c:f>[2018级《计算机科学技术导论》课程目标达成度计算记录.xlsx]总表!$AE$64</c:f>
              <c:strCache>
                <c:ptCount val="1"/>
                <c:pt idx="0">
                  <c:v>课程目标2达成评价值</c:v>
                </c:pt>
              </c:strCache>
            </c:strRef>
          </c:tx>
          <c:spPr>
            <a:ln w="19050" cap="rnd">
              <a:noFill/>
              <a:round/>
            </a:ln>
            <a:effectLst/>
          </c:spPr>
          <c:marker>
            <c:symbol val="circle"/>
            <c:size val="5"/>
            <c:spPr>
              <a:solidFill>
                <a:schemeClr val="accent1"/>
              </a:solidFill>
              <a:ln w="9525">
                <a:solidFill>
                  <a:schemeClr val="accent1"/>
                </a:solidFill>
              </a:ln>
              <a:effectLst/>
            </c:spPr>
          </c:marker>
          <c:dLbls>
            <c:delete val="1"/>
          </c:dLbls>
          <c:trendline>
            <c:spPr>
              <a:ln w="19050" cap="rnd">
                <a:solidFill>
                  <a:schemeClr val="accent1"/>
                </a:solidFill>
                <a:prstDash val="sysDot"/>
              </a:ln>
              <a:effectLst/>
            </c:spPr>
            <c:trendlineType val="linear"/>
            <c:dispRSqr val="0"/>
            <c:dispEq val="0"/>
          </c:trendline>
          <c:yVal>
            <c:numRef>
              <c:f>[2018级《计算机科学技术导论》课程目标达成度计算记录.xlsx]总表!$AE$65:$AE$136</c:f>
              <c:numCache>
                <c:formatCode>0.00;[Red]0.00</c:formatCode>
                <c:ptCount val="72"/>
                <c:pt idx="0">
                  <c:v>0.9375</c:v>
                </c:pt>
                <c:pt idx="1">
                  <c:v>0.65625</c:v>
                </c:pt>
                <c:pt idx="2">
                  <c:v>0.85</c:v>
                </c:pt>
                <c:pt idx="3">
                  <c:v>0.9</c:v>
                </c:pt>
                <c:pt idx="4">
                  <c:v>0.91875</c:v>
                </c:pt>
                <c:pt idx="5">
                  <c:v>0.75125</c:v>
                </c:pt>
                <c:pt idx="6">
                  <c:v>0.79375</c:v>
                </c:pt>
                <c:pt idx="7">
                  <c:v>0.8875</c:v>
                </c:pt>
                <c:pt idx="8">
                  <c:v>0.77375</c:v>
                </c:pt>
                <c:pt idx="9">
                  <c:v>0.73125</c:v>
                </c:pt>
                <c:pt idx="10">
                  <c:v>0.928125</c:v>
                </c:pt>
                <c:pt idx="11">
                  <c:v>0.9</c:v>
                </c:pt>
                <c:pt idx="12">
                  <c:v>0.85</c:v>
                </c:pt>
                <c:pt idx="13">
                  <c:v>0.91875</c:v>
                </c:pt>
                <c:pt idx="14">
                  <c:v>0.91875</c:v>
                </c:pt>
                <c:pt idx="15">
                  <c:v>0.928125</c:v>
                </c:pt>
                <c:pt idx="16">
                  <c:v>0.81875</c:v>
                </c:pt>
                <c:pt idx="17">
                  <c:v>0.86875</c:v>
                </c:pt>
                <c:pt idx="18">
                  <c:v>1.2125</c:v>
                </c:pt>
                <c:pt idx="19">
                  <c:v>0.91875</c:v>
                </c:pt>
                <c:pt idx="20">
                  <c:v>0.88125</c:v>
                </c:pt>
                <c:pt idx="21">
                  <c:v>0.73125</c:v>
                </c:pt>
                <c:pt idx="22">
                  <c:v>0.88125</c:v>
                </c:pt>
                <c:pt idx="23">
                  <c:v>0.86875</c:v>
                </c:pt>
                <c:pt idx="24">
                  <c:v>0.9</c:v>
                </c:pt>
                <c:pt idx="25">
                  <c:v>0.9</c:v>
                </c:pt>
                <c:pt idx="26">
                  <c:v>0.8</c:v>
                </c:pt>
                <c:pt idx="27">
                  <c:v>0.76875</c:v>
                </c:pt>
                <c:pt idx="28">
                  <c:v>0.846875</c:v>
                </c:pt>
                <c:pt idx="29">
                  <c:v>0.86875</c:v>
                </c:pt>
                <c:pt idx="30">
                  <c:v>0.85</c:v>
                </c:pt>
                <c:pt idx="31">
                  <c:v>0.9</c:v>
                </c:pt>
                <c:pt idx="32">
                  <c:v>0.79375</c:v>
                </c:pt>
                <c:pt idx="33">
                  <c:v>0.66875</c:v>
                </c:pt>
                <c:pt idx="34">
                  <c:v>0.86875</c:v>
                </c:pt>
                <c:pt idx="35">
                  <c:v>0.9</c:v>
                </c:pt>
                <c:pt idx="36">
                  <c:v>0.75625</c:v>
                </c:pt>
                <c:pt idx="37">
                  <c:v>0.6125</c:v>
                </c:pt>
                <c:pt idx="38">
                  <c:v>0.9</c:v>
                </c:pt>
                <c:pt idx="39">
                  <c:v>0.9375</c:v>
                </c:pt>
                <c:pt idx="40">
                  <c:v>0.9</c:v>
                </c:pt>
                <c:pt idx="41">
                  <c:v>0.9375</c:v>
                </c:pt>
                <c:pt idx="42">
                  <c:v>0.90625</c:v>
                </c:pt>
                <c:pt idx="43">
                  <c:v>0.86875</c:v>
                </c:pt>
                <c:pt idx="44">
                  <c:v>0.9375</c:v>
                </c:pt>
                <c:pt idx="45">
                  <c:v>0.9</c:v>
                </c:pt>
                <c:pt idx="46">
                  <c:v>0.9375</c:v>
                </c:pt>
                <c:pt idx="47">
                  <c:v>0.9</c:v>
                </c:pt>
                <c:pt idx="48">
                  <c:v>0.896875</c:v>
                </c:pt>
                <c:pt idx="49">
                  <c:v>0.9375</c:v>
                </c:pt>
                <c:pt idx="50">
                  <c:v>0.86875</c:v>
                </c:pt>
                <c:pt idx="51">
                  <c:v>0.9</c:v>
                </c:pt>
                <c:pt idx="52">
                  <c:v>0.68125</c:v>
                </c:pt>
                <c:pt idx="53">
                  <c:v>0.928125</c:v>
                </c:pt>
                <c:pt idx="54">
                  <c:v>0.9375</c:v>
                </c:pt>
                <c:pt idx="55">
                  <c:v>0.86875</c:v>
                </c:pt>
                <c:pt idx="56">
                  <c:v>0.75</c:v>
                </c:pt>
                <c:pt idx="57">
                  <c:v>0.9</c:v>
                </c:pt>
                <c:pt idx="58">
                  <c:v>0.9</c:v>
                </c:pt>
                <c:pt idx="59">
                  <c:v>0.90625</c:v>
                </c:pt>
                <c:pt idx="60">
                  <c:v>0.84375</c:v>
                </c:pt>
                <c:pt idx="61">
                  <c:v>0.7625</c:v>
                </c:pt>
                <c:pt idx="62">
                  <c:v>0.91875</c:v>
                </c:pt>
                <c:pt idx="63">
                  <c:v>0.88125</c:v>
                </c:pt>
                <c:pt idx="64">
                  <c:v>0.9</c:v>
                </c:pt>
                <c:pt idx="65">
                  <c:v>0.9375</c:v>
                </c:pt>
                <c:pt idx="66">
                  <c:v>0.8875</c:v>
                </c:pt>
                <c:pt idx="67">
                  <c:v>0.9</c:v>
                </c:pt>
                <c:pt idx="68">
                  <c:v>0.85</c:v>
                </c:pt>
                <c:pt idx="69">
                  <c:v>0.9</c:v>
                </c:pt>
                <c:pt idx="70">
                  <c:v>0.9</c:v>
                </c:pt>
                <c:pt idx="71">
                  <c:v>0.5625</c:v>
                </c:pt>
              </c:numCache>
            </c:numRef>
          </c:yVal>
          <c:smooth val="0"/>
        </c:ser>
        <c:dLbls>
          <c:showLegendKey val="0"/>
          <c:showVal val="0"/>
          <c:showCatName val="0"/>
          <c:showSerName val="0"/>
          <c:showPercent val="0"/>
          <c:showBubbleSize val="0"/>
        </c:dLbls>
        <c:axId val="645003117"/>
        <c:axId val="57455912"/>
      </c:scatterChart>
      <c:valAx>
        <c:axId val="645003117"/>
        <c:scaling>
          <c:orientation val="minMax"/>
        </c:scaling>
        <c:delete val="0"/>
        <c:axPos val="b"/>
        <c:majorGridlines>
          <c:spPr>
            <a:ln w="9525" cap="flat" cmpd="sng" algn="ctr">
              <a:solidFill>
                <a:schemeClr val="tx1">
                  <a:lumMod val="15000"/>
                  <a:lumOff val="85000"/>
                </a:schemeClr>
              </a:solidFill>
              <a:round/>
            </a:ln>
            <a:effectLst/>
          </c:spPr>
        </c:majorGridlines>
        <c:majorTickMark val="none"/>
        <c:minorTickMark val="none"/>
        <c:tickLblPos val="nextTo"/>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7455912"/>
        <c:crosses val="autoZero"/>
        <c:crossBetween val="midCat"/>
      </c:valAx>
      <c:valAx>
        <c:axId val="57455912"/>
        <c:scaling>
          <c:orientation val="minMax"/>
        </c:scaling>
        <c:delete val="0"/>
        <c:axPos val="l"/>
        <c:majorGridlines>
          <c:spPr>
            <a:ln w="9525" cap="flat" cmpd="sng" algn="ctr">
              <a:solidFill>
                <a:schemeClr val="tx1">
                  <a:lumMod val="15000"/>
                  <a:lumOff val="85000"/>
                </a:schemeClr>
              </a:solidFill>
              <a:round/>
            </a:ln>
            <a:effectLst/>
          </c:spPr>
        </c:majorGridlines>
        <c:numFmt formatCode="0.00;[Red]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45003117"/>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manualLayout>
          <c:layoutTarget val="inner"/>
          <c:xMode val="edge"/>
          <c:yMode val="edge"/>
          <c:x val="0.112216186098342"/>
          <c:y val="0.209507042253521"/>
          <c:w val="0.883604958907926"/>
          <c:h val="0.726320422535211"/>
        </c:manualLayout>
      </c:layout>
      <c:scatterChart>
        <c:scatterStyle val="marker"/>
        <c:varyColors val="0"/>
        <c:ser>
          <c:idx val="0"/>
          <c:order val="0"/>
          <c:tx>
            <c:strRef>
              <c:f>[2018级《计算机科学技术导论》课程目标达成度计算记录.xlsx]总表!$AH$64</c:f>
              <c:strCache>
                <c:ptCount val="1"/>
                <c:pt idx="0">
                  <c:v>课程目标3达成评价值</c:v>
                </c:pt>
              </c:strCache>
            </c:strRef>
          </c:tx>
          <c:spPr>
            <a:ln w="19050" cap="rnd">
              <a:noFill/>
              <a:round/>
            </a:ln>
            <a:effectLst/>
          </c:spPr>
          <c:marker>
            <c:symbol val="circle"/>
            <c:size val="5"/>
            <c:spPr>
              <a:solidFill>
                <a:schemeClr val="accent1"/>
              </a:solidFill>
              <a:ln w="9525">
                <a:solidFill>
                  <a:schemeClr val="accent1"/>
                </a:solidFill>
              </a:ln>
              <a:effectLst/>
            </c:spPr>
          </c:marker>
          <c:dLbls>
            <c:delete val="1"/>
          </c:dLbls>
          <c:trendline>
            <c:spPr>
              <a:ln w="19050" cap="rnd">
                <a:solidFill>
                  <a:schemeClr val="accent1"/>
                </a:solidFill>
                <a:prstDash val="sysDot"/>
              </a:ln>
              <a:effectLst/>
            </c:spPr>
            <c:trendlineType val="linear"/>
            <c:dispRSqr val="0"/>
            <c:dispEq val="0"/>
          </c:trendline>
          <c:yVal>
            <c:numRef>
              <c:f>[2018级《计算机科学技术导论》课程目标达成度计算记录.xlsx]总表!$AH$65:$AH$136</c:f>
              <c:numCache>
                <c:formatCode>0.00;[Red]0.00</c:formatCode>
                <c:ptCount val="72"/>
                <c:pt idx="0">
                  <c:v>0.91</c:v>
                </c:pt>
                <c:pt idx="1">
                  <c:v>0.568421052631579</c:v>
                </c:pt>
                <c:pt idx="2">
                  <c:v>0.868421052631579</c:v>
                </c:pt>
                <c:pt idx="3">
                  <c:v>1.02105263157895</c:v>
                </c:pt>
                <c:pt idx="4">
                  <c:v>0.965789473684211</c:v>
                </c:pt>
                <c:pt idx="5">
                  <c:v>0.766842105263158</c:v>
                </c:pt>
                <c:pt idx="6">
                  <c:v>0.8</c:v>
                </c:pt>
                <c:pt idx="7">
                  <c:v>1.05263157894737</c:v>
                </c:pt>
                <c:pt idx="8">
                  <c:v>0.727368421052632</c:v>
                </c:pt>
                <c:pt idx="9">
                  <c:v>1.01052631578947</c:v>
                </c:pt>
                <c:pt idx="10">
                  <c:v>1.06842105263158</c:v>
                </c:pt>
                <c:pt idx="11">
                  <c:v>0.9</c:v>
                </c:pt>
                <c:pt idx="12">
                  <c:v>0.815789473684211</c:v>
                </c:pt>
                <c:pt idx="13">
                  <c:v>1.02105263157895</c:v>
                </c:pt>
                <c:pt idx="14">
                  <c:v>0.731578947368421</c:v>
                </c:pt>
                <c:pt idx="15">
                  <c:v>0.678947368421053</c:v>
                </c:pt>
                <c:pt idx="16">
                  <c:v>0.789473684210526</c:v>
                </c:pt>
                <c:pt idx="17">
                  <c:v>0.842105263157895</c:v>
                </c:pt>
                <c:pt idx="18">
                  <c:v>1.01578947368421</c:v>
                </c:pt>
                <c:pt idx="19">
                  <c:v>0.968421052631579</c:v>
                </c:pt>
                <c:pt idx="20">
                  <c:v>1.07894736842105</c:v>
                </c:pt>
                <c:pt idx="21">
                  <c:v>1.07894736842105</c:v>
                </c:pt>
                <c:pt idx="22">
                  <c:v>0.971578947368421</c:v>
                </c:pt>
                <c:pt idx="23">
                  <c:v>1.02105263157895</c:v>
                </c:pt>
                <c:pt idx="24">
                  <c:v>0.789473684210526</c:v>
                </c:pt>
                <c:pt idx="25">
                  <c:v>1.00526315789474</c:v>
                </c:pt>
                <c:pt idx="26">
                  <c:v>0.721052631578947</c:v>
                </c:pt>
                <c:pt idx="27">
                  <c:v>1.01894736842105</c:v>
                </c:pt>
                <c:pt idx="28">
                  <c:v>0.976315789473684</c:v>
                </c:pt>
                <c:pt idx="29">
                  <c:v>0.807894736842105</c:v>
                </c:pt>
                <c:pt idx="30">
                  <c:v>0.935263157894737</c:v>
                </c:pt>
                <c:pt idx="31">
                  <c:v>1.06315789473684</c:v>
                </c:pt>
                <c:pt idx="32">
                  <c:v>0.578947368421053</c:v>
                </c:pt>
                <c:pt idx="33">
                  <c:v>0.942105263157895</c:v>
                </c:pt>
                <c:pt idx="34">
                  <c:v>0.605263157894737</c:v>
                </c:pt>
                <c:pt idx="35">
                  <c:v>0.921052631578947</c:v>
                </c:pt>
                <c:pt idx="36">
                  <c:v>0.947368421052632</c:v>
                </c:pt>
                <c:pt idx="37">
                  <c:v>0.789473684210526</c:v>
                </c:pt>
                <c:pt idx="38">
                  <c:v>1.06842105263158</c:v>
                </c:pt>
                <c:pt idx="39">
                  <c:v>0.789473684210526</c:v>
                </c:pt>
                <c:pt idx="40">
                  <c:v>1.04473684210526</c:v>
                </c:pt>
                <c:pt idx="41">
                  <c:v>1.05263157894737</c:v>
                </c:pt>
                <c:pt idx="42">
                  <c:v>0.815789473684211</c:v>
                </c:pt>
                <c:pt idx="43">
                  <c:v>0.863157894736842</c:v>
                </c:pt>
                <c:pt idx="44">
                  <c:v>0.868421052631579</c:v>
                </c:pt>
                <c:pt idx="45">
                  <c:v>0.852631578947368</c:v>
                </c:pt>
                <c:pt idx="46">
                  <c:v>0.631578947368421</c:v>
                </c:pt>
                <c:pt idx="47">
                  <c:v>0.968421052631579</c:v>
                </c:pt>
                <c:pt idx="48">
                  <c:v>0.784210526315789</c:v>
                </c:pt>
                <c:pt idx="49">
                  <c:v>1.07894736842105</c:v>
                </c:pt>
                <c:pt idx="50">
                  <c:v>0.878947368421053</c:v>
                </c:pt>
                <c:pt idx="51">
                  <c:v>1.02105263157895</c:v>
                </c:pt>
                <c:pt idx="52">
                  <c:v>0.526315789473684</c:v>
                </c:pt>
                <c:pt idx="53">
                  <c:v>0.921052631578947</c:v>
                </c:pt>
                <c:pt idx="54">
                  <c:v>0.973684210526316</c:v>
                </c:pt>
                <c:pt idx="55">
                  <c:v>0.905263157894737</c:v>
                </c:pt>
                <c:pt idx="56">
                  <c:v>1.07894736842105</c:v>
                </c:pt>
                <c:pt idx="57">
                  <c:v>0.876315789473684</c:v>
                </c:pt>
                <c:pt idx="58">
                  <c:v>0.994736842105263</c:v>
                </c:pt>
                <c:pt idx="59">
                  <c:v>1</c:v>
                </c:pt>
                <c:pt idx="60">
                  <c:v>0.947368421052632</c:v>
                </c:pt>
                <c:pt idx="61">
                  <c:v>0.878947368421053</c:v>
                </c:pt>
                <c:pt idx="62">
                  <c:v>0.789473684210526</c:v>
                </c:pt>
                <c:pt idx="63">
                  <c:v>0.886842105263158</c:v>
                </c:pt>
                <c:pt idx="64">
                  <c:v>0.894736842105263</c:v>
                </c:pt>
                <c:pt idx="65">
                  <c:v>0.789473684210526</c:v>
                </c:pt>
                <c:pt idx="66">
                  <c:v>0.921052631578947</c:v>
                </c:pt>
                <c:pt idx="67">
                  <c:v>1.07105263157895</c:v>
                </c:pt>
                <c:pt idx="68">
                  <c:v>0.981578947368421</c:v>
                </c:pt>
                <c:pt idx="69">
                  <c:v>1.06315789473684</c:v>
                </c:pt>
                <c:pt idx="70">
                  <c:v>0.942105263157895</c:v>
                </c:pt>
                <c:pt idx="71">
                  <c:v>0.352631578947368</c:v>
                </c:pt>
              </c:numCache>
            </c:numRef>
          </c:yVal>
          <c:smooth val="0"/>
        </c:ser>
        <c:dLbls>
          <c:showLegendKey val="0"/>
          <c:showVal val="0"/>
          <c:showCatName val="0"/>
          <c:showSerName val="0"/>
          <c:showPercent val="0"/>
          <c:showBubbleSize val="0"/>
        </c:dLbls>
        <c:axId val="105435203"/>
        <c:axId val="100499846"/>
      </c:scatterChart>
      <c:valAx>
        <c:axId val="105435203"/>
        <c:scaling>
          <c:orientation val="minMax"/>
        </c:scaling>
        <c:delete val="0"/>
        <c:axPos val="b"/>
        <c:majorGridlines>
          <c:spPr>
            <a:ln w="9525" cap="flat" cmpd="sng" algn="ctr">
              <a:solidFill>
                <a:schemeClr val="tx1">
                  <a:lumMod val="15000"/>
                  <a:lumOff val="85000"/>
                </a:schemeClr>
              </a:solidFill>
              <a:round/>
            </a:ln>
            <a:effectLst/>
          </c:spPr>
        </c:majorGridlines>
        <c:majorTickMark val="none"/>
        <c:minorTickMark val="none"/>
        <c:tickLblPos val="nextTo"/>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499846"/>
        <c:crosses val="autoZero"/>
        <c:crossBetween val="midCat"/>
      </c:valAx>
      <c:valAx>
        <c:axId val="100499846"/>
        <c:scaling>
          <c:orientation val="minMax"/>
        </c:scaling>
        <c:delete val="0"/>
        <c:axPos val="l"/>
        <c:majorGridlines>
          <c:spPr>
            <a:ln w="9525" cap="flat" cmpd="sng" algn="ctr">
              <a:solidFill>
                <a:schemeClr val="tx1">
                  <a:lumMod val="15000"/>
                  <a:lumOff val="85000"/>
                </a:schemeClr>
              </a:solidFill>
              <a:round/>
            </a:ln>
            <a:effectLst/>
          </c:spPr>
        </c:majorGridlines>
        <c:numFmt formatCode="0.00;[Red]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5435203"/>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manualLayout>
          <c:layoutTarget val="inner"/>
          <c:xMode val="edge"/>
          <c:yMode val="edge"/>
          <c:x val="0.124721112794381"/>
          <c:y val="0.22873618452667"/>
          <c:w val="0.871147224900151"/>
          <c:h val="0.701201345506968"/>
        </c:manualLayout>
      </c:layout>
      <c:scatterChart>
        <c:scatterStyle val="marker"/>
        <c:varyColors val="0"/>
        <c:ser>
          <c:idx val="0"/>
          <c:order val="0"/>
          <c:tx>
            <c:strRef>
              <c:f>[2018级《计算机科学技术导论》课程目标达成度计算记录.xlsx]总表!$AK$64</c:f>
              <c:strCache>
                <c:ptCount val="1"/>
                <c:pt idx="0">
                  <c:v>课程目标4达成评价值</c:v>
                </c:pt>
              </c:strCache>
            </c:strRef>
          </c:tx>
          <c:spPr>
            <a:ln w="19050" cap="rnd">
              <a:noFill/>
              <a:round/>
            </a:ln>
            <a:effectLst/>
          </c:spPr>
          <c:marker>
            <c:symbol val="circle"/>
            <c:size val="5"/>
            <c:spPr>
              <a:solidFill>
                <a:schemeClr val="accent1"/>
              </a:solidFill>
              <a:ln w="9525">
                <a:solidFill>
                  <a:schemeClr val="accent1"/>
                </a:solidFill>
              </a:ln>
              <a:effectLst/>
            </c:spPr>
          </c:marker>
          <c:dLbls>
            <c:delete val="1"/>
          </c:dLbls>
          <c:trendline>
            <c:spPr>
              <a:ln w="19050" cap="rnd">
                <a:solidFill>
                  <a:schemeClr val="accent1"/>
                </a:solidFill>
                <a:prstDash val="sysDot"/>
              </a:ln>
              <a:effectLst/>
            </c:spPr>
            <c:trendlineType val="linear"/>
            <c:dispRSqr val="0"/>
            <c:dispEq val="0"/>
          </c:trendline>
          <c:yVal>
            <c:numRef>
              <c:f>[2018级《计算机科学技术导论》课程目标达成度计算记录.xlsx]总表!$AK$65:$AK$136</c:f>
              <c:numCache>
                <c:formatCode>0.00;[Red]0.00</c:formatCode>
                <c:ptCount val="72"/>
                <c:pt idx="0">
                  <c:v>0.777777777777778</c:v>
                </c:pt>
                <c:pt idx="1">
                  <c:v>0.677777777777778</c:v>
                </c:pt>
                <c:pt idx="2">
                  <c:v>0.838888888888889</c:v>
                </c:pt>
                <c:pt idx="3">
                  <c:v>0.872222222222222</c:v>
                </c:pt>
                <c:pt idx="4">
                  <c:v>0.811111111111111</c:v>
                </c:pt>
                <c:pt idx="5">
                  <c:v>0.863333333333333</c:v>
                </c:pt>
                <c:pt idx="6">
                  <c:v>0.827777777777778</c:v>
                </c:pt>
                <c:pt idx="7">
                  <c:v>0.872222222222222</c:v>
                </c:pt>
                <c:pt idx="8">
                  <c:v>0.755555555555556</c:v>
                </c:pt>
                <c:pt idx="9">
                  <c:v>0.833333333333333</c:v>
                </c:pt>
                <c:pt idx="10">
                  <c:v>0.944444444444444</c:v>
                </c:pt>
                <c:pt idx="11">
                  <c:v>0.855555555555556</c:v>
                </c:pt>
                <c:pt idx="12">
                  <c:v>0.705555555555555</c:v>
                </c:pt>
                <c:pt idx="13">
                  <c:v>0.838888888888889</c:v>
                </c:pt>
                <c:pt idx="14">
                  <c:v>0.838888888888889</c:v>
                </c:pt>
                <c:pt idx="15">
                  <c:v>0.727777777777778</c:v>
                </c:pt>
                <c:pt idx="16">
                  <c:v>0.783333333333333</c:v>
                </c:pt>
                <c:pt idx="17">
                  <c:v>0.722222222222222</c:v>
                </c:pt>
                <c:pt idx="18">
                  <c:v>0.761111111111111</c:v>
                </c:pt>
                <c:pt idx="19">
                  <c:v>0.744444444444444</c:v>
                </c:pt>
                <c:pt idx="20">
                  <c:v>0.322222222222222</c:v>
                </c:pt>
                <c:pt idx="21">
                  <c:v>0.872222222222222</c:v>
                </c:pt>
                <c:pt idx="22">
                  <c:v>0.794444444444444</c:v>
                </c:pt>
                <c:pt idx="23">
                  <c:v>0.738888888888889</c:v>
                </c:pt>
                <c:pt idx="24">
                  <c:v>0.905555555555556</c:v>
                </c:pt>
                <c:pt idx="25">
                  <c:v>0.783333333333333</c:v>
                </c:pt>
                <c:pt idx="26">
                  <c:v>0.872222222222222</c:v>
                </c:pt>
                <c:pt idx="27">
                  <c:v>0.838888888888889</c:v>
                </c:pt>
                <c:pt idx="28">
                  <c:v>0.794444444444444</c:v>
                </c:pt>
                <c:pt idx="29">
                  <c:v>0.794444444444444</c:v>
                </c:pt>
                <c:pt idx="30">
                  <c:v>0.838888888888889</c:v>
                </c:pt>
                <c:pt idx="31">
                  <c:v>0.827777777777778</c:v>
                </c:pt>
                <c:pt idx="32">
                  <c:v>0.366666666666667</c:v>
                </c:pt>
                <c:pt idx="33">
                  <c:v>0.761111111111111</c:v>
                </c:pt>
                <c:pt idx="34">
                  <c:v>0.85</c:v>
                </c:pt>
                <c:pt idx="35">
                  <c:v>0.872222222222222</c:v>
                </c:pt>
                <c:pt idx="36">
                  <c:v>0.855555555555556</c:v>
                </c:pt>
                <c:pt idx="37">
                  <c:v>0.794444444444444</c:v>
                </c:pt>
                <c:pt idx="38">
                  <c:v>0.844444444444444</c:v>
                </c:pt>
                <c:pt idx="39">
                  <c:v>0.783333333333333</c:v>
                </c:pt>
                <c:pt idx="40">
                  <c:v>0.794444444444444</c:v>
                </c:pt>
                <c:pt idx="41">
                  <c:v>0.894444444444444</c:v>
                </c:pt>
                <c:pt idx="42">
                  <c:v>0.838888888888889</c:v>
                </c:pt>
                <c:pt idx="43">
                  <c:v>0.838888888888889</c:v>
                </c:pt>
                <c:pt idx="44">
                  <c:v>0.872222222222222</c:v>
                </c:pt>
                <c:pt idx="45">
                  <c:v>0.894444444444444</c:v>
                </c:pt>
                <c:pt idx="46">
                  <c:v>0.827777777777778</c:v>
                </c:pt>
                <c:pt idx="47">
                  <c:v>0.827777777777778</c:v>
                </c:pt>
                <c:pt idx="48">
                  <c:v>0.838888888888889</c:v>
                </c:pt>
                <c:pt idx="49">
                  <c:v>0.838888888888889</c:v>
                </c:pt>
                <c:pt idx="50">
                  <c:v>0.838888888888889</c:v>
                </c:pt>
                <c:pt idx="51">
                  <c:v>0.816666666666667</c:v>
                </c:pt>
                <c:pt idx="52">
                  <c:v>0.572222222222222</c:v>
                </c:pt>
                <c:pt idx="53">
                  <c:v>0.85</c:v>
                </c:pt>
                <c:pt idx="54">
                  <c:v>0.838888888888889</c:v>
                </c:pt>
                <c:pt idx="55">
                  <c:v>0.911111111111111</c:v>
                </c:pt>
                <c:pt idx="56">
                  <c:v>0.872222222222222</c:v>
                </c:pt>
                <c:pt idx="57">
                  <c:v>0.6</c:v>
                </c:pt>
                <c:pt idx="58">
                  <c:v>0.794444444444444</c:v>
                </c:pt>
                <c:pt idx="59">
                  <c:v>0.794444444444444</c:v>
                </c:pt>
                <c:pt idx="60">
                  <c:v>0.872222222222222</c:v>
                </c:pt>
                <c:pt idx="61">
                  <c:v>0.794444444444444</c:v>
                </c:pt>
                <c:pt idx="62">
                  <c:v>0.927777777777778</c:v>
                </c:pt>
                <c:pt idx="63">
                  <c:v>0.883333333333333</c:v>
                </c:pt>
                <c:pt idx="64">
                  <c:v>0.794444444444444</c:v>
                </c:pt>
                <c:pt idx="65">
                  <c:v>0.85</c:v>
                </c:pt>
                <c:pt idx="66">
                  <c:v>0.838888888888889</c:v>
                </c:pt>
                <c:pt idx="67">
                  <c:v>0.866666666666667</c:v>
                </c:pt>
                <c:pt idx="68">
                  <c:v>0.894444444444444</c:v>
                </c:pt>
                <c:pt idx="69">
                  <c:v>0.738888888888889</c:v>
                </c:pt>
                <c:pt idx="70">
                  <c:v>0.827777777777778</c:v>
                </c:pt>
                <c:pt idx="71">
                  <c:v>0.827777777777778</c:v>
                </c:pt>
              </c:numCache>
            </c:numRef>
          </c:yVal>
          <c:smooth val="0"/>
        </c:ser>
        <c:dLbls>
          <c:showLegendKey val="0"/>
          <c:showVal val="0"/>
          <c:showCatName val="0"/>
          <c:showSerName val="0"/>
          <c:showPercent val="0"/>
          <c:showBubbleSize val="0"/>
        </c:dLbls>
        <c:axId val="339625996"/>
        <c:axId val="216518124"/>
      </c:scatterChart>
      <c:valAx>
        <c:axId val="339625996"/>
        <c:scaling>
          <c:orientation val="minMax"/>
        </c:scaling>
        <c:delete val="0"/>
        <c:axPos val="b"/>
        <c:majorGridlines>
          <c:spPr>
            <a:ln w="9525" cap="flat" cmpd="sng" algn="ctr">
              <a:solidFill>
                <a:schemeClr val="tx1">
                  <a:lumMod val="15000"/>
                  <a:lumOff val="85000"/>
                </a:schemeClr>
              </a:solidFill>
              <a:round/>
            </a:ln>
            <a:effectLst/>
          </c:spPr>
        </c:majorGridlines>
        <c:majorTickMark val="none"/>
        <c:minorTickMark val="none"/>
        <c:tickLblPos val="nextTo"/>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16518124"/>
        <c:crosses val="autoZero"/>
        <c:crossBetween val="midCat"/>
      </c:valAx>
      <c:valAx>
        <c:axId val="216518124"/>
        <c:scaling>
          <c:orientation val="minMax"/>
        </c:scaling>
        <c:delete val="0"/>
        <c:axPos val="l"/>
        <c:majorGridlines>
          <c:spPr>
            <a:ln w="9525" cap="flat" cmpd="sng" algn="ctr">
              <a:solidFill>
                <a:schemeClr val="tx1">
                  <a:lumMod val="15000"/>
                  <a:lumOff val="85000"/>
                </a:schemeClr>
              </a:solidFill>
              <a:round/>
            </a:ln>
            <a:effectLst/>
          </c:spPr>
        </c:majorGridlines>
        <c:numFmt formatCode="0.00;[Red]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39625996"/>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scatterChart>
        <c:scatterStyle val="marker"/>
        <c:varyColors val="0"/>
        <c:ser>
          <c:idx val="0"/>
          <c:order val="0"/>
          <c:tx>
            <c:strRef>
              <c:f>[2018级《计算机科学技术导论》课程目标达成度计算记录.xlsx]总表!$AN$64</c:f>
              <c:strCache>
                <c:ptCount val="1"/>
                <c:pt idx="0">
                  <c:v>课程目标5达成评价值</c:v>
                </c:pt>
              </c:strCache>
            </c:strRef>
          </c:tx>
          <c:spPr>
            <a:ln w="19050" cap="rnd">
              <a:noFill/>
              <a:round/>
            </a:ln>
            <a:effectLst/>
          </c:spPr>
          <c:marker>
            <c:symbol val="circle"/>
            <c:size val="5"/>
            <c:spPr>
              <a:solidFill>
                <a:schemeClr val="accent1"/>
              </a:solidFill>
              <a:ln w="9525">
                <a:solidFill>
                  <a:schemeClr val="accent1"/>
                </a:solidFill>
              </a:ln>
              <a:effectLst/>
            </c:spPr>
          </c:marker>
          <c:dLbls>
            <c:delete val="1"/>
          </c:dLbls>
          <c:trendline>
            <c:spPr>
              <a:ln w="19050" cap="rnd">
                <a:solidFill>
                  <a:schemeClr val="accent1"/>
                </a:solidFill>
                <a:prstDash val="sysDot"/>
              </a:ln>
              <a:effectLst/>
            </c:spPr>
            <c:trendlineType val="linear"/>
            <c:dispRSqr val="0"/>
            <c:dispEq val="0"/>
          </c:trendline>
          <c:yVal>
            <c:numRef>
              <c:f>[2018级《计算机科学技术导论》课程目标达成度计算记录.xlsx]总表!$AN$65:$AN$136</c:f>
              <c:numCache>
                <c:formatCode>0.00;[Red]0.00</c:formatCode>
                <c:ptCount val="72"/>
                <c:pt idx="0">
                  <c:v>0.233333333333333</c:v>
                </c:pt>
                <c:pt idx="1">
                  <c:v>0.233333333333333</c:v>
                </c:pt>
                <c:pt idx="2">
                  <c:v>0.222222222222222</c:v>
                </c:pt>
                <c:pt idx="3">
                  <c:v>0.388888888888889</c:v>
                </c:pt>
                <c:pt idx="4">
                  <c:v>0.1</c:v>
                </c:pt>
                <c:pt idx="5">
                  <c:v>0.311111111111111</c:v>
                </c:pt>
                <c:pt idx="6">
                  <c:v>0.116666666666667</c:v>
                </c:pt>
                <c:pt idx="7">
                  <c:v>0.388888888888889</c:v>
                </c:pt>
                <c:pt idx="8">
                  <c:v>0.355555555555556</c:v>
                </c:pt>
                <c:pt idx="9">
                  <c:v>0.15</c:v>
                </c:pt>
                <c:pt idx="10">
                  <c:v>0.388888888888889</c:v>
                </c:pt>
                <c:pt idx="11">
                  <c:v>0.15</c:v>
                </c:pt>
                <c:pt idx="12">
                  <c:v>0.116666666666667</c:v>
                </c:pt>
                <c:pt idx="13">
                  <c:v>0.372222222222222</c:v>
                </c:pt>
                <c:pt idx="14">
                  <c:v>0.372222222222222</c:v>
                </c:pt>
                <c:pt idx="15">
                  <c:v>0.355555555555556</c:v>
                </c:pt>
                <c:pt idx="16">
                  <c:v>0.372222222222222</c:v>
                </c:pt>
                <c:pt idx="17">
                  <c:v>0.388888888888889</c:v>
                </c:pt>
                <c:pt idx="18">
                  <c:v>0.355555555555556</c:v>
                </c:pt>
                <c:pt idx="19">
                  <c:v>0.222222222222222</c:v>
                </c:pt>
                <c:pt idx="20">
                  <c:v>0.15</c:v>
                </c:pt>
                <c:pt idx="21">
                  <c:v>0.372222222222222</c:v>
                </c:pt>
                <c:pt idx="22">
                  <c:v>0.15</c:v>
                </c:pt>
                <c:pt idx="23">
                  <c:v>0.372222222222222</c:v>
                </c:pt>
                <c:pt idx="24">
                  <c:v>0.372222222222222</c:v>
                </c:pt>
                <c:pt idx="25">
                  <c:v>0.388888888888889</c:v>
                </c:pt>
                <c:pt idx="26">
                  <c:v>0.355555555555556</c:v>
                </c:pt>
                <c:pt idx="27">
                  <c:v>0.136666666666667</c:v>
                </c:pt>
                <c:pt idx="28">
                  <c:v>0.355555555555556</c:v>
                </c:pt>
                <c:pt idx="29">
                  <c:v>0.338888888888889</c:v>
                </c:pt>
                <c:pt idx="30">
                  <c:v>0.352222222222222</c:v>
                </c:pt>
                <c:pt idx="31">
                  <c:v>0.388888888888889</c:v>
                </c:pt>
                <c:pt idx="32">
                  <c:v>0.222222222222222</c:v>
                </c:pt>
                <c:pt idx="33">
                  <c:v>0.372222222222222</c:v>
                </c:pt>
                <c:pt idx="34">
                  <c:v>0.355555555555556</c:v>
                </c:pt>
                <c:pt idx="35">
                  <c:v>0.372222222222222</c:v>
                </c:pt>
                <c:pt idx="36">
                  <c:v>0.388888888888889</c:v>
                </c:pt>
                <c:pt idx="37">
                  <c:v>0.388888888888889</c:v>
                </c:pt>
                <c:pt idx="38">
                  <c:v>0.166666666666667</c:v>
                </c:pt>
                <c:pt idx="39">
                  <c:v>0.388888888888889</c:v>
                </c:pt>
                <c:pt idx="40">
                  <c:v>0.355555555555556</c:v>
                </c:pt>
                <c:pt idx="41">
                  <c:v>0.388888888888889</c:v>
                </c:pt>
                <c:pt idx="42">
                  <c:v>0.388888888888889</c:v>
                </c:pt>
                <c:pt idx="43">
                  <c:v>0.388888888888889</c:v>
                </c:pt>
                <c:pt idx="44">
                  <c:v>0.388888888888889</c:v>
                </c:pt>
                <c:pt idx="45">
                  <c:v>0.15</c:v>
                </c:pt>
                <c:pt idx="46">
                  <c:v>0.388888888888889</c:v>
                </c:pt>
                <c:pt idx="47">
                  <c:v>0.388888888888889</c:v>
                </c:pt>
                <c:pt idx="48">
                  <c:v>0.388888888888889</c:v>
                </c:pt>
                <c:pt idx="49">
                  <c:v>0.388888888888889</c:v>
                </c:pt>
                <c:pt idx="50">
                  <c:v>0.166666666666667</c:v>
                </c:pt>
                <c:pt idx="51">
                  <c:v>0.388888888888889</c:v>
                </c:pt>
                <c:pt idx="52">
                  <c:v>0.355555555555556</c:v>
                </c:pt>
                <c:pt idx="53">
                  <c:v>0.355555555555556</c:v>
                </c:pt>
                <c:pt idx="54">
                  <c:v>0.388888888888889</c:v>
                </c:pt>
                <c:pt idx="55">
                  <c:v>0.388888888888889</c:v>
                </c:pt>
                <c:pt idx="56">
                  <c:v>0.388888888888889</c:v>
                </c:pt>
                <c:pt idx="57">
                  <c:v>0.338888888888889</c:v>
                </c:pt>
                <c:pt idx="58">
                  <c:v>0.372222222222222</c:v>
                </c:pt>
                <c:pt idx="59">
                  <c:v>0.355555555555556</c:v>
                </c:pt>
                <c:pt idx="60">
                  <c:v>0.372222222222222</c:v>
                </c:pt>
                <c:pt idx="61">
                  <c:v>0.388888888888889</c:v>
                </c:pt>
                <c:pt idx="62">
                  <c:v>0.355555555555556</c:v>
                </c:pt>
                <c:pt idx="63">
                  <c:v>0.388888888888889</c:v>
                </c:pt>
                <c:pt idx="64">
                  <c:v>0.15</c:v>
                </c:pt>
                <c:pt idx="65">
                  <c:v>0.166666666666667</c:v>
                </c:pt>
                <c:pt idx="66">
                  <c:v>0.355555555555556</c:v>
                </c:pt>
                <c:pt idx="67">
                  <c:v>0.388888888888889</c:v>
                </c:pt>
                <c:pt idx="68">
                  <c:v>0.380555555555556</c:v>
                </c:pt>
                <c:pt idx="69">
                  <c:v>0.355555555555556</c:v>
                </c:pt>
                <c:pt idx="70">
                  <c:v>0.388888888888889</c:v>
                </c:pt>
                <c:pt idx="71">
                  <c:v>0.355555555555556</c:v>
                </c:pt>
              </c:numCache>
            </c:numRef>
          </c:yVal>
          <c:smooth val="0"/>
        </c:ser>
        <c:dLbls>
          <c:showLegendKey val="0"/>
          <c:showVal val="0"/>
          <c:showCatName val="0"/>
          <c:showSerName val="0"/>
          <c:showPercent val="0"/>
          <c:showBubbleSize val="0"/>
        </c:dLbls>
        <c:axId val="911636815"/>
        <c:axId val="540580819"/>
      </c:scatterChart>
      <c:valAx>
        <c:axId val="911636815"/>
        <c:scaling>
          <c:orientation val="minMax"/>
        </c:scaling>
        <c:delete val="0"/>
        <c:axPos val="b"/>
        <c:majorGridlines>
          <c:spPr>
            <a:ln w="9525" cap="flat" cmpd="sng" algn="ctr">
              <a:solidFill>
                <a:schemeClr val="tx1">
                  <a:lumMod val="15000"/>
                  <a:lumOff val="85000"/>
                </a:schemeClr>
              </a:solidFill>
              <a:round/>
            </a:ln>
            <a:effectLst/>
          </c:spPr>
        </c:majorGridlines>
        <c:majorTickMark val="none"/>
        <c:minorTickMark val="none"/>
        <c:tickLblPos val="nextTo"/>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40580819"/>
        <c:crosses val="autoZero"/>
        <c:crossBetween val="midCat"/>
      </c:valAx>
      <c:valAx>
        <c:axId val="540580819"/>
        <c:scaling>
          <c:orientation val="minMax"/>
        </c:scaling>
        <c:delete val="0"/>
        <c:axPos val="l"/>
        <c:majorGridlines>
          <c:spPr>
            <a:ln w="9525" cap="flat" cmpd="sng" algn="ctr">
              <a:solidFill>
                <a:schemeClr val="tx1">
                  <a:lumMod val="15000"/>
                  <a:lumOff val="85000"/>
                </a:schemeClr>
              </a:solidFill>
              <a:round/>
            </a:ln>
            <a:effectLst/>
          </c:spPr>
        </c:majorGridlines>
        <c:numFmt formatCode="0.00;[Red]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11636815"/>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CJLU</Company>
  <Pages>1</Pages>
  <Words>383</Words>
  <Characters>2185</Characters>
  <Lines>18</Lines>
  <Paragraphs>5</Paragraphs>
  <TotalTime>11</TotalTime>
  <ScaleCrop>false</ScaleCrop>
  <LinksUpToDate>false</LinksUpToDate>
  <CharactersWithSpaces>2563</CharactersWithSpaces>
  <Application>WPS Office_4.5.0.7402_F1E327BC-269C-435d-A152-05C5408002CA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2021-07-30T10:42:00Z</dcterms:created>
  <dc:creator>User</dc:creator>
  <cp:lastModifiedBy>shenesan</cp:lastModifiedBy>
  <dcterms:modified xsi:type="dcterms:W3CDTF">2022-08-24T21:26:57Z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2052-4.5.0.7402</vt:lpwstr>
  </property>
  <property fmtid="{D5CDD505-2E9C-101B-9397-08002B2CF9AE}" pid="3" name="ICV">
    <vt:lpwstr>9DACF5D778BC002698F40563ABDC76EF</vt:lpwstr>
  </property>
</Properties>
</file>