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Theme="minorEastAsia" w:hAnsiTheme="minorEastAsia" w:eastAsiaTheme="minorEastAsia" w:cstheme="minorEastAsia"/>
          <w:b w:val="0"/>
          <w:bCs w:val="0"/>
          <w:i w:val="0"/>
          <w:iCs w:val="0"/>
          <w:smallCaps w:val="0"/>
          <w:strike w:val="0"/>
          <w:color w:val="000000"/>
          <w:spacing w:val="0"/>
          <w:w w:val="100"/>
          <w:position w:val="0"/>
          <w:sz w:val="24"/>
          <w:szCs w:val="24"/>
          <w:u w:val="none"/>
          <w:shd w:val="clear" w:color="auto" w:fill="auto"/>
          <w:lang w:val="zh-TW" w:eastAsia="zh-CN" w:bidi="zh-TW"/>
        </w:rPr>
      </w:pPr>
      <w:r>
        <w:rPr>
          <w:rFonts w:hint="eastAsia" w:ascii="Heiti SC Light" w:hAnsi="Heiti SC Light" w:eastAsia="Heiti SC Light" w:cs="Heiti SC Light"/>
          <w:b w:val="0"/>
          <w:bCs w:val="0"/>
          <w:i w:val="0"/>
          <w:iCs w:val="0"/>
          <w:smallCaps w:val="0"/>
          <w:strike w:val="0"/>
          <w:color w:val="000000"/>
          <w:spacing w:val="0"/>
          <w:w w:val="100"/>
          <w:position w:val="0"/>
          <w:sz w:val="32"/>
          <w:szCs w:val="32"/>
          <w:u w:val="none"/>
          <w:shd w:val="clear" w:color="auto" w:fill="auto"/>
          <w:lang w:val="zh-TW" w:eastAsia="zh-CN" w:bidi="zh-TW"/>
        </w:rPr>
        <w:t>华师美术学院</w:t>
      </w:r>
      <w:r>
        <w:rPr>
          <w:rFonts w:hint="eastAsia" w:ascii="Heiti SC Light" w:hAnsi="Heiti SC Light" w:eastAsia="Heiti SC Light" w:cs="Heiti SC Light"/>
          <w:b w:val="0"/>
          <w:bCs w:val="0"/>
          <w:i w:val="0"/>
          <w:iCs w:val="0"/>
          <w:smallCaps w:val="0"/>
          <w:strike w:val="0"/>
          <w:color w:val="000000"/>
          <w:spacing w:val="0"/>
          <w:w w:val="100"/>
          <w:position w:val="0"/>
          <w:sz w:val="32"/>
          <w:szCs w:val="32"/>
          <w:u w:val="none"/>
          <w:shd w:val="clear" w:color="auto" w:fill="auto"/>
          <w:lang w:val="en-US" w:eastAsia="zh-Hans" w:bidi="zh-TW"/>
        </w:rPr>
        <w:t>视觉传达</w:t>
      </w:r>
      <w:bookmarkStart w:id="10" w:name="_GoBack"/>
      <w:bookmarkEnd w:id="10"/>
      <w:r>
        <w:rPr>
          <w:rFonts w:hint="eastAsia" w:ascii="Heiti SC Light" w:hAnsi="Heiti SC Light" w:eastAsia="Heiti SC Light" w:cs="Heiti SC Light"/>
          <w:b w:val="0"/>
          <w:bCs w:val="0"/>
          <w:i w:val="0"/>
          <w:iCs w:val="0"/>
          <w:smallCaps w:val="0"/>
          <w:strike w:val="0"/>
          <w:color w:val="000000"/>
          <w:spacing w:val="0"/>
          <w:w w:val="100"/>
          <w:position w:val="0"/>
          <w:sz w:val="32"/>
          <w:szCs w:val="32"/>
          <w:u w:val="none"/>
          <w:shd w:val="clear" w:color="auto" w:fill="auto"/>
          <w:lang w:val="zh-TW" w:eastAsia="zh-CN" w:bidi="zh-TW"/>
        </w:rPr>
        <w:t>设计</w:t>
      </w:r>
      <w:r>
        <w:rPr>
          <w:rFonts w:hint="eastAsia" w:ascii="Heiti SC Light" w:hAnsi="Heiti SC Light" w:eastAsia="Heiti SC Light" w:cs="Heiti SC Light"/>
          <w:b w:val="0"/>
          <w:bCs w:val="0"/>
          <w:i w:val="0"/>
          <w:iCs w:val="0"/>
          <w:smallCaps w:val="0"/>
          <w:strike w:val="0"/>
          <w:color w:val="000000"/>
          <w:spacing w:val="0"/>
          <w:w w:val="100"/>
          <w:position w:val="0"/>
          <w:sz w:val="32"/>
          <w:szCs w:val="32"/>
          <w:u w:val="none"/>
          <w:shd w:val="clear" w:color="auto" w:fill="auto"/>
          <w:lang w:val="zh-TW" w:eastAsia="zh-TW" w:bidi="zh-TW"/>
        </w:rPr>
        <w:t>专业</w:t>
      </w:r>
      <w:r>
        <w:rPr>
          <w:rFonts w:hint="eastAsia" w:ascii="Heiti SC Light" w:hAnsi="Heiti SC Light" w:eastAsia="Heiti SC Light" w:cs="Heiti SC Light"/>
          <w:b w:val="0"/>
          <w:bCs w:val="0"/>
          <w:i w:val="0"/>
          <w:iCs w:val="0"/>
          <w:smallCaps w:val="0"/>
          <w:strike w:val="0"/>
          <w:color w:val="000000"/>
          <w:spacing w:val="0"/>
          <w:w w:val="100"/>
          <w:position w:val="0"/>
          <w:sz w:val="32"/>
          <w:szCs w:val="32"/>
          <w:u w:val="none"/>
          <w:shd w:val="clear" w:color="auto" w:fill="auto"/>
          <w:lang w:val="zh-TW" w:eastAsia="zh-CN" w:bidi="zh-TW"/>
        </w:rPr>
        <w:t>白皮书</w:t>
      </w:r>
    </w:p>
    <w:p>
      <w:pPr>
        <w:numPr>
          <w:ilvl w:val="0"/>
          <w:numId w:val="1"/>
        </w:numPr>
        <w:spacing w:line="360" w:lineRule="auto"/>
        <w:rPr>
          <w:rFonts w:hint="eastAsia" w:asciiTheme="minorEastAsia" w:hAnsiTheme="minorEastAsia" w:eastAsiaTheme="minorEastAsia" w:cstheme="minorEastAsia"/>
          <w:b/>
          <w:bCs/>
          <w:i w:val="0"/>
          <w:iCs w:val="0"/>
          <w:smallCaps w:val="0"/>
          <w:strike w:val="0"/>
          <w:color w:val="auto"/>
          <w:spacing w:val="0"/>
          <w:w w:val="100"/>
          <w:position w:val="0"/>
          <w:sz w:val="28"/>
          <w:szCs w:val="28"/>
          <w:u w:val="none"/>
          <w:shd w:val="clear" w:color="auto" w:fill="auto"/>
          <w:lang w:val="zh-TW" w:eastAsia="zh-TW" w:bidi="zh-TW"/>
        </w:rPr>
      </w:pPr>
      <w:r>
        <w:rPr>
          <w:rFonts w:hint="eastAsia" w:asciiTheme="minorEastAsia" w:hAnsiTheme="minorEastAsia" w:eastAsiaTheme="minorEastAsia" w:cstheme="minorEastAsia"/>
          <w:b/>
          <w:bCs/>
          <w:i w:val="0"/>
          <w:iCs w:val="0"/>
          <w:smallCaps w:val="0"/>
          <w:strike w:val="0"/>
          <w:color w:val="auto"/>
          <w:spacing w:val="0"/>
          <w:w w:val="100"/>
          <w:position w:val="0"/>
          <w:sz w:val="28"/>
          <w:szCs w:val="28"/>
          <w:u w:val="none"/>
          <w:shd w:val="clear" w:color="auto" w:fill="auto"/>
          <w:lang w:val="zh-TW" w:eastAsia="zh-TW" w:bidi="zh-TW"/>
        </w:rPr>
        <w:t>专业基本信息</w:t>
      </w:r>
    </w:p>
    <w:p>
      <w:pPr>
        <w:numPr>
          <w:ilvl w:val="0"/>
          <w:numId w:val="2"/>
        </w:numPr>
        <w:spacing w:line="360" w:lineRule="auto"/>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t>专业定位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Hans"/>
        </w:rPr>
        <w:t>视觉传达</w:t>
      </w:r>
      <w:r>
        <w:rPr>
          <w:rFonts w:hint="eastAsia" w:asciiTheme="minorEastAsia" w:hAnsiTheme="minorEastAsia" w:eastAsiaTheme="minorEastAsia" w:cstheme="minorEastAsia"/>
          <w:i w:val="0"/>
          <w:iCs w:val="0"/>
          <w:caps w:val="0"/>
          <w:color w:val="auto"/>
          <w:spacing w:val="0"/>
          <w:sz w:val="24"/>
          <w:szCs w:val="24"/>
          <w:shd w:val="clear" w:fill="FFFFFF"/>
        </w:rPr>
        <w:t>设计是一门普通高等学校本科专业</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属设计学类专业，基本修业年限为四年，授予艺术学学士学位。2012年，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Hans"/>
        </w:rPr>
        <w:t>视觉传达</w:t>
      </w:r>
      <w:r>
        <w:rPr>
          <w:rFonts w:hint="eastAsia" w:asciiTheme="minorEastAsia" w:hAnsiTheme="minorEastAsia" w:eastAsiaTheme="minorEastAsia" w:cstheme="minorEastAsia"/>
          <w:i w:val="0"/>
          <w:iCs w:val="0"/>
          <w:caps w:val="0"/>
          <w:color w:val="auto"/>
          <w:spacing w:val="0"/>
          <w:sz w:val="24"/>
          <w:szCs w:val="24"/>
          <w:shd w:val="clear" w:fill="FFFFFF"/>
        </w:rPr>
        <w:t>设计专业正式出现于《</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"https://baike.baidu.com/item/%E6%99%AE%E9%80%9A%E9%AB%98%E7%AD%89%E5%AD%A6%E6%A0%A1%E6%9C%AC%E7%A7%91%E4%B8%93%E4%B8%9A%E7%9B%AE%E5%BD%95/2849128" \t "https://baike.baidu.com/item/%E7%8E%AF%E5%A2%83%E8%AE%BE%E8%AE%A1/_blank"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4"/>
          <w:rFonts w:hint="eastAsia" w:asciiTheme="minorEastAsia" w:hAnsiTheme="minorEastAsia" w:eastAsiaTheme="minorEastAsia" w:cstheme="minorEastAsia"/>
          <w:i w:val="0"/>
          <w:iCs w:val="0"/>
          <w:caps w:val="0"/>
          <w:color w:val="auto"/>
          <w:spacing w:val="0"/>
          <w:sz w:val="24"/>
          <w:szCs w:val="24"/>
          <w:u w:val="none"/>
          <w:shd w:val="clear" w:fill="FFFFFF"/>
        </w:rPr>
        <w:t>普通高等学校本科专业目录</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》中</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Hans"/>
        </w:rPr>
        <w:t>视觉传达</w:t>
      </w:r>
      <w:r>
        <w:rPr>
          <w:rFonts w:hint="eastAsia" w:asciiTheme="minorEastAsia" w:hAnsiTheme="minorEastAsia" w:eastAsiaTheme="minorEastAsia" w:cstheme="minorEastAsia"/>
          <w:i w:val="0"/>
          <w:iCs w:val="0"/>
          <w:caps w:val="0"/>
          <w:color w:val="auto"/>
          <w:spacing w:val="0"/>
          <w:sz w:val="24"/>
          <w:szCs w:val="24"/>
          <w:shd w:val="clear" w:fill="FFFFFF"/>
        </w:rPr>
        <w:t>设计</w:t>
      </w:r>
      <w:r>
        <w:rPr>
          <w:rFonts w:hint="eastAsia" w:asciiTheme="minorEastAsia" w:hAnsiTheme="minorEastAsia" w:eastAsiaTheme="minorEastAsia" w:cstheme="minorEastAsia"/>
          <w:i w:val="0"/>
          <w:iCs w:val="0"/>
          <w:caps w:val="0"/>
          <w:color w:val="auto"/>
          <w:spacing w:val="0"/>
          <w:sz w:val="24"/>
          <w:szCs w:val="24"/>
          <w:shd w:val="clear" w:fill="FFFFFF"/>
          <w:lang w:val="en-US" w:eastAsia="zh-Hans"/>
        </w:rPr>
        <w:t>专业</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立足新时代创新人才培养的需求，坚持“立德树人，三全育人”，发挥视觉传达设计专业领域创新学科优势，培养具有创新意识与创新能力、国际化视野与文化自信、新媒体思维与美学理论、扎实的专业能力与可持续发展的的复合型高级应用型专门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shd w:val="clear" w:fill="FFFFFF"/>
          <w:lang w:val="zh-TW" w:eastAsia="zh-CN"/>
        </w:rPr>
      </w:pPr>
    </w:p>
    <w:p>
      <w:pPr>
        <w:numPr>
          <w:ilvl w:val="0"/>
          <w:numId w:val="2"/>
        </w:numPr>
        <w:spacing w:line="360" w:lineRule="auto"/>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t>培养目标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rPr>
      </w:pPr>
      <w:r>
        <w:rPr>
          <w:rFonts w:hint="eastAsia" w:asciiTheme="minorEastAsia" w:hAnsiTheme="minorEastAsia" w:eastAsiaTheme="minorEastAsia" w:cstheme="minorEastAsia"/>
          <w:i w:val="0"/>
          <w:iCs w:val="0"/>
          <w:caps w:val="0"/>
          <w:color w:val="auto"/>
          <w:spacing w:val="0"/>
          <w:sz w:val="24"/>
          <w:szCs w:val="24"/>
          <w:u w:val="none"/>
          <w:shd w:val="clear" w:fill="FFFFFF"/>
        </w:rPr>
        <w:t>本专业力求打造以多元高端市场需求为导向，以多向思维与创新、多门类艺术与现代科技相结合为理念，以研究艺术设计领域内各类图像信息和空间信息传达为对象内容的现代设计系。其目标是为专业设计机构、高等院校和企事业科研单位培养高级设计人才，培养德、智、体、美全面发展，并且具有强烈的责任意识、科学的理性精神和领先的审美判断能力及系统的专业知识，掌握相应的设计思维、表达、沟通和管理的能力，基础扎实、知识面宽、有专长、具备自主创业能力、富有创新精神的复合型创新型人才，以适应国家化背景下珠三角地区市场以及粤港澳大湾区建设的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zh-TW" w:eastAsia="zh-TW"/>
        </w:rPr>
      </w:pPr>
    </w:p>
    <w:p>
      <w:pPr>
        <w:numPr>
          <w:ilvl w:val="0"/>
          <w:numId w:val="2"/>
        </w:numPr>
        <w:spacing w:line="360" w:lineRule="auto"/>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t>培养规格</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b/>
          <w:bCs/>
          <w:i w:val="0"/>
          <w:iCs w:val="0"/>
          <w:caps w:val="0"/>
          <w:color w:val="auto"/>
          <w:spacing w:val="0"/>
          <w:sz w:val="24"/>
          <w:szCs w:val="24"/>
          <w:u w:val="none"/>
          <w:shd w:val="clear" w:fill="FFFFFF"/>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学制与学位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基本学制为四年</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学习期限3-8年。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毕业学分与小时：正式课程145学分+非正式课程40小时。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授予学位：艺术学学士。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学生通过学习各门课程修满总学分并毕业考核合格，可获准毕业；毕业环节完成并经院校学位委员会审核通过者，可授予艺术学学士学位。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价值观要求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（1）学习：能够勤于学习，并坚持终身学习的价值观；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（2）审思：能够勤于思辨，具有批判性思维的价值观；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（3）创新：能够具有创造性思维和创新能力，敢于创新的价值观；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（4）自主：能够具有独立的自主思维能力，并坚持自主学习的价值观；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（4）合作：能够具有诚信团结，包容协作的价值观；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（4）溯本：能够立足传统，以中华文化为源本，并继承发扬的价值观。</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sz w:val="24"/>
          <w:szCs w:val="24"/>
        </w:rPr>
      </w:pPr>
      <w:bookmarkStart w:id="0" w:name="ref_6"/>
      <w:bookmarkStart w:id="1" w:name="ref_[6]_777379"/>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素质要求</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（1）学生应具有热爱祖国、拥护党的爱国主义精神；</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（2）具有遵纪守法的基本法律意识；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（3）具有良好的社会公德与思想品质；</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（4）具有诚信团结、艰苦创业的职业精神；</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（5）具有开阔的国际视野与科学人文素养；</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（6）具有推陈出新、勇于尝试的创新精神；</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（7）具有严密逻辑思维、较强的心理素质与应变能力。</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知识要求</w:t>
      </w:r>
      <w:bookmarkEnd w:id="0"/>
      <w:bookmarkEnd w:id="1"/>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（1）要求能熟练掌握毛泽东思想、邓小平理论和“三个代表”重要思想概论和科学发展观等基本原理，熟练掌握习近平新时期特色社会主义理论等思想文化基础知识；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（2）要求能熟练应用视觉传达设计的基本原理以及相关软件技术的专业基础知识；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（3）要求具有创意设计的思维，并能熟练应用专业中所涉及到的材料及施工工艺等专业技能知识；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（4）要求能具备较强的踏勘、搜集、合作、洽谈、应用、撰写等专业拓展能力。</w:t>
      </w: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1）要求能熟练运用相关平面设计软件，能系统地掌握视觉传达设计的基本理论、基本知识，具备视觉传达设计的基本技能与方法，能进行广告设计、包装设计、书籍设计及企业（VI）设计等工作的通用基本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（2）要求能够掌握基础绘画、设计构成的基础理论知识，能进行基本的构成设计，能良好的撰写方案、设计说明等专业基础技能；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（3）要求具备较强的平面广告设计、包装设计、企业“VI”设计等能力，有较高的审美能力和较强的造型能力、能够掌握较强的计算机应用能力及相关设计软件的使用能力，如熟练使用Photoshop、Illustrator、Corel DRAW等专业核心技能；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（4）要求具有企业、产品推广策划能力，熟悉广告市场规律和国家有关法律法规，具有开放的思维和创新能力，不断拓展思维，发展个性，并对平面设计的发展趋势有较强的预见能力等专业拓展技能。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zh-TW" w:eastAsia="zh-TW"/>
        </w:rPr>
      </w:pPr>
    </w:p>
    <w:p>
      <w:pPr>
        <w:numPr>
          <w:ilvl w:val="0"/>
          <w:numId w:val="2"/>
        </w:numPr>
        <w:spacing w:line="360" w:lineRule="auto"/>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t>课程体系</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总体框架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课程系列包括正式课程和非正式课程，正式</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课程</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体系</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主要由通识教育、</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大类</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教育和专业教育三类课程组成</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通识教育课程为公共基础课程，主要包含思想政治理论、相关的艺术、体育、科技、外语和计算机知识等课程。通识教育课程分为“创新创业”、“艺术修养”、“文化传承”、“社会研究”、“科学思维”、“道德推演”和“多元文化”七个模块。其中，“创新创业”、“艺术修养”为必修模块</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大类</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教育课程为专业基础课程，课程内容主要包括中外设计史、设计概论、设计方法及哲学导论等知识体系</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，以及设计素描、设计色彩、平色构成等艺术类专业公共基础课程。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专业教育课程为专业知识传授及能力训练课程，由专业必修课程</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专业选修课程</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及实践课程</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组成，内容包括各专业领域的课堂授课、社会实践、</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专</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业实习（包括面向生产与市场的应用实践性课程以及社会活动）等。专业选修课程由反映</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视觉传达</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设计专业类学科前沿、学术特色以及具有应用价值的知识单元构成</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非正式课程包括“思想引领”、“创新创业”、“全球学习”和“朋辈教育”4个模块，要求至少累计完成40小时。</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sz w:val="24"/>
          <w:szCs w:val="24"/>
        </w:rPr>
      </w:pPr>
      <w:bookmarkStart w:id="2" w:name="4_2"/>
      <w:bookmarkEnd w:id="2"/>
      <w:bookmarkStart w:id="3" w:name="理论课程"/>
      <w:bookmarkEnd w:id="3"/>
      <w:bookmarkStart w:id="4" w:name="4-2"/>
      <w:bookmarkEnd w:id="4"/>
      <w:bookmarkStart w:id="5" w:name="sub777379_4_2"/>
      <w:bookmarkEnd w:id="5"/>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理论课程</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val="0"/>
        <w:snapToGrid w:val="0"/>
        <w:spacing w:afterAutospacing="0" w:line="360" w:lineRule="auto"/>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通识类课程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主要包含相关的人文社会科学类、理工类、艺术、体育、外语、计算机应用教育等课程。包括</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美术鉴赏与批评、</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西方美术理论选读、设计大师作品鉴赏、美学、设计心理学、</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设计美学、设计管理、电影鉴赏、摄影鉴赏</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等内容的通识课程。</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val="0"/>
        <w:snapToGrid w:val="0"/>
        <w:spacing w:afterAutospacing="0" w:line="360" w:lineRule="auto"/>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基础类课程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基础类课程由公共基础课程与专业基础课程两部分组成。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公共基础课程主要指的是马克思主义基本原理、毛泽东思想和中国特色社会主义理论体系概论、中国近现代史纲要、思想道德修养与法律基础、形势与政策、</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基础</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外语、</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大学</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计算机、大学体育等。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专业基础课程教育主要包括环境设计专业通用的专业基础知识课程、基本理论课程与基本技能课程</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主要包括</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世界现代设计史</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、设计概论、</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史学概论</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文学概论、哲学导论、设计素描</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设计色彩、</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计算机辅助设计</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视觉传达设计概论</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视觉构成</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、手绘表现技法</w:t>
      </w:r>
      <w:r>
        <w:rPr>
          <w:rFonts w:hint="eastAsia" w:asciiTheme="minorEastAsia" w:hAnsiTheme="minorEastAsia" w:eastAsiaTheme="minorEastAsia" w:cstheme="minorEastAsia"/>
          <w:i w:val="0"/>
          <w:iCs w:val="0"/>
          <w:caps w:val="0"/>
          <w:color w:val="auto"/>
          <w:spacing w:val="0"/>
          <w:sz w:val="24"/>
          <w:szCs w:val="24"/>
          <w:u w:val="none"/>
          <w:shd w:val="clear" w:fill="FFFFFF"/>
          <w:lang w:eastAsia="zh-CN"/>
        </w:rPr>
        <w:t>、透视与构图、摄影与摄像基础、图形设计</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等</w:t>
      </w:r>
      <w:r>
        <w:rPr>
          <w:rFonts w:hint="eastAsia" w:asciiTheme="minorEastAsia" w:hAnsiTheme="minorEastAsia" w:eastAsiaTheme="minorEastAsia" w:cstheme="minorEastAsia"/>
          <w:i w:val="0"/>
          <w:iCs w:val="0"/>
          <w:caps w:val="0"/>
          <w:color w:val="auto"/>
          <w:spacing w:val="0"/>
          <w:sz w:val="24"/>
          <w:szCs w:val="24"/>
          <w:u w:val="none"/>
          <w:shd w:val="clear" w:fill="FFFFFF"/>
          <w:lang w:eastAsia="zh-Hans"/>
        </w:rPr>
        <w:t>。</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val="0"/>
        <w:snapToGrid w:val="0"/>
        <w:spacing w:afterAutospacing="0" w:line="360" w:lineRule="auto"/>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专业类课程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环境设计专业类课程包括：字体设计</w:t>
      </w:r>
      <w:r>
        <w:rPr>
          <w:rFonts w:hint="eastAsia" w:asciiTheme="minorEastAsia" w:hAnsiTheme="minorEastAsia" w:eastAsiaTheme="minorEastAsia" w:cstheme="minorEastAsia"/>
          <w:i w:val="0"/>
          <w:iCs w:val="0"/>
          <w:caps w:val="0"/>
          <w:color w:val="auto"/>
          <w:spacing w:val="0"/>
          <w:sz w:val="24"/>
          <w:szCs w:val="24"/>
          <w:u w:val="none"/>
          <w:shd w:val="clear" w:fill="FFFFFF"/>
          <w:lang w:eastAsia="zh-CN"/>
        </w:rPr>
        <w:t>、编排与版式设计、品牌与标志设计、平面广告设计、影视广告设计、插画设计、印刷与材料设计、广告品牌营销、卡通动漫形象设计、海报设计、界面与图标设计、文创产品设计、书籍设计、包装造型设计、包装外观设计、展示设计原理、空间导向系统设计、网页设计、展示模型设计、视觉识别系统（VI）设计、信息图形与交互设计、陈列设计</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pPr>
      <w:bookmarkStart w:id="6" w:name="4_3"/>
      <w:bookmarkEnd w:id="6"/>
      <w:bookmarkStart w:id="7" w:name="sub777379_4_3"/>
      <w:bookmarkEnd w:id="7"/>
      <w:bookmarkStart w:id="8" w:name="实践教学"/>
      <w:bookmarkEnd w:id="8"/>
      <w:bookmarkStart w:id="9" w:name="4-3"/>
      <w:bookmarkEnd w:id="9"/>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实践教学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视觉传达</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设计专业开展的实践教学类型包括专业类实验（工作</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坊</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）课程、专业类社会实践、专业类实习以及毕业设计（创作）与毕业论文（设计报告）等内容。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专业类实验（工作</w:t>
      </w: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Hans"/>
        </w:rPr>
        <w:t>坊</w:t>
      </w: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）课程：</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工作</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Hans"/>
        </w:rPr>
        <w:t>坊</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专业类课程采取基本理论教学与</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实践</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性教学相结合的方式，强调学生的主动参与和全程参与；以案例教学法为主轴，组织具有案例教学特征的单元内容展开专业技能训练。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2" w:firstLineChars="200"/>
        <w:jc w:val="left"/>
        <w:textAlignment w:val="auto"/>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专业类社会实践：</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通常组织较短而务实的校外活动，社会实践教学内容包含美术馆、博物馆考察，设计市场及企业机构的参观见习，城乡社会调查，以及专业教学课程中的</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艺术</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考察</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2" w:firstLineChars="200"/>
        <w:jc w:val="left"/>
        <w:textAlignment w:val="auto"/>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专业类实习：</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选择与</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视觉传达设计</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领域相符或相近的社会机构，在专业性工作岗位进行专业能力训练与合成的学习方式。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2"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毕业创作与毕业设计报告：</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立足于专业前沿，理论联系实际，尽可能选择与生产、生活、科研、教育相关的研究性命题，有一定的创新性，鼓励选择实际的设计问题，考虑社会关注热点。选题过程中应对相关领域的学术背景进行充分了解，掌握命题基本资料、熟悉前人研究成果、知晓相关理论与研究方法；能够明确选题的研究范畴与创新意义；选题应经指导教师同意，并通过一定的论证过程最终确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zh-TW" w:eastAsia="zh-TW"/>
        </w:rPr>
      </w:pPr>
    </w:p>
    <w:p>
      <w:pPr>
        <w:numPr>
          <w:ilvl w:val="0"/>
          <w:numId w:val="2"/>
        </w:numPr>
        <w:spacing w:line="360" w:lineRule="auto"/>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t>师资队伍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总体教学团队学缘结构、职称结构、知识结构</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合理</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师资规模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（1）</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专业现有专任教师</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7</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名（其中教授</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2</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名、副教授</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2</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名）</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外聘</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教师</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4</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名</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（2）生师比应控制在</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1</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Hans"/>
        </w:rPr>
        <w:t>3</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左右</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师资结构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（1）教师</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都</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具有研究生学历</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比例</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为100</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（2）专任教师的知识范围覆盖专业知识体系所含的知识领域，</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全部</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具有硕士以上学位</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，具有博士学位的比例为</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43</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（3）具有高级职称的教师比例</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60</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，其中</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正高级职称者</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2</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名</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副高级职称者</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2</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名</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（5）专任教师</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的年龄都在</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37</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~5</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8</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岁；</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教师背景与水平要求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（1）专任教师一般要求具有相应的专业实践能力、教学指导能力及独立研究能力；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（2）应具备相应的国际沟通能力，并掌握数字化教学手段；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（3）学术带头人在专业领域内具有影响力，能把握学科最新前沿动向，能够带领、指导和组织教师开展专业教学工作 </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 </w:t>
      </w:r>
    </w:p>
    <w:p>
      <w:pPr>
        <w:numPr>
          <w:ilvl w:val="0"/>
          <w:numId w:val="2"/>
        </w:numPr>
        <w:spacing w:line="360" w:lineRule="auto"/>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bCs/>
          <w:i w:val="0"/>
          <w:iCs w:val="0"/>
          <w:smallCaps w:val="0"/>
          <w:strike w:val="0"/>
          <w:color w:val="000000"/>
          <w:spacing w:val="0"/>
          <w:w w:val="100"/>
          <w:position w:val="0"/>
          <w:sz w:val="24"/>
          <w:szCs w:val="24"/>
          <w:u w:val="none"/>
          <w:shd w:val="clear" w:color="auto" w:fill="auto"/>
          <w:lang w:val="zh-TW" w:eastAsia="zh-TW" w:bidi="zh-TW"/>
        </w:rPr>
        <w:t>教学条件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信息资源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除</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学校图书馆和</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学院</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资料室</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外</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Hans"/>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本专业还有自己的资料库</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Hans"/>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保有一定数量的、可覆盖专业知识体系的图书、期刊、文献、影像资料外，每年还增置一定数量的中国国内外设计专业数据信息库以供在教学中查询使用。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学校应具备开放式的网络硬件及软件服务的平台，方便学生和教师自由便捷地获取网络知识和相互交流。</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教学设施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具备基本的教学空间、办公场所和教学设备，能满足学科建设、教学科研和人才培养的需要。教学场地</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能</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保证正常教学秩序，配备必要的互联网、计算机终端、</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投影仪</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等设备。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已</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配备</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环境</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视觉传达</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设计</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工作室、</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视觉设计实验室</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两间，满足</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展示、</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小型</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讲座、讨论、师生交流等教学辅助空间。</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0" w:leftChars="0" w:hanging="420" w:firstLineChars="0"/>
        <w:textAlignment w:val="auto"/>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u w:val="none"/>
          <w:shd w:val="clear" w:fill="FFFFFF"/>
          <w:lang w:val="en-US" w:eastAsia="zh-CN"/>
        </w:rPr>
        <w:t>实践教学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充分利用当地企业资源及科研机构资源，合作建立挂牌实</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践</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基地</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，目前建成教学实践基地</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eastAsia="zh-CN"/>
        </w:rPr>
        <w:t>4</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个，</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为学生提供实习机会。</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firstLine="0"/>
        <w:rPr>
          <w:rFonts w:hint="eastAsia" w:asciiTheme="minorEastAsia" w:hAnsiTheme="minorEastAsia" w:eastAsiaTheme="minorEastAsia" w:cstheme="minorEastAsia"/>
          <w:b/>
          <w:bCs/>
          <w:i w:val="0"/>
          <w:caps w:val="0"/>
          <w:color w:val="333333"/>
          <w:spacing w:val="0"/>
          <w:kern w:val="0"/>
          <w:sz w:val="24"/>
          <w:szCs w:val="24"/>
          <w:u w:val="none"/>
          <w:lang w:eastAsia="zh-CN" w:bidi="ar"/>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完善协同育人</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探索建立校校、校企、校地、校所以及国际合作的协同育人新机制，</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践行以创促学，发展专业竞赛与项目多产出。落实“以创促学、以研促学、以赛促学”激励机制，以</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学科带头人</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科研创作为导引，深化“以学生为中心”人才培养机制改革，以课内教学环节为基础，以学科竞赛和创新性实验项目为切入点，建立全方位的实践教学体系，打造“校内+校外”实践平台和</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实习基地</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，优化校内外教育资源与机制</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鼓励本硕学生依据项目竞赛要求积极创作</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提高学生</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以视觉传达</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设计</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为主的</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实践创新能力和项目应用能力。近三年，学生积极参与</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Hans"/>
        </w:rPr>
        <w:t>各类视觉设计</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相关专业设计竞赛，在竞赛中得到充分的实践机会，</w:t>
      </w:r>
      <w:r>
        <w:rPr>
          <w:rFonts w:hint="eastAsia" w:asciiTheme="minorEastAsia" w:hAnsiTheme="minorEastAsia" w:eastAsiaTheme="minorEastAsia" w:cstheme="minorEastAsia"/>
          <w:sz w:val="24"/>
          <w:szCs w:val="24"/>
          <w:lang w:eastAsia="zh-Hans"/>
        </w:rPr>
        <w:t>获奖率达</w:t>
      </w:r>
      <w:r>
        <w:rPr>
          <w:rFonts w:hint="eastAsia" w:asciiTheme="minorEastAsia" w:hAnsiTheme="minorEastAsia" w:eastAsiaTheme="minorEastAsia" w:cstheme="minorEastAsia"/>
          <w:sz w:val="24"/>
          <w:szCs w:val="24"/>
          <w:lang w:eastAsia="zh-Hans"/>
        </w:rPr>
        <w:t>40%</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t>在国内外考研率也保持在30%左右。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firstLine="0"/>
        <w:jc w:val="left"/>
        <w:rPr>
          <w:rFonts w:hint="eastAsia" w:asciiTheme="minorEastAsia" w:hAnsiTheme="minorEastAsia" w:eastAsiaTheme="minorEastAsia" w:cstheme="minorEastAsia"/>
          <w:b/>
          <w:bCs/>
          <w:i w:val="0"/>
          <w:caps w:val="0"/>
          <w:color w:val="333333"/>
          <w:spacing w:val="0"/>
          <w:kern w:val="0"/>
          <w:sz w:val="24"/>
          <w:szCs w:val="24"/>
          <w:u w:val="none"/>
          <w:lang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firstLine="0"/>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bCs/>
          <w:i w:val="0"/>
          <w:caps w:val="0"/>
          <w:color w:val="333333"/>
          <w:spacing w:val="0"/>
          <w:kern w:val="0"/>
          <w:sz w:val="24"/>
          <w:szCs w:val="24"/>
          <w:u w:val="none"/>
          <w:lang w:eastAsia="zh-CN" w:bidi="ar"/>
        </w:rPr>
        <w:t>7</w:t>
      </w:r>
      <w:r>
        <w:rPr>
          <w:rFonts w:hint="eastAsia" w:asciiTheme="minorEastAsia" w:hAnsiTheme="minorEastAsia" w:eastAsiaTheme="minorEastAsia" w:cstheme="minorEastAsia"/>
          <w:b/>
          <w:bCs/>
          <w:i w:val="0"/>
          <w:caps w:val="0"/>
          <w:color w:val="333333"/>
          <w:spacing w:val="0"/>
          <w:kern w:val="0"/>
          <w:sz w:val="24"/>
          <w:szCs w:val="24"/>
          <w:u w:val="none"/>
          <w:lang w:eastAsia="zh-CN" w:bidi="ar"/>
        </w:rPr>
        <w:t>.</w:t>
      </w:r>
      <w:r>
        <w:rPr>
          <w:rFonts w:hint="eastAsia" w:asciiTheme="minorEastAsia" w:hAnsiTheme="minorEastAsia" w:eastAsiaTheme="minorEastAsia" w:cstheme="minorEastAsia"/>
          <w:b/>
          <w:bCs/>
          <w:i w:val="0"/>
          <w:caps w:val="0"/>
          <w:color w:val="333333"/>
          <w:spacing w:val="0"/>
          <w:kern w:val="0"/>
          <w:sz w:val="24"/>
          <w:szCs w:val="24"/>
          <w:u w:val="none"/>
          <w:lang w:val="en-US" w:eastAsia="zh-CN" w:bidi="ar"/>
        </w:rPr>
        <w:t>质量保障目标</w:t>
      </w:r>
    </w:p>
    <w:p>
      <w:pPr>
        <w:keepNext w:val="0"/>
        <w:keepLines w:val="0"/>
        <w:widowControl/>
        <w:suppressLineNumbers w:val="0"/>
        <w:spacing w:after="300"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4"/>
          <w:szCs w:val="24"/>
          <w:u w:val="none"/>
        </w:rPr>
      </w:pP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对专业定位、办学思路、人才培养目标、课程设置、管理评审、教学评估、公众监督，以及教学质量监控机构、责任人及职责等予以明确规定，建立起对教务运行、教学过程、教学经费、设施建设、教学改革与研究、教学计划修订、实践教学改革等全方位、分层次的质量管理体系。定期进行全面的教学质晕检查与评估。</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kern w:val="0"/>
          <w:sz w:val="24"/>
          <w:szCs w:val="24"/>
          <w:u w:val="none"/>
          <w:lang w:val="en-US" w:eastAsia="zh-CN" w:bidi="ar"/>
        </w:rPr>
        <w:t>质量保障规范与监控</w:t>
      </w:r>
    </w:p>
    <w:p>
      <w:pPr>
        <w:keepNext w:val="0"/>
        <w:keepLines w:val="0"/>
        <w:widowControl/>
        <w:suppressLineNumbers w:val="0"/>
        <w:spacing w:after="300"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4"/>
          <w:szCs w:val="24"/>
          <w:u w:val="none"/>
        </w:rPr>
      </w:pPr>
      <w:r>
        <w:rPr>
          <w:rFonts w:hint="eastAsia" w:asciiTheme="minorEastAsia" w:hAnsiTheme="minorEastAsia" w:eastAsiaTheme="minorEastAsia" w:cstheme="minorEastAsia"/>
          <w:b w:val="0"/>
          <w:i w:val="0"/>
          <w:caps w:val="0"/>
          <w:color w:val="333333"/>
          <w:spacing w:val="0"/>
          <w:kern w:val="0"/>
          <w:sz w:val="24"/>
          <w:szCs w:val="24"/>
          <w:u w:val="none"/>
          <w:lang w:eastAsia="zh-CN" w:bidi="ar"/>
        </w:rPr>
        <w:t>（1）</w:t>
      </w: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建立日常管理、定点管理和定期管理相结合的三级管理机制。</w:t>
      </w:r>
    </w:p>
    <w:p>
      <w:pPr>
        <w:keepNext w:val="0"/>
        <w:keepLines w:val="0"/>
        <w:widowControl/>
        <w:suppressLineNumbers w:val="0"/>
        <w:spacing w:after="300"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4"/>
          <w:szCs w:val="24"/>
          <w:u w:val="none"/>
        </w:rPr>
      </w:pPr>
      <w:r>
        <w:rPr>
          <w:rFonts w:hint="eastAsia" w:asciiTheme="minorEastAsia" w:hAnsiTheme="minorEastAsia" w:eastAsiaTheme="minorEastAsia" w:cstheme="minorEastAsia"/>
          <w:b w:val="0"/>
          <w:i w:val="0"/>
          <w:caps w:val="0"/>
          <w:color w:val="333333"/>
          <w:spacing w:val="0"/>
          <w:kern w:val="0"/>
          <w:sz w:val="24"/>
          <w:szCs w:val="24"/>
          <w:u w:val="none"/>
          <w:lang w:eastAsia="zh-CN" w:bidi="ar"/>
        </w:rPr>
        <w:t>（2）</w:t>
      </w: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日常管理：由</w:t>
      </w:r>
      <w:r>
        <w:rPr>
          <w:rFonts w:hint="eastAsia" w:asciiTheme="minorEastAsia" w:hAnsiTheme="minorEastAsia" w:eastAsiaTheme="minorEastAsia" w:cstheme="minorEastAsia"/>
          <w:b w:val="0"/>
          <w:i w:val="0"/>
          <w:caps w:val="0"/>
          <w:color w:val="333333"/>
          <w:spacing w:val="0"/>
          <w:kern w:val="0"/>
          <w:sz w:val="24"/>
          <w:szCs w:val="24"/>
          <w:u w:val="none"/>
          <w:lang w:val="en-US" w:eastAsia="zh-Hans" w:bidi="ar"/>
        </w:rPr>
        <w:t>副</w:t>
      </w: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院长（系主任）负责对执行本科教学质</w:t>
      </w:r>
      <w:r>
        <w:rPr>
          <w:rFonts w:hint="eastAsia" w:asciiTheme="minorEastAsia" w:hAnsiTheme="minorEastAsia" w:eastAsiaTheme="minorEastAsia" w:cstheme="minorEastAsia"/>
          <w:b w:val="0"/>
          <w:i w:val="0"/>
          <w:caps w:val="0"/>
          <w:color w:val="333333"/>
          <w:spacing w:val="0"/>
          <w:kern w:val="0"/>
          <w:sz w:val="24"/>
          <w:szCs w:val="24"/>
          <w:u w:val="none"/>
          <w:lang w:val="en-US" w:eastAsia="zh-Hans" w:bidi="ar"/>
        </w:rPr>
        <w:t>量</w:t>
      </w: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保证项目的情况进行日常管理。</w:t>
      </w:r>
    </w:p>
    <w:p>
      <w:pPr>
        <w:keepNext w:val="0"/>
        <w:keepLines w:val="0"/>
        <w:widowControl/>
        <w:suppressLineNumbers w:val="0"/>
        <w:spacing w:after="300"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4"/>
          <w:szCs w:val="24"/>
          <w:u w:val="none"/>
        </w:rPr>
      </w:pPr>
      <w:r>
        <w:rPr>
          <w:rFonts w:hint="eastAsia" w:asciiTheme="minorEastAsia" w:hAnsiTheme="minorEastAsia" w:eastAsiaTheme="minorEastAsia" w:cstheme="minorEastAsia"/>
          <w:b w:val="0"/>
          <w:i w:val="0"/>
          <w:caps w:val="0"/>
          <w:color w:val="333333"/>
          <w:spacing w:val="0"/>
          <w:kern w:val="0"/>
          <w:sz w:val="24"/>
          <w:szCs w:val="24"/>
          <w:u w:val="none"/>
          <w:lang w:eastAsia="zh-CN" w:bidi="ar"/>
        </w:rPr>
        <w:t>（3）</w:t>
      </w: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定点管理：由专门的质量管理组织或个人对教学质量控制点进行定点管理。实施定点管理的组织有教学指导委员会、督导组等，个人则有教师、学生、等。</w:t>
      </w:r>
    </w:p>
    <w:p>
      <w:pPr>
        <w:keepNext w:val="0"/>
        <w:keepLines w:val="0"/>
        <w:widowControl/>
        <w:suppressLineNumbers w:val="0"/>
        <w:spacing w:after="300"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4"/>
          <w:szCs w:val="24"/>
          <w:u w:val="none"/>
        </w:rPr>
      </w:pPr>
      <w:r>
        <w:rPr>
          <w:rFonts w:hint="eastAsia" w:asciiTheme="minorEastAsia" w:hAnsiTheme="minorEastAsia" w:eastAsiaTheme="minorEastAsia" w:cstheme="minorEastAsia"/>
          <w:b w:val="0"/>
          <w:i w:val="0"/>
          <w:caps w:val="0"/>
          <w:color w:val="333333"/>
          <w:spacing w:val="0"/>
          <w:kern w:val="0"/>
          <w:sz w:val="24"/>
          <w:szCs w:val="24"/>
          <w:u w:val="none"/>
          <w:lang w:eastAsia="zh-CN" w:bidi="ar"/>
        </w:rPr>
        <w:t>（4）</w:t>
      </w: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定期管理：由学校和学院组织定期的管理评审、教学工作水平评估、专业评估（认证）、专项评估等工作。</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kern w:val="0"/>
          <w:sz w:val="24"/>
          <w:szCs w:val="24"/>
          <w:u w:val="none"/>
          <w:lang w:val="en-US" w:eastAsia="zh-CN" w:bidi="ar"/>
        </w:rPr>
        <w:t>教学过程管理</w:t>
      </w:r>
    </w:p>
    <w:p>
      <w:pPr>
        <w:keepNext w:val="0"/>
        <w:keepLines w:val="0"/>
        <w:widowControl/>
        <w:suppressLineNumbers w:val="0"/>
        <w:spacing w:after="300"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4"/>
          <w:szCs w:val="24"/>
          <w:u w:val="none"/>
        </w:rPr>
      </w:pPr>
      <w:r>
        <w:rPr>
          <w:rFonts w:hint="eastAsia" w:asciiTheme="minorEastAsia" w:hAnsiTheme="minorEastAsia" w:eastAsiaTheme="minorEastAsia" w:cstheme="minorEastAsia"/>
          <w:b w:val="0"/>
          <w:i w:val="0"/>
          <w:caps w:val="0"/>
          <w:color w:val="333333"/>
          <w:spacing w:val="0"/>
          <w:kern w:val="0"/>
          <w:sz w:val="24"/>
          <w:szCs w:val="24"/>
          <w:u w:val="none"/>
          <w:lang w:val="en-US" w:eastAsia="zh-CN" w:bidi="ar"/>
        </w:rPr>
        <w:t>着重加强教学过程管理的主要方式包括：建立领导听课制度、专家督导制度、同行评议制度、学生评教制度、测评制度。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u w:val="none"/>
          <w:shd w:val="clear" w:fill="FFFFFF"/>
          <w:lang w:val="en-US" w:eastAsia="zh-CN"/>
        </w:rPr>
      </w:pPr>
    </w:p>
    <w:p>
      <w:pPr>
        <w:numPr>
          <w:ilvl w:val="0"/>
          <w:numId w:val="0"/>
        </w:numPr>
        <w:spacing w:line="360" w:lineRule="auto"/>
        <w:ind w:leftChars="0"/>
        <w:rPr>
          <w:rFonts w:hint="eastAsia" w:asciiTheme="minorEastAsia" w:hAnsiTheme="minorEastAsia" w:eastAsiaTheme="minorEastAsia" w:cstheme="minorEastAsia"/>
          <w:b w:val="0"/>
          <w:bCs w:val="0"/>
          <w:i w:val="0"/>
          <w:iCs w:val="0"/>
          <w:smallCaps w:val="0"/>
          <w:strike w:val="0"/>
          <w:color w:val="000000"/>
          <w:spacing w:val="0"/>
          <w:w w:val="100"/>
          <w:position w:val="0"/>
          <w:sz w:val="24"/>
          <w:szCs w:val="24"/>
          <w:u w:val="none"/>
          <w:shd w:val="clear" w:color="auto" w:fill="auto"/>
          <w:lang w:val="zh-TW" w:eastAsia="zh-TW" w:bidi="zh-TW"/>
        </w:rPr>
      </w:pPr>
    </w:p>
    <w:p>
      <w:pPr>
        <w:numPr>
          <w:ilvl w:val="0"/>
          <w:numId w:val="0"/>
        </w:numPr>
        <w:spacing w:line="360" w:lineRule="auto"/>
        <w:ind w:leftChars="0"/>
        <w:rPr>
          <w:rFonts w:hint="eastAsia" w:asciiTheme="minorEastAsia" w:hAnsiTheme="minorEastAsia" w:eastAsiaTheme="minorEastAsia" w:cstheme="minorEastAsia"/>
          <w:b w:val="0"/>
          <w:bCs w:val="0"/>
          <w:i w:val="0"/>
          <w:iCs w:val="0"/>
          <w:smallCaps w:val="0"/>
          <w:strike w:val="0"/>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b w:val="0"/>
          <w:bCs w:val="0"/>
          <w:i w:val="0"/>
          <w:iCs w:val="0"/>
          <w:smallCaps w:val="0"/>
          <w:strike w:val="0"/>
          <w:color w:val="000000"/>
          <w:spacing w:val="0"/>
          <w:w w:val="100"/>
          <w:position w:val="0"/>
          <w:sz w:val="24"/>
          <w:szCs w:val="24"/>
          <w:u w:val="none"/>
          <w:shd w:val="clear" w:color="auto" w:fill="auto"/>
          <w:lang w:val="zh-TW" w:eastAsia="zh-TW" w:bidi="zh-TW"/>
        </w:rPr>
        <w:t>二、其他专业相关的重要信息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Helvetica">
    <w:panose1 w:val="00000000000000000000"/>
    <w:charset w:val="00"/>
    <w:family w:val="auto"/>
    <w:pitch w:val="default"/>
    <w:sig w:usb0="E00002FF" w:usb1="5000785B" w:usb2="00000000" w:usb3="00000000" w:csb0="2000019F" w:csb1="4F010000"/>
  </w:font>
  <w:font w:name="微软雅黑">
    <w:altName w:val="汉仪旗黑"/>
    <w:panose1 w:val="020B0503020204020204"/>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隶书">
    <w:altName w:val="报隶-简"/>
    <w:panose1 w:val="02010509060101010101"/>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STSongti-SC-Regular">
    <w:panose1 w:val="02010800040101010101"/>
    <w:charset w:val="86"/>
    <w:family w:val="auto"/>
    <w:pitch w:val="default"/>
    <w:sig w:usb0="00000001" w:usb1="080F0000" w:usb2="00000000" w:usb3="00000000" w:csb0="00040000" w:csb1="00000000"/>
  </w:font>
  <w:font w:name="Songti SC Regular">
    <w:panose1 w:val="02010800040101010101"/>
    <w:charset w:val="86"/>
    <w:family w:val="auto"/>
    <w:pitch w:val="default"/>
    <w:sig w:usb0="00000001" w:usb1="080F0000" w:usb2="0000000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
    <w:altName w:val="方正仿宋_GBK"/>
    <w:panose1 w:val="00000000000000000000"/>
    <w:charset w:val="00"/>
    <w:family w:val="auto"/>
    <w:pitch w:val="default"/>
    <w:sig w:usb0="00000000" w:usb1="00000000" w:usb2="00000000" w:usb3="00000000" w:csb0="00000000" w:csb1="00000000"/>
  </w:font>
  <w:font w:name="报隶-简">
    <w:panose1 w:val="02010600040101010101"/>
    <w:charset w:val="86"/>
    <w:family w:val="auto"/>
    <w:pitch w:val="default"/>
    <w:sig w:usb0="80000287" w:usb1="280F3C52" w:usb2="00000016" w:usb3="00000000" w:csb0="0004001F" w:csb1="00000000"/>
  </w:font>
  <w:font w:name="Kaiti SC Regular">
    <w:panose1 w:val="02010600040101010101"/>
    <w:charset w:val="86"/>
    <w:family w:val="auto"/>
    <w:pitch w:val="default"/>
    <w:sig w:usb0="80000287" w:usb1="280F3C52" w:usb2="00000016" w:usb3="00000000" w:csb0="0004001F" w:csb1="00000000"/>
  </w:font>
  <w:font w:name="PingFang SC Regular">
    <w:panose1 w:val="020B0400000000000000"/>
    <w:charset w:val="86"/>
    <w:family w:val="auto"/>
    <w:pitch w:val="default"/>
    <w:sig w:usb0="A00002FF" w:usb1="7ACFFDFB" w:usb2="00000017" w:usb3="00000000" w:csb0="00040001" w:csb1="00000000"/>
  </w:font>
  <w:font w:name="凌慧体-繁">
    <w:panose1 w:val="03050602040302020204"/>
    <w:charset w:val="86"/>
    <w:family w:val="auto"/>
    <w:pitch w:val="default"/>
    <w:sig w:usb0="A00002FF" w:usb1="7ACFFCFB" w:usb2="0000001E" w:usb3="00000000" w:csb0="20140183" w:csb1="00000000"/>
  </w:font>
  <w:font w:name="Yuanti SC Regular">
    <w:panose1 w:val="02010600040101010101"/>
    <w:charset w:val="86"/>
    <w:family w:val="auto"/>
    <w:pitch w:val="default"/>
    <w:sig w:usb0="80000287" w:usb1="280F3C52" w:usb2="00000016" w:usb3="00000000" w:csb0="0004001F" w:csb1="00000000"/>
  </w:font>
  <w:font w:name="Hannotate TC Regular">
    <w:panose1 w:val="03000500000000000000"/>
    <w:charset w:val="86"/>
    <w:family w:val="auto"/>
    <w:pitch w:val="default"/>
    <w:sig w:usb0="A00002FF" w:usb1="7ACF7CFB" w:usb2="00000016" w:usb3="00000000" w:csb0="00040001" w:csb1="00000000"/>
  </w:font>
  <w:font w:name="Andale Mono">
    <w:panose1 w:val="020B0509000000000004"/>
    <w:charset w:val="00"/>
    <w:family w:val="auto"/>
    <w:pitch w:val="default"/>
    <w:sig w:usb0="00000287" w:usb1="00000000" w:usb2="00000000" w:usb3="00000000" w:csb0="6000009F" w:csb1="DFD70000"/>
  </w:font>
  <w:font w:name="Heiti TC Light">
    <w:panose1 w:val="02000000000000000000"/>
    <w:charset w:val="86"/>
    <w:family w:val="auto"/>
    <w:pitch w:val="default"/>
    <w:sig w:usb0="8000002F" w:usb1="0800004A" w:usb2="00000000" w:usb3="00000000" w:csb0="203E0000" w:csb1="00000000"/>
  </w:font>
  <w:font w:name="935-CAI978">
    <w:panose1 w:val="04030605050802020A02"/>
    <w:charset w:val="00"/>
    <w:family w:val="auto"/>
    <w:pitch w:val="default"/>
    <w:sig w:usb0="00000000" w:usb1="00000000" w:usb2="00000000" w:usb3="00000000" w:csb0="00000000" w:csb1="00000000"/>
  </w:font>
  <w:font w:name="Heiti SC Light">
    <w:panose1 w:val="02000000000000000000"/>
    <w:charset w:val="86"/>
    <w:family w:val="auto"/>
    <w:pitch w:val="default"/>
    <w:sig w:usb0="8000002F" w:usb1="0800004A" w:usb2="00000000" w:usb3="00000000" w:csb0="203E0000" w:csb1="00000000"/>
  </w:font>
  <w:font w:name="微软雅黑">
    <w:altName w:val="汉仪旗黑"/>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Helvetica Neue Regular">
    <w:panose1 w:val="02000503000000020004"/>
    <w:charset w:val="00"/>
    <w:family w:val="auto"/>
    <w:pitch w:val="default"/>
    <w:sig w:usb0="E50002FF" w:usb1="500079DB" w:usb2="00000010" w:usb3="00000000" w:csb0="00000000" w:csb1="00000000"/>
  </w:font>
  <w:font w:name="Webdings">
    <w:panose1 w:val="05030102010509060703"/>
    <w:charset w:val="00"/>
    <w:family w:val="auto"/>
    <w:pitch w:val="default"/>
    <w:sig w:usb0="00000000" w:usb1="00000000" w:usb2="00000000" w:usb3="00000000" w:csb0="80000000" w:csb1="00000000"/>
  </w:font>
  <w:font w:name="Heiti SC Bold">
    <w:altName w:val="苹方-简"/>
    <w:panose1 w:val="00000000000000000000"/>
    <w:charset w:val="00"/>
    <w:family w:val="auto"/>
    <w:pitch w:val="default"/>
    <w:sig w:usb0="00000000" w:usb1="00000000" w:usb2="00000000" w:usb3="00000000" w:csb0="00000000" w:csb1="00000000"/>
  </w:font>
  <w:font w:name="Heiti SC Medium">
    <w:panose1 w:val="02000000000000000000"/>
    <w:charset w:val="86"/>
    <w:family w:val="auto"/>
    <w:pitch w:val="default"/>
    <w:sig w:usb0="8000002F" w:usb1="0800004A" w:usb2="00000000" w:usb3="00000000" w:csb0="203E0000" w:csb1="00000000"/>
  </w:font>
  <w:font w:name="方正大黑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202AC9"/>
    <w:multiLevelType w:val="singleLevel"/>
    <w:tmpl w:val="D2202AC9"/>
    <w:lvl w:ilvl="0" w:tentative="0">
      <w:start w:val="1"/>
      <w:numFmt w:val="chineseCounting"/>
      <w:suff w:val="nothing"/>
      <w:lvlText w:val="%1、"/>
      <w:lvlJc w:val="left"/>
      <w:rPr>
        <w:rFonts w:hint="eastAsia"/>
      </w:rPr>
    </w:lvl>
  </w:abstractNum>
  <w:abstractNum w:abstractNumId="1">
    <w:nsid w:val="0563C9D1"/>
    <w:multiLevelType w:val="singleLevel"/>
    <w:tmpl w:val="0563C9D1"/>
    <w:lvl w:ilvl="0" w:tentative="0">
      <w:start w:val="1"/>
      <w:numFmt w:val="decimal"/>
      <w:lvlText w:val="%1."/>
      <w:lvlJc w:val="left"/>
      <w:pPr>
        <w:tabs>
          <w:tab w:val="left" w:pos="312"/>
        </w:tabs>
      </w:pPr>
    </w:lvl>
  </w:abstractNum>
  <w:abstractNum w:abstractNumId="2">
    <w:nsid w:val="224C9FE0"/>
    <w:multiLevelType w:val="singleLevel"/>
    <w:tmpl w:val="224C9FE0"/>
    <w:lvl w:ilvl="0" w:tentative="0">
      <w:start w:val="1"/>
      <w:numFmt w:val="bullet"/>
      <w:lvlText w:val=""/>
      <w:lvlJc w:val="left"/>
      <w:pPr>
        <w:ind w:left="420" w:hanging="420"/>
      </w:pPr>
      <w:rPr>
        <w:rFonts w:hint="default" w:ascii="Wingdings" w:hAnsi="Wingdings"/>
      </w:rPr>
    </w:lvl>
  </w:abstractNum>
  <w:abstractNum w:abstractNumId="3">
    <w:nsid w:val="3825F7F9"/>
    <w:multiLevelType w:val="singleLevel"/>
    <w:tmpl w:val="3825F7F9"/>
    <w:lvl w:ilvl="0" w:tentative="0">
      <w:start w:val="1"/>
      <w:numFmt w:val="decimal"/>
      <w:lvlText w:val="(%1)"/>
      <w:lvlJc w:val="left"/>
      <w:pPr>
        <w:ind w:left="425" w:hanging="425"/>
      </w:pPr>
      <w:rPr>
        <w:rFonts w:hint="default" w:ascii="微软雅黑" w:hAnsi="微软雅黑" w:eastAsia="微软雅黑" w:cs="微软雅黑"/>
        <w:sz w:val="24"/>
        <w:szCs w:val="24"/>
      </w:rPr>
    </w:lvl>
  </w:abstractNum>
  <w:abstractNum w:abstractNumId="4">
    <w:nsid w:val="61C46CA6"/>
    <w:multiLevelType w:val="multilevel"/>
    <w:tmpl w:val="61C46CA6"/>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5">
    <w:nsid w:val="61C46CB1"/>
    <w:multiLevelType w:val="multilevel"/>
    <w:tmpl w:val="61C46CB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6">
    <w:nsid w:val="61C46CBC"/>
    <w:multiLevelType w:val="multilevel"/>
    <w:tmpl w:val="61C46CB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72D2C"/>
    <w:rsid w:val="0B2E666A"/>
    <w:rsid w:val="15730110"/>
    <w:rsid w:val="1C986C96"/>
    <w:rsid w:val="36CF4FFC"/>
    <w:rsid w:val="3FFE9C15"/>
    <w:rsid w:val="41372D2C"/>
    <w:rsid w:val="48482A6F"/>
    <w:rsid w:val="4CBC1174"/>
    <w:rsid w:val="68452C86"/>
    <w:rsid w:val="6A535578"/>
    <w:rsid w:val="73E70E61"/>
    <w:rsid w:val="74934EEE"/>
    <w:rsid w:val="77FE1D9C"/>
    <w:rsid w:val="CF4FCAF9"/>
    <w:rsid w:val="FFF58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2021-12-21T19:10:00Z</dcterms:created>
  <dc:creator>CH</dc:creator>
  <cp:lastModifiedBy>echowong</cp:lastModifiedBy>
  <dcterms:modified xsi:type="dcterms:W3CDTF">2021-12-23T20:56:14Z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y fmtid="{D5CDD505-2E9C-101B-9397-08002B2CF9AE}" pid="3" name="ICV">
    <vt:lpwstr>A65A6909B42F4722AFEA754B29779E2C</vt:lpwstr>
  </property>
</Properties>
</file>