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A5C9F">
      <w:pPr>
        <w:spacing w:line="300" w:lineRule="exact"/>
        <w:jc w:val="center"/>
        <w:rPr>
          <w:rFonts w:hint="eastAsia"/>
          <w:b/>
          <w:color w:val="auto"/>
          <w:sz w:val="30"/>
          <w:szCs w:val="30"/>
        </w:rPr>
      </w:pPr>
      <w:r>
        <w:rPr>
          <w:rFonts w:hint="default" w:ascii="Times New Roman" w:hAnsi="Times New Roman" w:cs="Times New Roman"/>
          <w:b/>
          <w:color w:val="auto"/>
          <w:sz w:val="30"/>
          <w:szCs w:val="30"/>
        </w:rPr>
        <w:t>20</w:t>
      </w:r>
      <w:r>
        <w:rPr>
          <w:rFonts w:hint="eastAsia" w:ascii="Times New Roman" w:hAnsi="Times New Roman" w:cs="Times New Roman"/>
          <w:b/>
          <w:color w:val="auto"/>
          <w:sz w:val="30"/>
          <w:szCs w:val="30"/>
          <w:lang w:val="en-US" w:eastAsia="zh-CN"/>
        </w:rPr>
        <w:t>26</w:t>
      </w:r>
      <w:r>
        <w:rPr>
          <w:rFonts w:hint="eastAsia"/>
          <w:b/>
          <w:color w:val="auto"/>
          <w:sz w:val="30"/>
          <w:szCs w:val="30"/>
          <w:lang w:val="en-US" w:eastAsia="zh-CN"/>
        </w:rPr>
        <w:t>届</w:t>
      </w:r>
      <w:r>
        <w:rPr>
          <w:rFonts w:hint="eastAsia"/>
          <w:b/>
          <w:color w:val="auto"/>
          <w:sz w:val="30"/>
          <w:szCs w:val="30"/>
        </w:rPr>
        <w:t>推荐优秀应届本科毕业生</w:t>
      </w:r>
    </w:p>
    <w:p w14:paraId="740BEFC4">
      <w:pPr>
        <w:spacing w:line="300" w:lineRule="exact"/>
        <w:jc w:val="center"/>
        <w:rPr>
          <w:rFonts w:hint="eastAsia"/>
          <w:b/>
          <w:color w:val="auto"/>
          <w:sz w:val="30"/>
          <w:szCs w:val="30"/>
        </w:rPr>
      </w:pPr>
      <w:r>
        <w:rPr>
          <w:rFonts w:hint="eastAsia"/>
          <w:b/>
          <w:color w:val="auto"/>
          <w:sz w:val="30"/>
          <w:szCs w:val="30"/>
        </w:rPr>
        <w:t>免试攻读硕士学位研究生工作实施细则</w:t>
      </w:r>
    </w:p>
    <w:p w14:paraId="0CA63300">
      <w:pPr>
        <w:spacing w:line="300" w:lineRule="exact"/>
        <w:jc w:val="center"/>
        <w:rPr>
          <w:rFonts w:hint="eastAsia"/>
          <w:b/>
          <w:color w:val="auto"/>
          <w:sz w:val="30"/>
          <w:szCs w:val="30"/>
        </w:rPr>
      </w:pPr>
      <w:r>
        <w:rPr>
          <w:rFonts w:hint="eastAsia"/>
          <w:b/>
          <w:color w:val="auto"/>
          <w:sz w:val="30"/>
          <w:szCs w:val="30"/>
        </w:rPr>
        <w:t>（“</w:t>
      </w:r>
      <w:r>
        <w:rPr>
          <w:rFonts w:hint="eastAsia"/>
          <w:b/>
          <w:color w:val="auto"/>
          <w:sz w:val="30"/>
          <w:szCs w:val="30"/>
          <w:lang w:val="en-US" w:eastAsia="zh-CN"/>
        </w:rPr>
        <w:t>思政拔尖</w:t>
      </w:r>
      <w:r>
        <w:rPr>
          <w:rFonts w:hint="eastAsia"/>
          <w:b/>
          <w:color w:val="auto"/>
          <w:sz w:val="30"/>
          <w:szCs w:val="30"/>
          <w:lang w:eastAsia="zh-CN"/>
        </w:rPr>
        <w:t>创新人才</w:t>
      </w:r>
      <w:r>
        <w:rPr>
          <w:rFonts w:hint="eastAsia"/>
          <w:b/>
          <w:color w:val="auto"/>
          <w:sz w:val="30"/>
          <w:szCs w:val="30"/>
        </w:rPr>
        <w:t>”）</w:t>
      </w:r>
    </w:p>
    <w:p w14:paraId="6E911E06">
      <w:pPr>
        <w:spacing w:line="300" w:lineRule="exact"/>
        <w:jc w:val="center"/>
        <w:rPr>
          <w:rFonts w:hint="eastAsia"/>
          <w:b/>
          <w:color w:val="auto"/>
          <w:sz w:val="30"/>
          <w:szCs w:val="30"/>
          <w:lang w:eastAsia="zh-CN"/>
        </w:rPr>
      </w:pPr>
    </w:p>
    <w:p w14:paraId="71F8F136">
      <w:pPr>
        <w:spacing w:line="300" w:lineRule="exact"/>
      </w:pPr>
    </w:p>
    <w:p w14:paraId="20CE6B3E">
      <w:pPr>
        <w:spacing w:line="300" w:lineRule="exact"/>
      </w:pPr>
    </w:p>
    <w:p w14:paraId="30CBF630">
      <w:pPr>
        <w:autoSpaceDE w:val="0"/>
        <w:autoSpaceDN w:val="0"/>
        <w:adjustRightInd w:val="0"/>
        <w:spacing w:line="300" w:lineRule="exact"/>
        <w:ind w:firstLine="560" w:firstLineChars="200"/>
        <w:jc w:val="left"/>
        <w:rPr>
          <w:rFonts w:ascii="仿宋" w:hAnsi="仿宋" w:eastAsia="仿宋"/>
          <w:sz w:val="28"/>
          <w:szCs w:val="28"/>
          <w:highlight w:val="none"/>
          <w:shd w:val="clear" w:color="auto" w:fill="FFFFFF"/>
        </w:rPr>
      </w:pPr>
      <w:r>
        <w:rPr>
          <w:rFonts w:hint="eastAsia" w:ascii="仿宋" w:hAnsi="仿宋" w:eastAsia="仿宋"/>
          <w:sz w:val="28"/>
          <w:szCs w:val="28"/>
          <w:shd w:val="clear" w:color="auto" w:fill="FFFFFF"/>
        </w:rPr>
        <w:t>推荐优秀应届本科毕业生免试攻读硕士学位研究生（简称推免生），是激励本科生勤奋学习，改革优秀创新人才选拔方式的重要举措。根据教育部相关文件精神及《华南师范大学推荐优秀应届本科毕业生免试攻读硕士学位研究生工作实施办法》（华师〔202</w:t>
      </w:r>
      <w:r>
        <w:rPr>
          <w:rFonts w:hint="eastAsia" w:ascii="仿宋" w:hAnsi="仿宋" w:eastAsia="仿宋"/>
          <w:sz w:val="28"/>
          <w:szCs w:val="28"/>
          <w:shd w:val="clear" w:color="auto" w:fill="FFFFFF"/>
          <w:lang w:val="en-US" w:eastAsia="zh-CN"/>
        </w:rPr>
        <w:t>4</w:t>
      </w:r>
      <w:r>
        <w:rPr>
          <w:rFonts w:hint="eastAsia" w:ascii="仿宋" w:hAnsi="仿宋" w:eastAsia="仿宋"/>
          <w:sz w:val="28"/>
          <w:szCs w:val="28"/>
          <w:shd w:val="clear" w:color="auto" w:fill="FFFFFF"/>
        </w:rPr>
        <w:t>〕</w:t>
      </w:r>
      <w:r>
        <w:rPr>
          <w:rFonts w:hint="eastAsia" w:ascii="仿宋" w:hAnsi="仿宋" w:eastAsia="仿宋"/>
          <w:sz w:val="28"/>
          <w:szCs w:val="28"/>
          <w:shd w:val="clear" w:color="auto" w:fill="FFFFFF"/>
          <w:lang w:val="en-US" w:eastAsia="zh-CN"/>
        </w:rPr>
        <w:t>67</w:t>
      </w:r>
      <w:r>
        <w:rPr>
          <w:rFonts w:hint="eastAsia" w:ascii="仿宋" w:hAnsi="仿宋" w:eastAsia="仿宋"/>
          <w:sz w:val="28"/>
          <w:szCs w:val="28"/>
          <w:shd w:val="clear" w:color="auto" w:fill="FFFFFF"/>
        </w:rPr>
        <w:t>号），结合</w:t>
      </w:r>
      <w:r>
        <w:rPr>
          <w:rFonts w:hint="eastAsia" w:ascii="仿宋" w:hAnsi="仿宋" w:eastAsia="仿宋"/>
          <w:sz w:val="28"/>
          <w:szCs w:val="28"/>
          <w:shd w:val="clear" w:color="auto" w:fill="FFFFFF"/>
          <w:lang w:val="en-US" w:eastAsia="zh-CN"/>
        </w:rPr>
        <w:t>工作</w:t>
      </w:r>
      <w:r>
        <w:rPr>
          <w:rFonts w:hint="eastAsia" w:ascii="仿宋" w:hAnsi="仿宋" w:eastAsia="仿宋"/>
          <w:sz w:val="28"/>
          <w:szCs w:val="28"/>
          <w:highlight w:val="none"/>
          <w:shd w:val="clear" w:color="auto" w:fill="FFFFFF"/>
        </w:rPr>
        <w:t>实际，特制定本实施细则。</w:t>
      </w:r>
    </w:p>
    <w:p w14:paraId="136DB927">
      <w:pPr>
        <w:autoSpaceDE w:val="0"/>
        <w:autoSpaceDN w:val="0"/>
        <w:adjustRightInd w:val="0"/>
        <w:spacing w:line="300" w:lineRule="exact"/>
        <w:ind w:firstLine="562" w:firstLineChars="200"/>
        <w:jc w:val="left"/>
        <w:rPr>
          <w:rFonts w:hint="eastAsia" w:ascii="仿宋" w:hAnsi="仿宋" w:eastAsia="仿宋"/>
          <w:b/>
          <w:sz w:val="28"/>
          <w:szCs w:val="28"/>
          <w:shd w:val="clear" w:color="auto" w:fill="FFFFFF"/>
        </w:rPr>
      </w:pPr>
      <w:r>
        <w:rPr>
          <w:rFonts w:hint="eastAsia" w:ascii="仿宋" w:hAnsi="仿宋" w:eastAsia="仿宋"/>
          <w:b/>
          <w:sz w:val="28"/>
          <w:szCs w:val="28"/>
          <w:shd w:val="clear" w:color="auto" w:fill="FFFFFF"/>
          <w:lang w:val="en-US" w:eastAsia="zh-CN"/>
        </w:rPr>
        <w:t>一</w:t>
      </w:r>
      <w:r>
        <w:rPr>
          <w:rFonts w:hint="eastAsia" w:ascii="仿宋" w:hAnsi="仿宋" w:eastAsia="仿宋"/>
          <w:b/>
          <w:sz w:val="28"/>
          <w:szCs w:val="28"/>
          <w:shd w:val="clear" w:color="auto" w:fill="FFFFFF"/>
        </w:rPr>
        <w:t>、遴选对象</w:t>
      </w:r>
    </w:p>
    <w:p w14:paraId="731806CB">
      <w:pPr>
        <w:autoSpaceDE w:val="0"/>
        <w:autoSpaceDN w:val="0"/>
        <w:adjustRightInd w:val="0"/>
        <w:spacing w:line="300" w:lineRule="exact"/>
        <w:ind w:firstLine="560" w:firstLineChars="200"/>
        <w:jc w:val="left"/>
        <w:rPr>
          <w:rFonts w:hint="eastAsia" w:ascii="仿宋" w:hAnsi="仿宋" w:eastAsia="仿宋"/>
          <w:b w:val="0"/>
          <w:bCs/>
          <w:color w:val="auto"/>
          <w:sz w:val="28"/>
          <w:szCs w:val="28"/>
          <w:shd w:val="clear" w:color="auto" w:fill="FFFFFF"/>
          <w:lang w:val="en-US" w:eastAsia="zh-CN"/>
        </w:rPr>
      </w:pPr>
      <w:r>
        <w:rPr>
          <w:rFonts w:hint="eastAsia" w:ascii="仿宋" w:hAnsi="仿宋" w:eastAsia="仿宋"/>
          <w:b w:val="0"/>
          <w:bCs/>
          <w:color w:val="auto"/>
          <w:sz w:val="28"/>
          <w:szCs w:val="28"/>
          <w:shd w:val="clear" w:color="auto" w:fill="FFFFFF"/>
          <w:lang w:val="en-US" w:eastAsia="zh-CN"/>
        </w:rPr>
        <w:t>全日制应届本科毕业生</w:t>
      </w:r>
    </w:p>
    <w:p w14:paraId="07AF8737">
      <w:pPr>
        <w:autoSpaceDE w:val="0"/>
        <w:autoSpaceDN w:val="0"/>
        <w:adjustRightInd w:val="0"/>
        <w:spacing w:line="300" w:lineRule="exact"/>
        <w:ind w:firstLine="562" w:firstLineChars="200"/>
        <w:jc w:val="left"/>
        <w:rPr>
          <w:rFonts w:hint="eastAsia" w:ascii="仿宋" w:hAnsi="仿宋" w:eastAsia="仿宋"/>
          <w:b/>
          <w:bCs w:val="0"/>
          <w:sz w:val="28"/>
          <w:szCs w:val="28"/>
          <w:shd w:val="clear" w:color="auto" w:fill="FFFFFF"/>
        </w:rPr>
      </w:pPr>
      <w:r>
        <w:rPr>
          <w:rFonts w:hint="eastAsia" w:ascii="仿宋" w:hAnsi="仿宋" w:eastAsia="仿宋"/>
          <w:b/>
          <w:bCs w:val="0"/>
          <w:sz w:val="28"/>
          <w:szCs w:val="28"/>
          <w:shd w:val="clear" w:color="auto" w:fill="FFFFFF"/>
          <w:lang w:val="en-US" w:eastAsia="zh-CN"/>
        </w:rPr>
        <w:t>二</w:t>
      </w:r>
      <w:r>
        <w:rPr>
          <w:rFonts w:hint="eastAsia" w:ascii="仿宋" w:hAnsi="仿宋" w:eastAsia="仿宋"/>
          <w:b/>
          <w:bCs w:val="0"/>
          <w:sz w:val="28"/>
          <w:szCs w:val="28"/>
          <w:shd w:val="clear" w:color="auto" w:fill="FFFFFF"/>
        </w:rPr>
        <w:t>、</w:t>
      </w:r>
      <w:r>
        <w:rPr>
          <w:rFonts w:hint="eastAsia" w:ascii="仿宋" w:hAnsi="仿宋" w:eastAsia="仿宋"/>
          <w:b/>
          <w:bCs w:val="0"/>
          <w:sz w:val="28"/>
          <w:szCs w:val="28"/>
          <w:shd w:val="clear" w:color="auto" w:fill="FFFFFF"/>
          <w:lang w:val="en-US" w:eastAsia="zh-CN"/>
        </w:rPr>
        <w:t>申请</w:t>
      </w:r>
      <w:r>
        <w:rPr>
          <w:rFonts w:hint="eastAsia" w:ascii="仿宋" w:hAnsi="仿宋" w:eastAsia="仿宋"/>
          <w:b/>
          <w:bCs w:val="0"/>
          <w:sz w:val="28"/>
          <w:szCs w:val="28"/>
          <w:shd w:val="clear" w:color="auto" w:fill="FFFFFF"/>
        </w:rPr>
        <w:t>条件</w:t>
      </w:r>
    </w:p>
    <w:p w14:paraId="6FDF0DB0">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lang w:eastAsia="zh-CN"/>
        </w:rPr>
      </w:pPr>
      <w:r>
        <w:rPr>
          <w:rFonts w:hint="eastAsia" w:ascii="仿宋" w:hAnsi="仿宋" w:eastAsia="仿宋"/>
          <w:b w:val="0"/>
          <w:bCs/>
          <w:sz w:val="28"/>
          <w:szCs w:val="28"/>
          <w:shd w:val="clear" w:color="auto" w:fill="FFFFFF"/>
        </w:rPr>
        <w:t>1.拥护中国共产党的领导，遵纪守法、诚实守信、品行优良、身心健康、全面发展，在大学学习期间无任何违法违纪受处分记录的国家普通本科招生计划录取的全日制应届毕业生（不含委培生、定向生、专升本、第二学士学位学生）。</w:t>
      </w:r>
    </w:p>
    <w:p w14:paraId="6304BC00">
      <w:pPr>
        <w:autoSpaceDE w:val="0"/>
        <w:autoSpaceDN w:val="0"/>
        <w:adjustRightInd w:val="0"/>
        <w:spacing w:line="300" w:lineRule="exact"/>
        <w:ind w:firstLine="560" w:firstLineChars="200"/>
        <w:jc w:val="left"/>
        <w:rPr>
          <w:rFonts w:hint="eastAsia" w:ascii="仿宋" w:hAnsi="仿宋" w:eastAsia="仿宋"/>
          <w:b w:val="0"/>
          <w:bCs/>
          <w:color w:val="auto"/>
          <w:sz w:val="28"/>
          <w:szCs w:val="28"/>
          <w:shd w:val="clear" w:color="auto" w:fill="FFFFFF"/>
        </w:rPr>
      </w:pPr>
      <w:r>
        <w:rPr>
          <w:rFonts w:hint="eastAsia" w:ascii="仿宋" w:hAnsi="仿宋" w:eastAsia="仿宋"/>
          <w:b w:val="0"/>
          <w:bCs/>
          <w:color w:val="auto"/>
          <w:sz w:val="28"/>
          <w:szCs w:val="28"/>
          <w:shd w:val="clear" w:color="auto" w:fill="FFFFFF"/>
        </w:rPr>
        <w:t>2.非术科类专业学生，须学习成绩优秀，入校在读期间所有学分课程（不计辅修、双专业、双学位课程）平均学分绩点在3.0以上（含3.0），且专业排名在同届同专业前50%内</w:t>
      </w:r>
      <w:r>
        <w:rPr>
          <w:rFonts w:hint="eastAsia" w:ascii="仿宋" w:hAnsi="仿宋" w:eastAsia="仿宋"/>
          <w:b w:val="0"/>
          <w:bCs/>
          <w:color w:val="auto"/>
          <w:sz w:val="28"/>
          <w:szCs w:val="28"/>
          <w:highlight w:val="none"/>
          <w:shd w:val="clear" w:color="auto" w:fill="FFFFFF"/>
        </w:rPr>
        <w:t>（国家基础学科拔尖学生培养基地班学生除外）。所有学分课程（不计辅修、双专业、双学位课程）无不及格或重修记录。非英语、翻译专业学生的全国大学英语四级考试成绩</w:t>
      </w:r>
      <w:r>
        <w:rPr>
          <w:rFonts w:hint="eastAsia" w:ascii="仿宋" w:hAnsi="仿宋" w:eastAsia="仿宋"/>
          <w:b w:val="0"/>
          <w:bCs/>
          <w:color w:val="auto"/>
          <w:sz w:val="28"/>
          <w:szCs w:val="28"/>
          <w:shd w:val="clear" w:color="auto" w:fill="FFFFFF"/>
        </w:rPr>
        <w:t>不低于425分，或雅思不低于6.0分，或托福不低于90分。</w:t>
      </w:r>
    </w:p>
    <w:p w14:paraId="7804DAEB">
      <w:pPr>
        <w:autoSpaceDE w:val="0"/>
        <w:autoSpaceDN w:val="0"/>
        <w:adjustRightInd w:val="0"/>
        <w:spacing w:line="300" w:lineRule="exact"/>
        <w:ind w:firstLine="560" w:firstLineChars="200"/>
        <w:jc w:val="left"/>
        <w:rPr>
          <w:rFonts w:hint="eastAsia" w:ascii="仿宋" w:hAnsi="仿宋" w:eastAsia="仿宋"/>
          <w:b w:val="0"/>
          <w:bCs/>
          <w:color w:val="auto"/>
          <w:sz w:val="28"/>
          <w:szCs w:val="28"/>
          <w:shd w:val="clear" w:color="auto" w:fill="FFFFFF"/>
        </w:rPr>
      </w:pPr>
      <w:r>
        <w:rPr>
          <w:rFonts w:hint="eastAsia" w:ascii="仿宋" w:hAnsi="仿宋" w:eastAsia="仿宋"/>
          <w:b w:val="0"/>
          <w:bCs/>
          <w:color w:val="auto"/>
          <w:sz w:val="28"/>
          <w:szCs w:val="28"/>
          <w:shd w:val="clear" w:color="auto" w:fill="FFFFFF"/>
          <w:lang w:val="en-US" w:eastAsia="zh-CN"/>
        </w:rPr>
        <w:t>3.</w:t>
      </w:r>
      <w:r>
        <w:rPr>
          <w:rFonts w:hint="eastAsia" w:ascii="仿宋" w:hAnsi="仿宋" w:eastAsia="仿宋"/>
          <w:b w:val="0"/>
          <w:bCs/>
          <w:color w:val="auto"/>
          <w:sz w:val="28"/>
          <w:szCs w:val="28"/>
          <w:shd w:val="clear" w:color="auto" w:fill="FFFFFF"/>
        </w:rPr>
        <w:t>音乐与舞蹈学类、美术学类、体育学类专业学生，须学习成绩优秀，入校在读期间所有学分课程（不计辅修、双专业、双学位课程）平均学分绩点在3.0以上（含3.0），且专业排名在同届同专业前60%内。所有学分课程（不计辅修、双专业、双学位课程）无不及格或重修记录。英语须通过高等学校英语应用能力考试，且须获得省级以上专业竞赛奖励，竞赛性质和级别由学院确定。</w:t>
      </w:r>
    </w:p>
    <w:p w14:paraId="7E8D1CD8">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4.中共党员（含预备党员）或共青团员。</w:t>
      </w:r>
    </w:p>
    <w:p w14:paraId="33CCE643">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5.在校期间具有以下学生干部经历之一，具体如下：</w:t>
      </w:r>
    </w:p>
    <w:p w14:paraId="64BCB204">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（1）曾任或现任如下校级及以上学生组织的学生骨干（部门负责人及以上），包括校党委组织部学生党建中心，校党委宣传部华南师范大学新闻社，校党委学工部“华师学工”新闻工作室、易班学生工作站</w:t>
      </w:r>
      <w:r>
        <w:rPr>
          <w:rFonts w:hint="eastAsia" w:ascii="仿宋" w:hAnsi="仿宋" w:eastAsia="仿宋"/>
          <w:b w:val="0"/>
          <w:bCs/>
          <w:sz w:val="28"/>
          <w:szCs w:val="28"/>
          <w:shd w:val="clear" w:color="auto" w:fill="FFFFFF"/>
          <w:lang w:val="en-US" w:eastAsia="zh-CN"/>
        </w:rPr>
        <w:t>,校党委保卫部</w:t>
      </w:r>
      <w:r>
        <w:rPr>
          <w:rFonts w:hint="eastAsia" w:ascii="仿宋" w:hAnsi="仿宋" w:eastAsia="仿宋"/>
          <w:b w:val="0"/>
          <w:bCs/>
          <w:sz w:val="28"/>
          <w:szCs w:val="28"/>
          <w:shd w:val="clear" w:color="auto" w:fill="FFFFFF"/>
        </w:rPr>
        <w:t>国旗护卫队，校团委、校学生会或校团委直属机构；</w:t>
      </w:r>
    </w:p>
    <w:p w14:paraId="19DE0C39">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（2）曾任或现任如下院级学生组织的学生骨干（部门负责人及以上），包括各学院团委、学生会、学生党建中心、易班学生工作站；</w:t>
      </w:r>
    </w:p>
    <w:p w14:paraId="24AA60E3">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（3）曾任或现任各学院学生党支部书记、副书记，年级团总支书记或级长；</w:t>
      </w:r>
    </w:p>
    <w:p w14:paraId="243FE208">
      <w:pPr>
        <w:autoSpaceDE w:val="0"/>
        <w:autoSpaceDN w:val="0"/>
        <w:adjustRightInd w:val="0"/>
        <w:spacing w:line="300" w:lineRule="exact"/>
        <w:ind w:firstLine="560" w:firstLineChars="200"/>
        <w:jc w:val="left"/>
        <w:rPr>
          <w:rFonts w:hint="eastAsia" w:ascii="仿宋" w:hAnsi="仿宋" w:eastAsia="仿宋"/>
          <w:b w:val="0"/>
          <w:bCs/>
          <w:color w:val="4874CB" w:themeColor="accent1"/>
          <w:sz w:val="28"/>
          <w:szCs w:val="28"/>
          <w:highlight w:val="none"/>
          <w:shd w:val="clear" w:color="auto" w:fill="FFFFFF"/>
          <w14:textFill>
            <w14:solidFill>
              <w14:schemeClr w14:val="accent1"/>
            </w14:solidFill>
          </w14:textFill>
        </w:rPr>
      </w:pPr>
      <w:r>
        <w:rPr>
          <w:rFonts w:hint="eastAsia" w:ascii="仿宋" w:hAnsi="仿宋" w:eastAsia="仿宋"/>
          <w:b w:val="0"/>
          <w:bCs/>
          <w:sz w:val="28"/>
          <w:szCs w:val="28"/>
          <w:shd w:val="clear" w:color="auto" w:fill="FFFFFF"/>
        </w:rPr>
        <w:t>（4）曾任或现任校级</w:t>
      </w:r>
      <w:r>
        <w:rPr>
          <w:rFonts w:hint="eastAsia" w:ascii="仿宋" w:hAnsi="仿宋" w:eastAsia="仿宋"/>
          <w:b w:val="0"/>
          <w:bCs/>
          <w:color w:val="auto"/>
          <w:sz w:val="28"/>
          <w:szCs w:val="28"/>
          <w:shd w:val="clear" w:color="auto" w:fill="FFFFFF"/>
        </w:rPr>
        <w:t>兼职辅导员</w:t>
      </w:r>
      <w:r>
        <w:rPr>
          <w:rFonts w:hint="eastAsia" w:ascii="仿宋" w:hAnsi="仿宋" w:eastAsia="仿宋"/>
          <w:b w:val="0"/>
          <w:bCs/>
          <w:color w:val="0000FF"/>
          <w:sz w:val="28"/>
          <w:szCs w:val="28"/>
          <w:shd w:val="clear" w:color="auto" w:fill="FFFFFF"/>
          <w:lang w:eastAsia="zh-CN"/>
        </w:rPr>
        <w:t>、</w:t>
      </w:r>
      <w:r>
        <w:rPr>
          <w:rFonts w:hint="eastAsia" w:ascii="仿宋" w:hAnsi="仿宋" w:eastAsia="仿宋"/>
          <w:b w:val="0"/>
          <w:bCs/>
          <w:sz w:val="28"/>
          <w:szCs w:val="28"/>
          <w:shd w:val="clear" w:color="auto" w:fill="FFFFFF"/>
        </w:rPr>
        <w:t>学生兼职班主任</w:t>
      </w:r>
      <w:r>
        <w:rPr>
          <w:rFonts w:hint="eastAsia" w:ascii="仿宋" w:hAnsi="仿宋" w:eastAsia="仿宋"/>
          <w:b w:val="0"/>
          <w:bCs/>
          <w:color w:val="4874CB" w:themeColor="accent1"/>
          <w:sz w:val="28"/>
          <w:szCs w:val="28"/>
          <w:highlight w:val="none"/>
          <w:shd w:val="clear" w:color="auto" w:fill="FFFFFF"/>
          <w14:textFill>
            <w14:solidFill>
              <w14:schemeClr w14:val="accent1"/>
            </w14:solidFill>
          </w14:textFill>
        </w:rPr>
        <w:t>。</w:t>
      </w:r>
    </w:p>
    <w:p w14:paraId="553C3B9B">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6.港澳台、新疆、西藏生源的学生，资格条件可适当放宽。</w:t>
      </w:r>
    </w:p>
    <w:p w14:paraId="1162A809">
      <w:pPr>
        <w:autoSpaceDE w:val="0"/>
        <w:autoSpaceDN w:val="0"/>
        <w:adjustRightInd w:val="0"/>
        <w:spacing w:line="300" w:lineRule="exact"/>
        <w:ind w:firstLine="562" w:firstLineChars="200"/>
        <w:jc w:val="left"/>
        <w:rPr>
          <w:rFonts w:hint="eastAsia" w:ascii="仿宋" w:hAnsi="仿宋" w:eastAsia="仿宋"/>
          <w:b/>
          <w:sz w:val="28"/>
          <w:szCs w:val="28"/>
          <w:shd w:val="clear" w:color="auto" w:fill="FFFFFF"/>
        </w:rPr>
      </w:pPr>
      <w:r>
        <w:rPr>
          <w:rFonts w:hint="eastAsia" w:ascii="仿宋" w:hAnsi="仿宋" w:eastAsia="仿宋"/>
          <w:b/>
          <w:sz w:val="28"/>
          <w:szCs w:val="28"/>
          <w:shd w:val="clear" w:color="auto" w:fill="FFFFFF"/>
          <w:lang w:val="en-US" w:eastAsia="zh-CN"/>
        </w:rPr>
        <w:t>三</w:t>
      </w:r>
      <w:r>
        <w:rPr>
          <w:rFonts w:hint="eastAsia" w:ascii="仿宋" w:hAnsi="仿宋" w:eastAsia="仿宋"/>
          <w:b/>
          <w:sz w:val="28"/>
          <w:szCs w:val="28"/>
          <w:shd w:val="clear" w:color="auto" w:fill="FFFFFF"/>
        </w:rPr>
        <w:t>、计分方法(含计算公式)</w:t>
      </w:r>
    </w:p>
    <w:p w14:paraId="76F700B1">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思政</w:t>
      </w:r>
      <w:r>
        <w:rPr>
          <w:rFonts w:hint="eastAsia" w:ascii="仿宋" w:hAnsi="仿宋" w:eastAsia="仿宋"/>
          <w:b w:val="0"/>
          <w:bCs/>
          <w:sz w:val="28"/>
          <w:szCs w:val="28"/>
          <w:shd w:val="clear" w:color="auto" w:fill="FFFFFF"/>
          <w:lang w:val="en-US" w:eastAsia="zh-CN"/>
        </w:rPr>
        <w:t>拔尖创新</w:t>
      </w:r>
      <w:r>
        <w:rPr>
          <w:rFonts w:hint="eastAsia" w:ascii="仿宋" w:hAnsi="仿宋" w:eastAsia="仿宋"/>
          <w:b w:val="0"/>
          <w:bCs/>
          <w:sz w:val="28"/>
          <w:szCs w:val="28"/>
          <w:shd w:val="clear" w:color="auto" w:fill="FFFFFF"/>
        </w:rPr>
        <w:t>人才</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综合素养考核占85%，奖励加分占15%，计入综合得分。按综合得分高低顺序排序遴选推荐（含候补）。</w:t>
      </w:r>
    </w:p>
    <w:p w14:paraId="0ECEA946">
      <w:pPr>
        <w:autoSpaceDE w:val="0"/>
        <w:autoSpaceDN w:val="0"/>
        <w:adjustRightInd w:val="0"/>
        <w:spacing w:line="300" w:lineRule="exact"/>
        <w:ind w:firstLine="562" w:firstLineChars="200"/>
        <w:jc w:val="left"/>
        <w:rPr>
          <w:rFonts w:ascii="仿宋" w:hAnsi="仿宋" w:eastAsia="仿宋"/>
          <w:b/>
          <w:sz w:val="28"/>
          <w:szCs w:val="28"/>
          <w:shd w:val="clear" w:color="auto" w:fill="FFFFFF"/>
        </w:rPr>
      </w:pPr>
      <w:r>
        <w:rPr>
          <w:rFonts w:hint="eastAsia" w:ascii="仿宋" w:hAnsi="仿宋" w:eastAsia="仿宋"/>
          <w:b/>
          <w:sz w:val="28"/>
          <w:szCs w:val="28"/>
          <w:shd w:val="clear" w:color="auto" w:fill="FFFFFF"/>
          <w:lang w:val="en-US" w:eastAsia="zh-CN"/>
        </w:rPr>
        <w:t>四</w:t>
      </w:r>
      <w:r>
        <w:rPr>
          <w:rFonts w:hint="eastAsia" w:ascii="仿宋" w:hAnsi="仿宋" w:eastAsia="仿宋"/>
          <w:b/>
          <w:sz w:val="28"/>
          <w:szCs w:val="28"/>
          <w:shd w:val="clear" w:color="auto" w:fill="FFFFFF"/>
        </w:rPr>
        <w:t>、奖励加分细则</w:t>
      </w:r>
    </w:p>
    <w:p w14:paraId="78C2A48F">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思政</w:t>
      </w:r>
      <w:r>
        <w:rPr>
          <w:rFonts w:hint="eastAsia" w:ascii="仿宋" w:hAnsi="仿宋" w:eastAsia="仿宋"/>
          <w:b w:val="0"/>
          <w:bCs/>
          <w:sz w:val="28"/>
          <w:szCs w:val="28"/>
          <w:shd w:val="clear" w:color="auto" w:fill="FFFFFF"/>
          <w:lang w:val="en-US" w:eastAsia="zh-CN"/>
        </w:rPr>
        <w:t>拔尖创新</w:t>
      </w:r>
      <w:r>
        <w:rPr>
          <w:rFonts w:hint="eastAsia" w:ascii="仿宋" w:hAnsi="仿宋" w:eastAsia="仿宋"/>
          <w:b w:val="0"/>
          <w:bCs/>
          <w:sz w:val="28"/>
          <w:szCs w:val="28"/>
          <w:shd w:val="clear" w:color="auto" w:fill="FFFFFF"/>
        </w:rPr>
        <w:t>人才</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lang w:val="en-US" w:eastAsia="zh-CN"/>
        </w:rPr>
        <w:t>选拔</w:t>
      </w:r>
      <w:r>
        <w:rPr>
          <w:rFonts w:hint="eastAsia" w:ascii="仿宋" w:hAnsi="仿宋" w:eastAsia="仿宋"/>
          <w:b w:val="0"/>
          <w:bCs/>
          <w:sz w:val="28"/>
          <w:szCs w:val="28"/>
          <w:shd w:val="clear" w:color="auto" w:fill="FFFFFF"/>
        </w:rPr>
        <w:t>附加分分为荣誉表彰、学术科研、思政素养三大模块，总分满分为15分。具体加分</w:t>
      </w:r>
      <w:r>
        <w:rPr>
          <w:rFonts w:hint="eastAsia" w:ascii="仿宋" w:hAnsi="仿宋" w:eastAsia="仿宋"/>
          <w:b w:val="0"/>
          <w:bCs/>
          <w:sz w:val="28"/>
          <w:szCs w:val="28"/>
          <w:shd w:val="clear" w:color="auto" w:fill="FFFFFF"/>
          <w:lang w:val="en-US" w:eastAsia="zh-CN"/>
        </w:rPr>
        <w:t>细则</w:t>
      </w:r>
      <w:r>
        <w:rPr>
          <w:rFonts w:hint="eastAsia" w:ascii="仿宋" w:hAnsi="仿宋" w:eastAsia="仿宋"/>
          <w:b w:val="0"/>
          <w:bCs/>
          <w:sz w:val="28"/>
          <w:szCs w:val="28"/>
          <w:shd w:val="clear" w:color="auto" w:fill="FFFFFF"/>
        </w:rPr>
        <w:t>如下：</w:t>
      </w:r>
    </w:p>
    <w:p w14:paraId="32643A3B">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一</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荣誉表彰（</w:t>
      </w:r>
      <w:r>
        <w:rPr>
          <w:rFonts w:hint="eastAsia" w:ascii="仿宋" w:hAnsi="仿宋" w:eastAsia="仿宋"/>
          <w:b w:val="0"/>
          <w:bCs/>
          <w:sz w:val="28"/>
          <w:szCs w:val="28"/>
          <w:shd w:val="clear" w:color="auto" w:fill="FFFFFF"/>
          <w:lang w:val="en-US" w:eastAsia="zh-CN"/>
        </w:rPr>
        <w:t>不</w:t>
      </w:r>
      <w:r>
        <w:rPr>
          <w:rFonts w:hint="eastAsia" w:ascii="仿宋" w:hAnsi="仿宋" w:eastAsia="仿宋"/>
          <w:b w:val="0"/>
          <w:bCs/>
          <w:sz w:val="28"/>
          <w:szCs w:val="28"/>
          <w:shd w:val="clear" w:color="auto" w:fill="FFFFFF"/>
        </w:rPr>
        <w:t>可累计加分，满分为5分）</w:t>
      </w:r>
    </w:p>
    <w:p w14:paraId="2B867B9D">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1.获各级党组织评出的“优秀共产党员”“优秀党支部书记”“品学兼优、全面发展模范共产党员”等荣誉称号；</w:t>
      </w:r>
    </w:p>
    <w:p w14:paraId="00288DE1">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2.获各级教育行政部门和共青团组织评出的“大学生年度人物（含提名奖）”“中国大学生自强之星(标兵)”“向上向善好青年”“感动南粤十大人物”“大学生年度人物” “优秀志愿者”“青年五四奖章”“优秀共青团员”“优秀共青团干部”“优秀（百佳）团支部书记”“优秀学生骨干”等荣誉称号；</w:t>
      </w:r>
    </w:p>
    <w:p w14:paraId="4941EA1B">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3.获学校相关党委部门评出的“优秀学生干部”，包括校党委组织部评出的“优秀学生干部”、校党委宣传部评出的新闻社“年度优秀成员”</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校党委学生工作部评出的“优秀学生兼职班主任”</w:t>
      </w:r>
      <w:r>
        <w:rPr>
          <w:rFonts w:hint="eastAsia" w:ascii="仿宋" w:hAnsi="仿宋" w:eastAsia="仿宋"/>
          <w:b w:val="0"/>
          <w:bCs/>
          <w:color w:val="auto"/>
          <w:sz w:val="28"/>
          <w:szCs w:val="28"/>
          <w:highlight w:val="none"/>
          <w:shd w:val="clear" w:color="auto" w:fill="FFFFFF"/>
          <w:lang w:eastAsia="zh-CN"/>
        </w:rPr>
        <w:t>“</w:t>
      </w:r>
      <w:r>
        <w:rPr>
          <w:rFonts w:hint="eastAsia" w:ascii="仿宋" w:hAnsi="仿宋" w:eastAsia="仿宋"/>
          <w:b w:val="0"/>
          <w:bCs/>
          <w:color w:val="auto"/>
          <w:sz w:val="28"/>
          <w:szCs w:val="28"/>
          <w:highlight w:val="none"/>
          <w:shd w:val="clear" w:color="auto" w:fill="FFFFFF"/>
          <w:lang w:val="en-US" w:eastAsia="zh-CN"/>
        </w:rPr>
        <w:t>优秀兼职辅导员</w:t>
      </w:r>
      <w:r>
        <w:rPr>
          <w:rFonts w:hint="eastAsia" w:ascii="仿宋" w:hAnsi="仿宋" w:eastAsia="仿宋"/>
          <w:b w:val="0"/>
          <w:bCs/>
          <w:color w:val="auto"/>
          <w:sz w:val="28"/>
          <w:szCs w:val="28"/>
          <w:highlight w:val="none"/>
          <w:shd w:val="clear" w:color="auto" w:fill="FFFFFF"/>
          <w:lang w:eastAsia="zh-CN"/>
        </w:rPr>
        <w:t>”</w:t>
      </w:r>
      <w:r>
        <w:rPr>
          <w:rFonts w:hint="eastAsia" w:ascii="仿宋" w:hAnsi="仿宋" w:eastAsia="仿宋"/>
          <w:b w:val="0"/>
          <w:bCs/>
          <w:sz w:val="28"/>
          <w:szCs w:val="28"/>
          <w:shd w:val="clear" w:color="auto" w:fill="FFFFFF"/>
        </w:rPr>
        <w:t>“易班优秀学生干部</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华师学工”新闻工作室“优秀学生干部”</w:t>
      </w:r>
      <w:r>
        <w:rPr>
          <w:rFonts w:hint="eastAsia" w:ascii="仿宋" w:hAnsi="仿宋" w:eastAsia="仿宋"/>
          <w:b w:val="0"/>
          <w:bCs/>
          <w:sz w:val="28"/>
          <w:szCs w:val="28"/>
          <w:shd w:val="clear" w:color="auto" w:fill="FFFFFF"/>
          <w:lang w:val="en-US" w:eastAsia="zh-CN"/>
        </w:rPr>
        <w:t>和校党委保卫部评出的</w:t>
      </w:r>
      <w:r>
        <w:rPr>
          <w:rFonts w:hint="eastAsia" w:ascii="仿宋" w:hAnsi="仿宋" w:eastAsia="仿宋"/>
          <w:b w:val="0"/>
          <w:bCs/>
          <w:sz w:val="28"/>
          <w:szCs w:val="28"/>
          <w:shd w:val="clear" w:color="auto" w:fill="FFFFFF"/>
        </w:rPr>
        <w:t>国旗护卫队“优秀学生干部”等荣誉称号；</w:t>
      </w:r>
    </w:p>
    <w:p w14:paraId="1E3D0C04">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上述表彰，省级及以上加5分，校级加3分。</w:t>
      </w:r>
    </w:p>
    <w:p w14:paraId="31EEF24E">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二</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学术科研（</w:t>
      </w:r>
      <w:r>
        <w:rPr>
          <w:rFonts w:hint="eastAsia" w:ascii="仿宋" w:hAnsi="仿宋" w:eastAsia="仿宋"/>
          <w:b w:val="0"/>
          <w:bCs/>
          <w:sz w:val="28"/>
          <w:szCs w:val="28"/>
          <w:shd w:val="clear" w:color="auto" w:fill="FFFFFF"/>
          <w:lang w:val="en-US" w:eastAsia="zh-CN"/>
        </w:rPr>
        <w:t>不</w:t>
      </w:r>
      <w:r>
        <w:rPr>
          <w:rFonts w:hint="eastAsia" w:ascii="仿宋" w:hAnsi="仿宋" w:eastAsia="仿宋"/>
          <w:b w:val="0"/>
          <w:bCs/>
          <w:sz w:val="28"/>
          <w:szCs w:val="28"/>
          <w:shd w:val="clear" w:color="auto" w:fill="FFFFFF"/>
        </w:rPr>
        <w:t>可累计加分，满分为5分）</w:t>
      </w:r>
    </w:p>
    <w:p w14:paraId="49BF84EB">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1.获“国家奖学金”，加5分；</w:t>
      </w:r>
    </w:p>
    <w:p w14:paraId="3582F8B8">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lang w:eastAsia="zh-CN"/>
        </w:rPr>
      </w:pPr>
      <w:r>
        <w:rPr>
          <w:rFonts w:hint="eastAsia" w:ascii="仿宋" w:hAnsi="仿宋" w:eastAsia="仿宋"/>
          <w:b w:val="0"/>
          <w:bCs/>
          <w:sz w:val="28"/>
          <w:szCs w:val="28"/>
          <w:shd w:val="clear" w:color="auto" w:fill="FFFFFF"/>
        </w:rPr>
        <w:t>2.在权威机构（参见本年度学校创新奖评选认定范围）主办的学科竞赛（含师范技能竞赛）中，获得省级及以上奖励（含美术类的参展），加 5 分；在权威机构主办的学科竞赛（含师范技能竞赛）对应的校级竞赛项目中，获学校最高奖项且排名前三的成员，加3分</w:t>
      </w:r>
      <w:r>
        <w:rPr>
          <w:rFonts w:hint="eastAsia" w:ascii="仿宋" w:hAnsi="仿宋" w:eastAsia="仿宋"/>
          <w:b w:val="0"/>
          <w:bCs/>
          <w:sz w:val="28"/>
          <w:szCs w:val="28"/>
          <w:shd w:val="clear" w:color="auto" w:fill="FFFFFF"/>
          <w:lang w:eastAsia="zh-CN"/>
        </w:rPr>
        <w:t>；</w:t>
      </w:r>
    </w:p>
    <w:p w14:paraId="4E394634">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3.在学校科研部门界定的 B 级及以上刊物、当年收录的（CSSCI）南大核心或《中文核心期刊目录总览》北大核心刊物上发表文章且排名前三的作者，加5分；</w:t>
      </w:r>
    </w:p>
    <w:p w14:paraId="356579B2">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4.以第一作者取得国内外发明专利、实用新型专利、软件著作权，加 5分；</w:t>
      </w:r>
    </w:p>
    <w:p w14:paraId="69BA485B">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5.参与省级及以上各类大学生课外科研项目并结题且排名前三的成员，加5分。</w:t>
      </w:r>
    </w:p>
    <w:p w14:paraId="554E3F86">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三</w:t>
      </w:r>
      <w:r>
        <w:rPr>
          <w:rFonts w:hint="eastAsia" w:ascii="仿宋" w:hAnsi="仿宋" w:eastAsia="仿宋"/>
          <w:b w:val="0"/>
          <w:bCs/>
          <w:sz w:val="28"/>
          <w:szCs w:val="28"/>
          <w:shd w:val="clear" w:color="auto" w:fill="FFFFFF"/>
          <w:lang w:eastAsia="zh-CN"/>
        </w:rPr>
        <w:t>）</w:t>
      </w:r>
      <w:r>
        <w:rPr>
          <w:rFonts w:hint="eastAsia" w:ascii="仿宋" w:hAnsi="仿宋" w:eastAsia="仿宋"/>
          <w:b w:val="0"/>
          <w:bCs/>
          <w:sz w:val="28"/>
          <w:szCs w:val="28"/>
          <w:shd w:val="clear" w:color="auto" w:fill="FFFFFF"/>
        </w:rPr>
        <w:t>思政素养（</w:t>
      </w:r>
      <w:r>
        <w:rPr>
          <w:rFonts w:hint="eastAsia" w:ascii="仿宋" w:hAnsi="仿宋" w:eastAsia="仿宋"/>
          <w:b w:val="0"/>
          <w:bCs/>
          <w:sz w:val="28"/>
          <w:szCs w:val="28"/>
          <w:shd w:val="clear" w:color="auto" w:fill="FFFFFF"/>
          <w:lang w:val="en-US" w:eastAsia="zh-CN"/>
        </w:rPr>
        <w:t>不</w:t>
      </w:r>
      <w:r>
        <w:rPr>
          <w:rFonts w:hint="eastAsia" w:ascii="仿宋" w:hAnsi="仿宋" w:eastAsia="仿宋"/>
          <w:b w:val="0"/>
          <w:bCs/>
          <w:sz w:val="28"/>
          <w:szCs w:val="28"/>
          <w:shd w:val="clear" w:color="auto" w:fill="FFFFFF"/>
        </w:rPr>
        <w:t>可累计加分，满分为5分）</w:t>
      </w:r>
    </w:p>
    <w:p w14:paraId="418391A6">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1.参加教育部、团中央等举办的思政类、心理类主题教育比赛，获三等奖及以上且排名前三的成员，加5分；</w:t>
      </w:r>
    </w:p>
    <w:p w14:paraId="363793D1">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2.参加教育厅、团省委等举办的思政类、心理类主题教育比赛，获一等奖及以上且排名前三的成员，加5分；获二等奖、三等奖、优秀奖且排名前三的成员，分别加3分、2分、1分；</w:t>
      </w:r>
    </w:p>
    <w:p w14:paraId="433B83DA">
      <w:pPr>
        <w:autoSpaceDE w:val="0"/>
        <w:autoSpaceDN w:val="0"/>
        <w:adjustRightInd w:val="0"/>
        <w:spacing w:line="300" w:lineRule="exact"/>
        <w:ind w:firstLine="560" w:firstLineChars="200"/>
        <w:jc w:val="left"/>
        <w:rPr>
          <w:rFonts w:hint="eastAsia" w:ascii="仿宋" w:hAnsi="仿宋" w:eastAsia="仿宋"/>
          <w:b w:val="0"/>
          <w:bCs/>
          <w:sz w:val="28"/>
          <w:szCs w:val="28"/>
          <w:shd w:val="clear" w:color="auto" w:fill="FFFFFF"/>
        </w:rPr>
      </w:pPr>
      <w:r>
        <w:rPr>
          <w:rFonts w:hint="eastAsia" w:ascii="仿宋" w:hAnsi="仿宋" w:eastAsia="仿宋"/>
          <w:b w:val="0"/>
          <w:bCs/>
          <w:sz w:val="28"/>
          <w:szCs w:val="28"/>
          <w:shd w:val="clear" w:color="auto" w:fill="FFFFFF"/>
        </w:rPr>
        <w:t>备注：思政类、心理类活动包括但不限于习近平新时代中国特色社会主义思想大学习领航计划、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广东省青少年模拟政协提案征集活动、广东省党团课大赛、党团活动征文比赛，“5.25”大学生心理健康月系列活动等。</w:t>
      </w:r>
    </w:p>
    <w:p w14:paraId="2A255FBB">
      <w:pPr>
        <w:autoSpaceDE w:val="0"/>
        <w:autoSpaceDN w:val="0"/>
        <w:adjustRightInd w:val="0"/>
        <w:spacing w:line="300" w:lineRule="exact"/>
        <w:ind w:firstLine="562" w:firstLineChars="200"/>
        <w:jc w:val="left"/>
        <w:rPr>
          <w:rFonts w:ascii="仿宋" w:hAnsi="仿宋" w:eastAsia="仿宋"/>
          <w:b/>
          <w:sz w:val="28"/>
          <w:szCs w:val="28"/>
          <w:shd w:val="clear" w:color="auto" w:fill="FFFFFF"/>
        </w:rPr>
      </w:pPr>
      <w:r>
        <w:rPr>
          <w:rFonts w:hint="eastAsia" w:ascii="仿宋" w:hAnsi="仿宋" w:eastAsia="仿宋"/>
          <w:b/>
          <w:sz w:val="28"/>
          <w:szCs w:val="28"/>
          <w:shd w:val="clear" w:color="auto" w:fill="FFFFFF"/>
          <w:lang w:val="en-US" w:eastAsia="zh-CN"/>
        </w:rPr>
        <w:t>五</w:t>
      </w:r>
      <w:r>
        <w:rPr>
          <w:rFonts w:hint="eastAsia" w:ascii="仿宋" w:hAnsi="仿宋" w:eastAsia="仿宋"/>
          <w:b/>
          <w:sz w:val="28"/>
          <w:szCs w:val="28"/>
          <w:shd w:val="clear" w:color="auto" w:fill="FFFFFF"/>
        </w:rPr>
        <w:t>、遴选程序</w:t>
      </w:r>
    </w:p>
    <w:p w14:paraId="50E91279">
      <w:pPr>
        <w:autoSpaceDE w:val="0"/>
        <w:autoSpaceDN w:val="0"/>
        <w:adjustRightInd w:val="0"/>
        <w:spacing w:line="300" w:lineRule="exact"/>
        <w:ind w:firstLine="560" w:firstLineChars="200"/>
        <w:jc w:val="left"/>
        <w:rPr>
          <w:rFonts w:ascii="仿宋" w:hAnsi="仿宋" w:eastAsia="仿宋"/>
          <w:sz w:val="28"/>
        </w:rPr>
      </w:pPr>
      <w:r>
        <w:rPr>
          <w:rFonts w:hint="eastAsia" w:ascii="仿宋" w:hAnsi="仿宋" w:eastAsia="仿宋"/>
          <w:sz w:val="28"/>
          <w:highlight w:val="none"/>
        </w:rPr>
        <w:t>宣传发动（公布、解读推免政策文件）</w:t>
      </w:r>
      <w:r>
        <w:rPr>
          <w:rFonts w:hint="eastAsia" w:ascii="仿宋" w:hAnsi="仿宋" w:eastAsia="仿宋"/>
          <w:sz w:val="28"/>
        </w:rPr>
        <w:t>→组织报名→</w:t>
      </w:r>
      <w:r>
        <w:rPr>
          <w:rFonts w:hint="eastAsia" w:ascii="仿宋" w:hAnsi="仿宋" w:eastAsia="仿宋"/>
          <w:sz w:val="28"/>
          <w:lang w:val="en-US" w:eastAsia="zh-CN"/>
        </w:rPr>
        <w:t>学院</w:t>
      </w:r>
      <w:r>
        <w:rPr>
          <w:rFonts w:hint="eastAsia" w:ascii="仿宋" w:hAnsi="仿宋" w:eastAsia="仿宋"/>
          <w:sz w:val="28"/>
        </w:rPr>
        <w:t>审核材料（资格审核</w:t>
      </w:r>
      <w:r>
        <w:rPr>
          <w:rFonts w:hint="eastAsia" w:ascii="仿宋" w:hAnsi="仿宋" w:eastAsia="仿宋"/>
          <w:sz w:val="28"/>
          <w:lang w:eastAsia="zh-CN"/>
        </w:rPr>
        <w:t>、</w:t>
      </w:r>
      <w:r>
        <w:rPr>
          <w:rFonts w:hint="eastAsia" w:ascii="仿宋" w:hAnsi="仿宋" w:eastAsia="仿宋"/>
          <w:sz w:val="28"/>
          <w:lang w:val="en-US" w:eastAsia="zh-CN"/>
        </w:rPr>
        <w:t>政治考察</w:t>
      </w:r>
      <w:r>
        <w:rPr>
          <w:rFonts w:hint="eastAsia" w:ascii="仿宋" w:hAnsi="仿宋" w:eastAsia="仿宋"/>
          <w:sz w:val="28"/>
        </w:rPr>
        <w:t>）→确定</w:t>
      </w:r>
      <w:r>
        <w:rPr>
          <w:rFonts w:hint="eastAsia" w:ascii="仿宋" w:hAnsi="仿宋" w:eastAsia="仿宋"/>
          <w:sz w:val="28"/>
          <w:lang w:val="en-US" w:eastAsia="zh-CN"/>
        </w:rPr>
        <w:t>符合申请条件</w:t>
      </w:r>
      <w:r>
        <w:rPr>
          <w:rFonts w:hint="eastAsia" w:ascii="仿宋" w:hAnsi="仿宋" w:eastAsia="仿宋"/>
          <w:sz w:val="28"/>
        </w:rPr>
        <w:t>名单→学院考核→计分排名→学院学术分委员会审议→学院推免工作小组确定拟推名单→院内公示→</w:t>
      </w:r>
      <w:r>
        <w:rPr>
          <w:rFonts w:hint="eastAsia" w:ascii="仿宋" w:hAnsi="仿宋" w:eastAsia="仿宋"/>
          <w:sz w:val="28"/>
          <w:lang w:val="en-US" w:eastAsia="zh-CN"/>
        </w:rPr>
        <w:t>推荐</w:t>
      </w:r>
      <w:r>
        <w:rPr>
          <w:rFonts w:hint="eastAsia" w:ascii="仿宋" w:hAnsi="仿宋" w:eastAsia="仿宋"/>
          <w:sz w:val="28"/>
        </w:rPr>
        <w:t>名单报</w:t>
      </w:r>
      <w:r>
        <w:rPr>
          <w:rFonts w:hint="eastAsia" w:ascii="仿宋" w:hAnsi="仿宋" w:eastAsia="仿宋"/>
          <w:sz w:val="28"/>
          <w:lang w:val="en-US" w:eastAsia="zh-CN"/>
        </w:rPr>
        <w:t>学校</w:t>
      </w:r>
      <w:r>
        <w:rPr>
          <w:rFonts w:hint="eastAsia" w:ascii="仿宋" w:hAnsi="仿宋" w:eastAsia="仿宋"/>
          <w:sz w:val="28"/>
        </w:rPr>
        <w:t>→</w:t>
      </w:r>
      <w:r>
        <w:rPr>
          <w:rFonts w:hint="eastAsia" w:ascii="仿宋" w:hAnsi="仿宋" w:eastAsia="仿宋"/>
          <w:sz w:val="28"/>
          <w:lang w:val="en-US" w:eastAsia="zh-CN"/>
        </w:rPr>
        <w:t>学校审核材料确定符合申请条件名单</w:t>
      </w:r>
      <w:r>
        <w:rPr>
          <w:rFonts w:hint="eastAsia" w:ascii="仿宋" w:hAnsi="仿宋" w:eastAsia="仿宋"/>
          <w:sz w:val="28"/>
        </w:rPr>
        <w:t>→</w:t>
      </w:r>
      <w:r>
        <w:rPr>
          <w:rFonts w:hint="eastAsia" w:ascii="仿宋" w:hAnsi="仿宋" w:eastAsia="仿宋"/>
          <w:sz w:val="28"/>
          <w:lang w:val="en-US" w:eastAsia="zh-CN"/>
        </w:rPr>
        <w:t>学校组织综合素养考核</w:t>
      </w:r>
      <w:r>
        <w:rPr>
          <w:rFonts w:hint="eastAsia" w:ascii="仿宋" w:hAnsi="仿宋" w:eastAsia="仿宋"/>
          <w:sz w:val="28"/>
        </w:rPr>
        <w:t>→</w:t>
      </w:r>
      <w:r>
        <w:rPr>
          <w:rFonts w:hint="eastAsia" w:ascii="仿宋" w:hAnsi="仿宋" w:eastAsia="仿宋"/>
          <w:sz w:val="28"/>
          <w:lang w:val="en-US" w:eastAsia="zh-CN"/>
        </w:rPr>
        <w:t>计分排名</w:t>
      </w:r>
      <w:r>
        <w:rPr>
          <w:rFonts w:hint="eastAsia" w:ascii="仿宋" w:hAnsi="仿宋" w:eastAsia="仿宋"/>
          <w:sz w:val="28"/>
        </w:rPr>
        <w:t>→</w:t>
      </w:r>
      <w:r>
        <w:rPr>
          <w:rFonts w:hint="eastAsia" w:ascii="仿宋" w:hAnsi="仿宋" w:eastAsia="仿宋"/>
          <w:sz w:val="28"/>
          <w:lang w:eastAsia="zh-CN"/>
        </w:rPr>
        <w:t>“</w:t>
      </w:r>
      <w:r>
        <w:rPr>
          <w:rFonts w:hint="eastAsia" w:ascii="仿宋" w:hAnsi="仿宋" w:eastAsia="仿宋"/>
          <w:sz w:val="28"/>
          <w:lang w:val="en-US" w:eastAsia="zh-CN"/>
        </w:rPr>
        <w:t>思政拔尖创新人才”</w:t>
      </w:r>
      <w:bookmarkStart w:id="0" w:name="_GoBack"/>
      <w:r>
        <w:rPr>
          <w:rFonts w:hint="eastAsia" w:ascii="仿宋" w:hAnsi="仿宋" w:eastAsia="仿宋"/>
          <w:sz w:val="28"/>
          <w:lang w:val="en-US" w:eastAsia="zh-CN"/>
        </w:rPr>
        <w:t>推免</w:t>
      </w:r>
      <w:bookmarkEnd w:id="0"/>
      <w:r>
        <w:rPr>
          <w:rFonts w:hint="eastAsia" w:ascii="仿宋" w:hAnsi="仿宋" w:eastAsia="仿宋"/>
          <w:sz w:val="28"/>
          <w:lang w:val="en-US" w:eastAsia="zh-CN"/>
        </w:rPr>
        <w:t>工作小组确定拟推荐名单</w:t>
      </w:r>
      <w:r>
        <w:rPr>
          <w:rFonts w:hint="eastAsia" w:ascii="仿宋" w:hAnsi="仿宋" w:eastAsia="仿宋"/>
          <w:sz w:val="28"/>
        </w:rPr>
        <w:t>→</w:t>
      </w:r>
      <w:r>
        <w:rPr>
          <w:rFonts w:hint="eastAsia" w:ascii="仿宋" w:hAnsi="仿宋" w:eastAsia="仿宋"/>
          <w:sz w:val="28"/>
          <w:lang w:val="en-US" w:eastAsia="zh-CN"/>
        </w:rPr>
        <w:t>校内公示</w:t>
      </w:r>
      <w:r>
        <w:rPr>
          <w:rFonts w:hint="eastAsia" w:ascii="仿宋" w:hAnsi="仿宋" w:eastAsia="仿宋"/>
          <w:sz w:val="28"/>
        </w:rPr>
        <w:t>。</w:t>
      </w:r>
    </w:p>
    <w:p w14:paraId="7C0AED85">
      <w:pPr>
        <w:spacing w:line="300" w:lineRule="exact"/>
        <w:ind w:firstLine="562" w:firstLineChars="200"/>
        <w:rPr>
          <w:rFonts w:ascii="仿宋" w:hAnsi="仿宋" w:eastAsia="仿宋"/>
          <w:b/>
          <w:bCs w:val="0"/>
          <w:sz w:val="28"/>
          <w:highlight w:val="none"/>
        </w:rPr>
      </w:pPr>
      <w:r>
        <w:rPr>
          <w:rFonts w:hint="eastAsia" w:ascii="仿宋" w:hAnsi="仿宋" w:eastAsia="仿宋"/>
          <w:b/>
          <w:bCs w:val="0"/>
          <w:sz w:val="28"/>
          <w:szCs w:val="28"/>
          <w:highlight w:val="none"/>
          <w:shd w:val="clear" w:color="auto" w:fill="FFFFFF"/>
          <w:lang w:val="en-US" w:eastAsia="zh-CN"/>
        </w:rPr>
        <w:t>六</w:t>
      </w:r>
      <w:r>
        <w:rPr>
          <w:rFonts w:hint="eastAsia" w:ascii="仿宋" w:hAnsi="仿宋" w:eastAsia="仿宋"/>
          <w:b/>
          <w:bCs w:val="0"/>
          <w:sz w:val="28"/>
          <w:szCs w:val="28"/>
          <w:highlight w:val="none"/>
          <w:shd w:val="clear" w:color="auto" w:fill="FFFFFF"/>
        </w:rPr>
        <w:t>、</w:t>
      </w:r>
      <w:r>
        <w:rPr>
          <w:rFonts w:hint="eastAsia" w:ascii="仿宋" w:hAnsi="仿宋" w:eastAsia="仿宋"/>
          <w:b/>
          <w:bCs w:val="0"/>
          <w:sz w:val="28"/>
          <w:highlight w:val="none"/>
        </w:rPr>
        <w:t>其他</w:t>
      </w:r>
    </w:p>
    <w:p w14:paraId="7993D9D5">
      <w:pPr>
        <w:spacing w:line="300" w:lineRule="exact"/>
        <w:ind w:firstLine="560" w:firstLineChars="200"/>
        <w:rPr>
          <w:rFonts w:hint="default"/>
          <w:b/>
          <w:sz w:val="24"/>
          <w:highlight w:val="none"/>
          <w:lang w:val="en-US" w:eastAsia="zh-CN"/>
        </w:rPr>
      </w:pPr>
      <w:r>
        <w:rPr>
          <w:rFonts w:hint="eastAsia" w:ascii="仿宋" w:hAnsi="仿宋" w:eastAsia="仿宋"/>
          <w:sz w:val="28"/>
          <w:highlight w:val="none"/>
          <w:lang w:val="en-US" w:eastAsia="zh-CN"/>
        </w:rPr>
        <w:t>学院应对报名学生开展政治考察，副书记、辅导员通过对推荐人的班主任或任课教师、班委、舍友、同学等进行谈话考察等形式，切实了解学生政治表现、</w:t>
      </w:r>
      <w:r>
        <w:rPr>
          <w:rFonts w:hint="eastAsia" w:ascii="仿宋" w:hAnsi="仿宋" w:eastAsia="仿宋"/>
          <w:color w:val="auto"/>
          <w:sz w:val="28"/>
          <w:highlight w:val="none"/>
          <w:lang w:val="en-US" w:eastAsia="zh-CN"/>
        </w:rPr>
        <w:t>能力素质</w:t>
      </w:r>
      <w:r>
        <w:rPr>
          <w:rFonts w:hint="eastAsia" w:ascii="仿宋" w:hAnsi="仿宋" w:eastAsia="仿宋"/>
          <w:sz w:val="28"/>
          <w:highlight w:val="none"/>
          <w:lang w:val="en-US" w:eastAsia="zh-CN"/>
        </w:rPr>
        <w:t>、性格特点、工作作风、群众基础、缺点与不足等，需保留谈话记录以备查阅，填写提交《政治考察表》。</w:t>
      </w:r>
    </w:p>
    <w:p w14:paraId="3AF3A823">
      <w:pPr>
        <w:spacing w:line="300" w:lineRule="exact"/>
        <w:ind w:firstLine="562" w:firstLineChars="200"/>
        <w:rPr>
          <w:rFonts w:ascii="仿宋" w:hAnsi="仿宋" w:eastAsia="仿宋"/>
          <w:sz w:val="28"/>
        </w:rPr>
      </w:pPr>
      <w:r>
        <w:rPr>
          <w:rFonts w:hint="eastAsia" w:ascii="仿宋" w:hAnsi="仿宋" w:eastAsia="仿宋"/>
          <w:b/>
          <w:bCs w:val="0"/>
          <w:sz w:val="28"/>
          <w:szCs w:val="28"/>
          <w:highlight w:val="none"/>
          <w:shd w:val="clear" w:color="auto" w:fill="FFFFFF"/>
          <w:lang w:val="en-US" w:eastAsia="zh-CN"/>
        </w:rPr>
        <w:t>七、</w:t>
      </w:r>
      <w:r>
        <w:rPr>
          <w:rFonts w:hint="eastAsia" w:ascii="仿宋" w:hAnsi="仿宋" w:eastAsia="仿宋"/>
          <w:sz w:val="28"/>
        </w:rPr>
        <w:t>本实施细则由</w:t>
      </w:r>
      <w:r>
        <w:rPr>
          <w:rFonts w:hint="eastAsia" w:ascii="仿宋" w:hAnsi="仿宋" w:eastAsia="仿宋"/>
          <w:sz w:val="28"/>
          <w:lang w:eastAsia="zh-CN"/>
        </w:rPr>
        <w:t>“</w:t>
      </w:r>
      <w:r>
        <w:rPr>
          <w:rFonts w:hint="eastAsia" w:ascii="仿宋" w:hAnsi="仿宋" w:eastAsia="仿宋"/>
          <w:sz w:val="28"/>
          <w:lang w:val="en-US" w:eastAsia="zh-CN"/>
        </w:rPr>
        <w:t>思政拔尖创新人才”</w:t>
      </w:r>
      <w:r>
        <w:rPr>
          <w:rFonts w:hint="eastAsia" w:ascii="仿宋" w:hAnsi="仿宋" w:eastAsia="仿宋"/>
          <w:sz w:val="28"/>
        </w:rPr>
        <w:t>推免工作小组负责解释。</w:t>
      </w:r>
    </w:p>
    <w:p w14:paraId="75F61B6B">
      <w:pPr>
        <w:spacing w:line="300" w:lineRule="exact"/>
        <w:ind w:right="240"/>
        <w:jc w:val="right"/>
      </w:pPr>
    </w:p>
    <w:p w14:paraId="623AC21B">
      <w:pPr>
        <w:spacing w:line="300" w:lineRule="exact"/>
        <w:ind w:right="240"/>
        <w:jc w:val="right"/>
      </w:pPr>
    </w:p>
    <w:p w14:paraId="342C1B0E">
      <w:pPr>
        <w:spacing w:line="300" w:lineRule="exact"/>
        <w:ind w:right="240"/>
        <w:jc w:val="right"/>
      </w:pPr>
    </w:p>
    <w:p w14:paraId="7D34C52D"/>
    <w:p w14:paraId="7AB1649D"/>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002F5">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BE42E">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- 8 -</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60BE42E">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- 8 -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4DE37F52"/>
    <w:rsid w:val="018F6A3E"/>
    <w:rsid w:val="078A5B70"/>
    <w:rsid w:val="1B6555D4"/>
    <w:rsid w:val="296B6AA6"/>
    <w:rsid w:val="2CC338BC"/>
    <w:rsid w:val="351C3692"/>
    <w:rsid w:val="38EE0113"/>
    <w:rsid w:val="418E78C5"/>
    <w:rsid w:val="4DE37F52"/>
    <w:rsid w:val="538E7773"/>
    <w:rsid w:val="5C50746F"/>
    <w:rsid w:val="6A724121"/>
    <w:rsid w:val="7C444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2440</Words>
  <Characters>2492</Characters>
  <Lines>0</Lines>
  <Paragraphs>0</Paragraphs>
  <TotalTime>9</TotalTime>
  <ScaleCrop>false</ScaleCrop>
  <LinksUpToDate>false</LinksUpToDate>
  <CharactersWithSpaces>2498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2024-06-20T02:32:00Z</dcterms:created>
  <dc:creator>陈霞</dc:creator>
  <cp:lastModifiedBy>用户1004</cp:lastModifiedBy>
  <dcterms:modified xsi:type="dcterms:W3CDTF">2025-06-05T03:31:59Z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70E82F0B57C34B2294443C36833F6CDD_11</vt:lpwstr>
  </property>
  <property fmtid="{D5CDD505-2E9C-101B-9397-08002B2CF9AE}" pid="4" name="KSOTemplateDocerSaveRecord">
    <vt:lpwstr>eyJoZGlkIjoiMTMyZmQyMTUyMjI1ODU2Mzg0NjRiZDUxZmFlNWMzYzAiLCJ1c2VySWQiOiIzNDE5ODQ3NDgifQ==</vt:lpwstr>
  </property>
</Properties>
</file>