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D4" w:rsidRPr="0046273A" w:rsidRDefault="009320D4" w:rsidP="009320D4">
      <w:pPr>
        <w:adjustRightInd/>
        <w:snapToGrid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46273A">
        <w:rPr>
          <w:rFonts w:ascii="Times New Roman" w:eastAsia="仿宋_GB2312" w:hAnsi="Times New Roman"/>
          <w:color w:val="000000"/>
          <w:sz w:val="32"/>
          <w:szCs w:val="32"/>
        </w:rPr>
        <w:t>附件：</w:t>
      </w:r>
    </w:p>
    <w:p w:rsidR="009320D4" w:rsidRPr="0046273A" w:rsidRDefault="009320D4" w:rsidP="009320D4">
      <w:pPr>
        <w:adjustRightInd/>
        <w:snapToGrid/>
        <w:spacing w:line="220" w:lineRule="atLeas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46273A">
        <w:rPr>
          <w:rFonts w:ascii="华文中宋" w:eastAsia="华文中宋" w:hAnsi="华文中宋" w:hint="eastAsia"/>
          <w:bCs/>
          <w:sz w:val="32"/>
          <w:szCs w:val="32"/>
        </w:rPr>
        <w:t>2018年华南师范大学公开招聘专家库推荐人选信息表</w:t>
      </w:r>
    </w:p>
    <w:tbl>
      <w:tblPr>
        <w:tblW w:w="8781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8"/>
        <w:gridCol w:w="1664"/>
        <w:gridCol w:w="1512"/>
        <w:gridCol w:w="1973"/>
        <w:gridCol w:w="1834"/>
      </w:tblGrid>
      <w:tr w:rsidR="009320D4" w:rsidRPr="006A3B3C" w:rsidTr="009320D4">
        <w:trPr>
          <w:trHeight w:hRule="exact" w:val="79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姓</w:t>
            </w: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 </w:t>
            </w: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性    别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照片</w:t>
            </w:r>
          </w:p>
        </w:tc>
      </w:tr>
      <w:tr w:rsidR="009320D4" w:rsidRPr="006A3B3C" w:rsidTr="009320D4">
        <w:trPr>
          <w:trHeight w:hRule="exact" w:val="79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320D4" w:rsidRPr="006A3B3C" w:rsidTr="009320D4">
        <w:trPr>
          <w:trHeight w:hRule="exact" w:val="79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学历学位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研究领域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320D4" w:rsidRPr="006A3B3C" w:rsidTr="009320D4">
        <w:trPr>
          <w:trHeight w:hRule="exact" w:val="79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职    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职    务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320D4" w:rsidRPr="006A3B3C" w:rsidTr="009320D4">
        <w:trPr>
          <w:trHeight w:hRule="exact" w:val="79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83233B">
              <w:rPr>
                <w:rFonts w:ascii="仿宋_GB2312" w:eastAsia="仿宋_GB2312" w:hAnsi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6374C">
              <w:rPr>
                <w:rFonts w:ascii="仿宋_GB2312" w:eastAsia="仿宋_GB2312" w:hAnsi="Times New Roman" w:hint="eastAsia"/>
                <w:sz w:val="28"/>
                <w:szCs w:val="28"/>
              </w:rPr>
              <w:t>所在单位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320D4" w:rsidRPr="006A3B3C" w:rsidTr="009320D4">
        <w:trPr>
          <w:trHeight w:hRule="exact" w:val="79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320D4" w:rsidRPr="006A3B3C" w:rsidTr="009320D4">
        <w:trPr>
          <w:trHeight w:hRule="exact" w:val="1042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推荐类型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</w:t>
            </w:r>
            <w:r w:rsidRPr="00D70BA6">
              <w:rPr>
                <w:rFonts w:ascii="仿宋_GB2312" w:eastAsia="仿宋_GB2312" w:hAnsi="Times New Roman" w:hint="eastAsia"/>
                <w:sz w:val="28"/>
                <w:szCs w:val="28"/>
              </w:rPr>
              <w:t>可多选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6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D4" w:rsidRPr="0046273A" w:rsidRDefault="009320D4" w:rsidP="00455353">
            <w:pPr>
              <w:pStyle w:val="a5"/>
              <w:numPr>
                <w:ilvl w:val="0"/>
                <w:numId w:val="1"/>
              </w:numPr>
              <w:spacing w:after="0" w:line="380" w:lineRule="exact"/>
              <w:ind w:firstLineChars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命题专家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</w:t>
            </w:r>
            <w:r w:rsidRPr="0046273A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面试评委</w:t>
            </w:r>
          </w:p>
        </w:tc>
      </w:tr>
      <w:tr w:rsidR="009320D4" w:rsidRPr="006A3B3C" w:rsidTr="009320D4">
        <w:trPr>
          <w:trHeight w:val="2379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0D4" w:rsidRDefault="009320D4" w:rsidP="00455353">
            <w:pPr>
              <w:spacing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推荐</w:t>
            </w:r>
          </w:p>
          <w:p w:rsidR="009320D4" w:rsidRPr="0046273A" w:rsidRDefault="009320D4" w:rsidP="00455353">
            <w:pPr>
              <w:spacing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单位</w:t>
            </w:r>
          </w:p>
          <w:p w:rsidR="009320D4" w:rsidRPr="0046273A" w:rsidRDefault="009320D4" w:rsidP="00455353">
            <w:pPr>
              <w:spacing w:after="0"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6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0D4" w:rsidRDefault="009320D4" w:rsidP="00455353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9320D4" w:rsidRDefault="009320D4" w:rsidP="00455353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9320D4" w:rsidRDefault="009320D4" w:rsidP="00455353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9320D4" w:rsidRDefault="009320D4" w:rsidP="00455353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9320D4" w:rsidRDefault="009320D4" w:rsidP="00455353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9320D4" w:rsidRPr="0046273A" w:rsidRDefault="009320D4" w:rsidP="00455353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9320D4" w:rsidRDefault="009320D4" w:rsidP="00455353">
            <w:pPr>
              <w:spacing w:after="0" w:line="380" w:lineRule="exact"/>
              <w:ind w:right="1040"/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负责人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（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签名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）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</w:t>
            </w: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</w:t>
            </w: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</w:t>
            </w:r>
            <w:r w:rsidRPr="0046273A">
              <w:rPr>
                <w:rFonts w:ascii="仿宋_GB2312" w:eastAsia="仿宋_GB2312" w:hAnsi="Times New Roman" w:hint="eastAsia"/>
                <w:sz w:val="28"/>
                <w:szCs w:val="28"/>
              </w:rPr>
              <w:t>日</w:t>
            </w:r>
          </w:p>
          <w:p w:rsidR="009320D4" w:rsidRPr="0046273A" w:rsidRDefault="009320D4" w:rsidP="00455353">
            <w:pPr>
              <w:spacing w:after="0" w:line="380" w:lineRule="exact"/>
              <w:ind w:right="1040"/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9320D4" w:rsidRDefault="009320D4" w:rsidP="009320D4">
      <w:pPr>
        <w:spacing w:after="0"/>
        <w:rPr>
          <w:rFonts w:ascii="仿宋_GB2312" w:eastAsia="仿宋_GB2312" w:hAnsi="Times New Roman"/>
          <w:sz w:val="21"/>
          <w:szCs w:val="21"/>
        </w:rPr>
      </w:pPr>
    </w:p>
    <w:p w:rsidR="009320D4" w:rsidRDefault="009320D4" w:rsidP="009320D4">
      <w:pPr>
        <w:spacing w:after="0"/>
        <w:rPr>
          <w:rFonts w:ascii="仿宋_GB2312" w:eastAsia="仿宋_GB2312" w:hAnsi="Times New Roman"/>
          <w:sz w:val="21"/>
          <w:szCs w:val="21"/>
        </w:rPr>
      </w:pPr>
      <w:r w:rsidRPr="0046273A">
        <w:rPr>
          <w:rFonts w:ascii="仿宋_GB2312" w:eastAsia="仿宋_GB2312" w:hAnsi="Times New Roman" w:hint="eastAsia"/>
          <w:sz w:val="21"/>
          <w:szCs w:val="21"/>
        </w:rPr>
        <w:t>说明：</w:t>
      </w:r>
    </w:p>
    <w:p w:rsidR="009320D4" w:rsidRPr="0046273A" w:rsidRDefault="009320D4" w:rsidP="009320D4">
      <w:pPr>
        <w:spacing w:after="0"/>
        <w:ind w:firstLineChars="200" w:firstLine="420"/>
        <w:rPr>
          <w:rFonts w:ascii="仿宋_GB2312" w:eastAsia="仿宋_GB2312" w:hAnsi="Times New Roman"/>
          <w:sz w:val="21"/>
          <w:szCs w:val="21"/>
        </w:rPr>
      </w:pPr>
      <w:r w:rsidRPr="0046273A">
        <w:rPr>
          <w:rFonts w:ascii="仿宋_GB2312" w:eastAsia="仿宋_GB2312" w:hAnsi="Times New Roman" w:hint="eastAsia"/>
          <w:sz w:val="21"/>
          <w:szCs w:val="21"/>
        </w:rPr>
        <w:t>1. 招聘领导小组负责命题专家和</w:t>
      </w:r>
      <w:r>
        <w:rPr>
          <w:rFonts w:ascii="仿宋_GB2312" w:eastAsia="仿宋_GB2312" w:hAnsi="Times New Roman" w:hint="eastAsia"/>
          <w:sz w:val="21"/>
          <w:szCs w:val="21"/>
        </w:rPr>
        <w:t>面试</w:t>
      </w:r>
      <w:r w:rsidRPr="0046273A">
        <w:rPr>
          <w:rFonts w:ascii="仿宋_GB2312" w:eastAsia="仿宋_GB2312" w:hAnsi="Times New Roman" w:hint="eastAsia"/>
          <w:sz w:val="21"/>
          <w:szCs w:val="21"/>
        </w:rPr>
        <w:t>评委的遴选、培训和管理</w:t>
      </w:r>
      <w:r>
        <w:rPr>
          <w:rFonts w:ascii="仿宋_GB2312" w:eastAsia="仿宋_GB2312" w:hAnsi="Times New Roman"/>
          <w:sz w:val="21"/>
          <w:szCs w:val="21"/>
        </w:rPr>
        <w:t>.</w:t>
      </w:r>
    </w:p>
    <w:p w:rsidR="009320D4" w:rsidRPr="0046273A" w:rsidRDefault="009320D4" w:rsidP="009320D4">
      <w:pPr>
        <w:spacing w:after="0"/>
        <w:ind w:firstLineChars="200" w:firstLine="420"/>
        <w:rPr>
          <w:rFonts w:ascii="仿宋_GB2312" w:eastAsia="仿宋_GB2312" w:hAnsi="Times New Roman"/>
          <w:sz w:val="21"/>
          <w:szCs w:val="21"/>
        </w:rPr>
      </w:pPr>
      <w:r w:rsidRPr="0046273A">
        <w:rPr>
          <w:rFonts w:ascii="仿宋_GB2312" w:eastAsia="仿宋_GB2312" w:hAnsi="Times New Roman" w:hint="eastAsia"/>
          <w:sz w:val="21"/>
          <w:szCs w:val="21"/>
        </w:rPr>
        <w:t>2. 命题专家或</w:t>
      </w:r>
      <w:r>
        <w:rPr>
          <w:rFonts w:ascii="仿宋_GB2312" w:eastAsia="仿宋_GB2312" w:hAnsi="Times New Roman" w:hint="eastAsia"/>
          <w:sz w:val="21"/>
          <w:szCs w:val="21"/>
        </w:rPr>
        <w:t>面试</w:t>
      </w:r>
      <w:r w:rsidRPr="0046273A">
        <w:rPr>
          <w:rFonts w:ascii="仿宋_GB2312" w:eastAsia="仿宋_GB2312" w:hAnsi="Times New Roman" w:hint="eastAsia"/>
          <w:sz w:val="21"/>
          <w:szCs w:val="21"/>
        </w:rPr>
        <w:t>评委应主动学习事业单位公开招聘相关政策、规定</w:t>
      </w:r>
      <w:r>
        <w:rPr>
          <w:rFonts w:ascii="仿宋_GB2312" w:eastAsia="仿宋_GB2312" w:hAnsi="Times New Roman" w:hint="eastAsia"/>
          <w:sz w:val="21"/>
          <w:szCs w:val="21"/>
        </w:rPr>
        <w:t>.</w:t>
      </w:r>
    </w:p>
    <w:p w:rsidR="009320D4" w:rsidRPr="0046273A" w:rsidRDefault="009320D4" w:rsidP="009320D4">
      <w:pPr>
        <w:spacing w:after="0"/>
        <w:ind w:firstLineChars="200" w:firstLine="420"/>
        <w:rPr>
          <w:rFonts w:ascii="仿宋_GB2312" w:eastAsia="仿宋_GB2312" w:hAnsi="Times New Roman"/>
          <w:sz w:val="21"/>
          <w:szCs w:val="21"/>
        </w:rPr>
      </w:pPr>
      <w:r w:rsidRPr="0046273A">
        <w:rPr>
          <w:rFonts w:ascii="仿宋_GB2312" w:eastAsia="仿宋_GB2312" w:hAnsi="Times New Roman" w:hint="eastAsia"/>
          <w:sz w:val="21"/>
          <w:szCs w:val="21"/>
        </w:rPr>
        <w:t>3. 命题专家或</w:t>
      </w:r>
      <w:r>
        <w:rPr>
          <w:rFonts w:ascii="仿宋_GB2312" w:eastAsia="仿宋_GB2312" w:hAnsi="Times New Roman" w:hint="eastAsia"/>
          <w:sz w:val="21"/>
          <w:szCs w:val="21"/>
        </w:rPr>
        <w:t>面试</w:t>
      </w:r>
      <w:r w:rsidRPr="0046273A">
        <w:rPr>
          <w:rFonts w:ascii="仿宋_GB2312" w:eastAsia="仿宋_GB2312" w:hAnsi="Times New Roman" w:hint="eastAsia"/>
          <w:sz w:val="21"/>
          <w:szCs w:val="21"/>
        </w:rPr>
        <w:t>评委要严格执行回避制度。凡与考生有《广东省事业单位公开招聘人员办法》第二十八条所列亲属关系的人员，要主动提出申请，不得担任该场面试评委</w:t>
      </w:r>
      <w:r>
        <w:rPr>
          <w:rFonts w:ascii="仿宋_GB2312" w:eastAsia="仿宋_GB2312" w:hAnsi="Times New Roman" w:hint="eastAsia"/>
          <w:sz w:val="21"/>
          <w:szCs w:val="21"/>
        </w:rPr>
        <w:t>.</w:t>
      </w:r>
    </w:p>
    <w:p w:rsidR="004358AB" w:rsidRDefault="009320D4" w:rsidP="009320D4">
      <w:pPr>
        <w:ind w:firstLineChars="200" w:firstLine="420"/>
      </w:pPr>
      <w:r w:rsidRPr="0046273A">
        <w:rPr>
          <w:rFonts w:ascii="仿宋_GB2312" w:eastAsia="仿宋_GB2312" w:hAnsi="Times New Roman" w:hint="eastAsia"/>
          <w:sz w:val="21"/>
          <w:szCs w:val="21"/>
        </w:rPr>
        <w:t>4. 命题专家或</w:t>
      </w:r>
      <w:r>
        <w:rPr>
          <w:rFonts w:ascii="仿宋_GB2312" w:eastAsia="仿宋_GB2312" w:hAnsi="Times New Roman" w:hint="eastAsia"/>
          <w:sz w:val="21"/>
          <w:szCs w:val="21"/>
        </w:rPr>
        <w:t>面试</w:t>
      </w:r>
      <w:r w:rsidRPr="0046273A">
        <w:rPr>
          <w:rFonts w:ascii="仿宋_GB2312" w:eastAsia="仿宋_GB2312" w:hAnsi="Times New Roman" w:hint="eastAsia"/>
          <w:sz w:val="21"/>
          <w:szCs w:val="21"/>
        </w:rPr>
        <w:t>评委在招聘工作中应接受现场监督人员和巡考人员的监督</w:t>
      </w:r>
      <w:r>
        <w:t>.</w:t>
      </w:r>
    </w:p>
    <w:sectPr w:rsidR="004358AB" w:rsidSect="00CB4B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88" w:rsidRDefault="00EC7788" w:rsidP="009320D4">
      <w:pPr>
        <w:spacing w:after="0"/>
      </w:pPr>
      <w:r>
        <w:separator/>
      </w:r>
    </w:p>
  </w:endnote>
  <w:endnote w:type="continuationSeparator" w:id="0">
    <w:p w:rsidR="00EC7788" w:rsidRDefault="00EC7788" w:rsidP="009320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E3" w:rsidRDefault="00EC778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320D4" w:rsidRPr="009320D4">
      <w:rPr>
        <w:noProof/>
        <w:lang w:val="zh-CN"/>
      </w:rPr>
      <w:t>1</w:t>
    </w:r>
    <w:r>
      <w:fldChar w:fldCharType="end"/>
    </w:r>
  </w:p>
  <w:p w:rsidR="007C40E3" w:rsidRDefault="00EC77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88" w:rsidRDefault="00EC7788" w:rsidP="009320D4">
      <w:pPr>
        <w:spacing w:after="0"/>
      </w:pPr>
      <w:r>
        <w:separator/>
      </w:r>
    </w:p>
  </w:footnote>
  <w:footnote w:type="continuationSeparator" w:id="0">
    <w:p w:rsidR="00EC7788" w:rsidRDefault="00EC7788" w:rsidP="009320D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03BC"/>
    <w:multiLevelType w:val="hybridMultilevel"/>
    <w:tmpl w:val="C1DA4B90"/>
    <w:lvl w:ilvl="0" w:tplc="D174DF9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320D4"/>
    <w:rsid w:val="00C962EF"/>
    <w:rsid w:val="00D31D50"/>
    <w:rsid w:val="00EC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0D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0D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0D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0D4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9320D4"/>
    <w:pPr>
      <w:ind w:firstLineChars="200" w:firstLine="4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2018-05-14T02:05:00Z</dcterms:modified>
</cp:coreProperties>
</file>