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C54C0">
      <w:pPr>
        <w:pStyle w:val="2"/>
        <w:widowControl/>
        <w:numPr>
          <w:ilvl w:val="255"/>
          <w:numId w:val="0"/>
        </w:numPr>
        <w:shd w:val="clear" w:color="auto" w:fill="FFFFFF"/>
        <w:spacing w:beforeAutospacing="0" w:afterAutospacing="0" w:line="357" w:lineRule="atLeast"/>
        <w:jc w:val="both"/>
        <w:rPr>
          <w:rFonts w:ascii="黑体" w:hAnsi="黑体" w:eastAsia="黑体" w:cs="黑体"/>
          <w:color w:val="000000"/>
          <w:sz w:val="32"/>
          <w:szCs w:val="32"/>
          <w:shd w:val="clear" w:color="auto" w:fill="FFFFFF"/>
        </w:rPr>
      </w:pPr>
      <w:r>
        <w:rPr>
          <w:rFonts w:hint="eastAsia" w:ascii="黑体" w:hAnsi="黑体" w:eastAsia="黑体" w:cs="黑体"/>
          <w:color w:val="000000"/>
          <w:sz w:val="32"/>
          <w:szCs w:val="32"/>
          <w:shd w:val="clear" w:color="auto" w:fill="FFFFFF"/>
        </w:rPr>
        <w:t>附件1：</w:t>
      </w:r>
    </w:p>
    <w:p w14:paraId="1A2E9ED6">
      <w:pPr>
        <w:pStyle w:val="2"/>
        <w:widowControl/>
        <w:numPr>
          <w:ilvl w:val="255"/>
          <w:numId w:val="0"/>
        </w:numPr>
        <w:shd w:val="clear" w:color="auto" w:fill="FFFFFF"/>
        <w:spacing w:beforeAutospacing="0" w:afterAutospacing="0" w:line="357" w:lineRule="atLeast"/>
        <w:jc w:val="center"/>
        <w:rPr>
          <w:rFonts w:ascii="黑体" w:hAnsi="黑体" w:eastAsia="黑体" w:cs="黑体"/>
          <w:b/>
          <w:color w:val="FF0000"/>
          <w:sz w:val="36"/>
          <w:szCs w:val="36"/>
          <w:shd w:val="clear" w:color="auto" w:fill="FFFFFF"/>
        </w:rPr>
      </w:pPr>
      <w:bookmarkStart w:id="0" w:name="OLE_LINK13"/>
      <w:bookmarkStart w:id="1" w:name="OLE_LINK14"/>
      <w:r>
        <w:rPr>
          <w:rFonts w:hint="eastAsia" w:ascii="黑体" w:hAnsi="黑体" w:eastAsia="黑体" w:cs="黑体"/>
          <w:b/>
          <w:color w:val="FF0000"/>
          <w:sz w:val="36"/>
          <w:szCs w:val="36"/>
          <w:shd w:val="clear" w:color="auto" w:fill="FFFFFF"/>
        </w:rPr>
        <w:t>计算机学科“长基计划”拔尖创新人才培养基地简介</w:t>
      </w:r>
    </w:p>
    <w:bookmarkEnd w:id="0"/>
    <w:bookmarkEnd w:id="1"/>
    <w:p w14:paraId="452249AA">
      <w:pPr>
        <w:pStyle w:val="2"/>
        <w:widowControl/>
        <w:shd w:val="clear" w:color="auto" w:fill="FFFFFF"/>
        <w:spacing w:beforeAutospacing="0" w:afterAutospacing="0" w:line="560" w:lineRule="exact"/>
        <w:ind w:firstLine="640" w:firstLineChars="200"/>
        <w:rPr>
          <w:rFonts w:ascii="方正仿宋_GB2312" w:hAnsi="方正仿宋_GB2312" w:eastAsia="方正仿宋_GB2312" w:cs="方正仿宋_GB2312"/>
          <w:color w:val="000000"/>
          <w:sz w:val="32"/>
          <w:szCs w:val="32"/>
          <w:shd w:val="clear" w:color="auto" w:fill="FFFFFF"/>
        </w:rPr>
      </w:pPr>
    </w:p>
    <w:p w14:paraId="0B67A65B">
      <w:pPr>
        <w:pStyle w:val="2"/>
        <w:widowControl/>
        <w:shd w:val="clear" w:color="auto" w:fill="FFFFFF"/>
        <w:spacing w:beforeAutospacing="0" w:afterAutospacing="0" w:line="560" w:lineRule="exact"/>
        <w:ind w:firstLine="640" w:firstLineChars="200"/>
        <w:rPr>
          <w:rFonts w:ascii="楷体" w:hAnsi="楷体" w:eastAsia="楷体" w:cs="仿宋_GB2312"/>
          <w:color w:val="000000"/>
          <w:sz w:val="32"/>
          <w:szCs w:val="32"/>
          <w:shd w:val="clear" w:color="auto" w:fill="FFFFFF"/>
        </w:rPr>
      </w:pPr>
      <w:r>
        <w:rPr>
          <w:rFonts w:hint="eastAsia" w:ascii="楷体" w:hAnsi="楷体" w:eastAsia="楷体" w:cs="仿宋_GB2312"/>
          <w:color w:val="000000"/>
          <w:sz w:val="32"/>
          <w:szCs w:val="32"/>
          <w:shd w:val="clear" w:color="auto" w:fill="FFFFFF"/>
        </w:rPr>
        <w:t>计算机科学与技术专业于2024年进入广东基础学科“长基计划”，同时是2024年度学校优势学科拔尖学生培养基地支撑专业。该专业依托我校计算机学院进行办学。学院有本科、硕士到博士（后）的完整人才培养体系，师资队伍强大，有国家特支教学名师、珠江学者特聘教授、教育部新世纪优秀人才、广东省科技创新领军人才等学术骨干。计算机学科办学近四十年，在人才培养方面取得了骄人业绩，已为社会培养数千名计算机专业人才，其中有国家优青、中国大学生年度人物、全国大学生“挑战杯”金奖获得者等优秀代表。基地每年遴选优秀高考新生组成基地的拔尖人才创新班，以国家“101计划”为引领，以培养服务国家战略发展、推动人类知识进步的学术型人才为主旨，发挥专业与学科、企业的协同育人作用，采用先进的课程体系，造就一批追求真理，勇攀高峰的计算机领域的领跑者，培养具有较强计算机系统能力的拔尖创新人才。</w:t>
      </w:r>
    </w:p>
    <w:p w14:paraId="5A10DE9A">
      <w:pPr>
        <w:widowControl/>
        <w:adjustRightInd w:val="0"/>
        <w:snapToGrid w:val="0"/>
        <w:spacing w:before="180" w:beforeLines="50" w:after="180" w:afterLines="50" w:line="300" w:lineRule="auto"/>
        <w:ind w:firstLine="640" w:firstLineChars="200"/>
        <w:rPr>
          <w:rFonts w:ascii="楷体" w:hAnsi="楷体" w:eastAsia="楷体" w:cs="仿宋_GB2312"/>
          <w:color w:val="000000"/>
          <w:kern w:val="0"/>
          <w:sz w:val="32"/>
          <w:szCs w:val="32"/>
          <w:shd w:val="clear" w:color="auto" w:fill="FFFFFF"/>
        </w:rPr>
      </w:pPr>
      <w:r>
        <w:rPr>
          <w:rFonts w:hint="eastAsia" w:ascii="楷体" w:hAnsi="楷体" w:eastAsia="楷体" w:cs="仿宋_GB2312"/>
          <w:color w:val="000000"/>
          <w:kern w:val="0"/>
          <w:sz w:val="32"/>
          <w:szCs w:val="32"/>
          <w:shd w:val="clear" w:color="auto" w:fill="FFFFFF"/>
        </w:rPr>
        <w:t>基地拔尖创新人才培养目标：面向国家发展战略和粤港澳大湾区创新驱动发展需求，建立计算机学科拔尖人才培养基地，形成具有区域特色的计算机本科专业拔尖</w:t>
      </w:r>
      <w:bookmarkStart w:id="2" w:name="OLE_LINK1"/>
      <w:r>
        <w:rPr>
          <w:rFonts w:hint="eastAsia" w:ascii="楷体" w:hAnsi="楷体" w:eastAsia="楷体" w:cs="仿宋_GB2312"/>
          <w:color w:val="000000"/>
          <w:kern w:val="0"/>
          <w:sz w:val="32"/>
          <w:szCs w:val="32"/>
          <w:shd w:val="clear" w:color="auto" w:fill="FFFFFF"/>
        </w:rPr>
        <w:t>人才培养体系；培养具有家国情怀、人文情怀、世界胸怀，</w:t>
      </w:r>
      <w:bookmarkEnd w:id="2"/>
      <w:r>
        <w:rPr>
          <w:rFonts w:hint="eastAsia" w:ascii="楷体" w:hAnsi="楷体" w:eastAsia="楷体" w:cs="仿宋_GB2312"/>
          <w:color w:val="000000"/>
          <w:kern w:val="0"/>
          <w:sz w:val="32"/>
          <w:szCs w:val="32"/>
          <w:shd w:val="clear" w:color="auto" w:fill="FFFFFF"/>
        </w:rPr>
        <w:t>具备宽广专业理论基础、扎实工程实践能力（包括计算机系统能力）、活跃的科学思想、开阔的国际视野、德才兼备的青年拔尖人才；探索全面发展和个性发展相结合的培养制度，力图把学生培养成计算机科学研究和应用中的高素质创新人才，并成长为未来国家建设的栋梁之才。具体措施包括：（1）采用小班教学模式；（2）实行全程导师制；（3）加深基础课程和强化研究性课程；（4）科研条件和经费倾斜；（5）优先资助参加国内外学术交流活动。</w:t>
      </w:r>
    </w:p>
    <w:p w14:paraId="4DE79F34">
      <w:pPr>
        <w:pStyle w:val="2"/>
        <w:widowControl/>
        <w:shd w:val="clear" w:color="auto" w:fill="FFFFFF"/>
        <w:spacing w:beforeAutospacing="0" w:afterAutospacing="0" w:line="560" w:lineRule="exact"/>
        <w:ind w:firstLine="640" w:firstLineChars="200"/>
        <w:rPr>
          <w:rFonts w:ascii="楷体" w:hAnsi="楷体" w:eastAsia="楷体" w:cs="仿宋_GB2312"/>
          <w:color w:val="000000"/>
          <w:sz w:val="32"/>
          <w:szCs w:val="32"/>
          <w:shd w:val="clear" w:color="auto" w:fill="FFFFFF"/>
        </w:rPr>
      </w:pPr>
      <w:r>
        <w:rPr>
          <w:rFonts w:hint="eastAsia" w:ascii="楷体" w:hAnsi="楷体" w:eastAsia="楷体" w:cs="仿宋_GB2312"/>
          <w:color w:val="000000"/>
          <w:sz w:val="32"/>
          <w:szCs w:val="32"/>
          <w:shd w:val="clear" w:color="auto" w:fill="FFFFFF"/>
        </w:rPr>
        <w:t>基地拔尖人才创新班属于计算机科学与技术非师范类专业，学生实行动态管理，分别在一年级和二年级第二学期各进行一次学业和综合评估，评估不符合要求将取消创新班学生资格转入计算机学院的计算机科学与技术专业普通班就读。</w:t>
      </w:r>
    </w:p>
    <w:p w14:paraId="749574EA">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altName w:val="仿宋"/>
    <w:panose1 w:val="02000000000000000000"/>
    <w:charset w:val="86"/>
    <w:family w:val="auto"/>
    <w:pitch w:val="default"/>
    <w:sig w:usb0="00000000" w:usb1="00000000" w:usb2="00000012" w:usb3="00000000" w:csb0="00040001"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B85146"/>
    <w:rsid w:val="12B851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99"/>
    <w:pPr>
      <w:spacing w:beforeAutospacing="1" w:afterAutospacing="1"/>
      <w:jc w:val="left"/>
    </w:pPr>
    <w:rPr>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2026-09-10T01:34:00Z</dcterms:created>
  <dc:creator>王姗</dc:creator>
  <cp:lastModifiedBy>王姗</cp:lastModifiedBy>
  <dcterms:modified xsi:type="dcterms:W3CDTF">2026-09-10T01:35:11Z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1311996ECDE5414B9F3B4BA390A9B688_11</vt:lpwstr>
  </property>
  <property fmtid="{D5CDD505-2E9C-101B-9397-08002B2CF9AE}" pid="4" name="KSOTemplateDocerSaveRecord">
    <vt:lpwstr>eyJoZGlkIjoiNGJkYjdhNzFhNTFkYmY1ZmY4NTRjY2ZlZWNkNWU2NzgiLCJ1c2VySWQiOiIxNjg3MTQ5MDk0In0=</vt:lpwstr>
  </property>
</Properties>
</file>