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0"/>
          <w:w w:val="100"/>
          <w:position w:val="0"/>
          <w:sz w:val="30"/>
          <w:szCs w:val="30"/>
        </w:rPr>
      </w:pPr>
      <w:r>
        <w:rPr>
          <w:b/>
          <w:bCs/>
          <w:color w:val="000000"/>
          <w:spacing w:val="0"/>
          <w:w w:val="100"/>
          <w:position w:val="0"/>
          <w:sz w:val="30"/>
          <w:szCs w:val="30"/>
        </w:rPr>
        <w:t>广东省高校本科专业电子白皮书</w:t>
      </w:r>
    </w:p>
    <w:p>
      <w:pPr>
        <w:jc w:val="center"/>
        <w:rPr>
          <w:rFonts w:hint="eastAsia"/>
          <w:b/>
          <w:bCs/>
          <w:color w:val="000000"/>
          <w:spacing w:val="0"/>
          <w:w w:val="100"/>
          <w:position w:val="0"/>
          <w:sz w:val="30"/>
          <w:szCs w:val="30"/>
          <w:lang w:val="en-US" w:eastAsia="zh-Hans"/>
        </w:rPr>
      </w:pPr>
      <w:r>
        <w:rPr>
          <w:rFonts w:hint="eastAsia"/>
          <w:b/>
          <w:bCs/>
          <w:color w:val="000000"/>
          <w:spacing w:val="0"/>
          <w:w w:val="100"/>
          <w:position w:val="0"/>
          <w:sz w:val="30"/>
          <w:szCs w:val="30"/>
          <w:lang w:val="en-US" w:eastAsia="zh-Hans"/>
        </w:rPr>
        <w:t>华南师范大学创意设计学院</w:t>
      </w:r>
    </w:p>
    <w:p>
      <w:pPr>
        <w:jc w:val="center"/>
        <w:rPr>
          <w:rFonts w:hint="eastAsia"/>
          <w:b/>
          <w:bCs/>
          <w:color w:val="000000"/>
          <w:spacing w:val="0"/>
          <w:w w:val="100"/>
          <w:position w:val="0"/>
          <w:sz w:val="30"/>
          <w:szCs w:val="30"/>
          <w:lang w:val="en-US" w:eastAsia="zh-Hans"/>
        </w:rPr>
      </w:pPr>
    </w:p>
    <w:p>
      <w:pPr>
        <w:keepNext w:val="0"/>
        <w:keepLines w:val="0"/>
        <w:pageBreakBefore w:val="0"/>
        <w:widowControl w:val="0"/>
        <w:numPr>
          <w:ilvl w:val="0"/>
          <w:numId w:val="1"/>
        </w:numPr>
        <w:kinsoku/>
        <w:wordWrap/>
        <w:overflowPunct/>
        <w:topLinePunct w:val="0"/>
        <w:autoSpaceDE/>
        <w:autoSpaceDN/>
        <w:bidi w:val="0"/>
        <w:spacing w:line="360" w:lineRule="auto"/>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学院简介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创意设计学院成立于</w:t>
      </w:r>
      <w:r>
        <w:rPr>
          <w:rFonts w:hint="eastAsia" w:ascii="宋体" w:hAnsi="宋体" w:eastAsia="宋体" w:cs="宋体"/>
          <w:sz w:val="28"/>
          <w:szCs w:val="28"/>
          <w:lang w:eastAsia="zh-Hans"/>
        </w:rPr>
        <w:t>2021</w:t>
      </w:r>
      <w:r>
        <w:rPr>
          <w:rFonts w:hint="eastAsia" w:ascii="宋体" w:hAnsi="宋体" w:eastAsia="宋体" w:cs="宋体"/>
          <w:sz w:val="28"/>
          <w:szCs w:val="28"/>
          <w:lang w:val="en-US" w:eastAsia="zh-Hans"/>
        </w:rPr>
        <w:t>年</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位于华南师范大学汕尾校区</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学院以培养创新型</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应用</w:t>
      </w:r>
      <w:r>
        <w:rPr>
          <w:rFonts w:hint="eastAsia" w:ascii="宋体" w:hAnsi="宋体" w:eastAsia="宋体" w:cs="宋体"/>
          <w:sz w:val="28"/>
          <w:szCs w:val="28"/>
          <w:lang w:val="en-US" w:eastAsia="zh-CN"/>
        </w:rPr>
        <w:t>性</w:t>
      </w:r>
      <w:r>
        <w:rPr>
          <w:rFonts w:hint="eastAsia" w:ascii="宋体" w:hAnsi="宋体" w:eastAsia="宋体" w:cs="宋体"/>
          <w:sz w:val="28"/>
          <w:szCs w:val="28"/>
          <w:lang w:val="en-US" w:eastAsia="zh-Hans"/>
        </w:rPr>
        <w:t>设计</w:t>
      </w:r>
      <w:r>
        <w:rPr>
          <w:rFonts w:hint="eastAsia" w:ascii="宋体" w:hAnsi="宋体" w:eastAsia="宋体" w:cs="宋体"/>
          <w:sz w:val="28"/>
          <w:szCs w:val="28"/>
          <w:lang w:val="en-US" w:eastAsia="zh-CN"/>
        </w:rPr>
        <w:t>类</w:t>
      </w:r>
      <w:r>
        <w:rPr>
          <w:rFonts w:hint="eastAsia" w:ascii="宋体" w:hAnsi="宋体" w:eastAsia="宋体" w:cs="宋体"/>
          <w:sz w:val="28"/>
          <w:szCs w:val="28"/>
          <w:lang w:val="en-US" w:eastAsia="zh-Hans"/>
        </w:rPr>
        <w:t>人才为核心，与区域经济发展</w:t>
      </w:r>
      <w:r>
        <w:rPr>
          <w:rFonts w:hint="eastAsia" w:ascii="宋体" w:hAnsi="宋体" w:eastAsia="宋体" w:cs="宋体"/>
          <w:sz w:val="28"/>
          <w:szCs w:val="28"/>
          <w:lang w:val="en-US" w:eastAsia="zh-CN"/>
        </w:rPr>
        <w:t>对</w:t>
      </w:r>
      <w:r>
        <w:rPr>
          <w:rFonts w:hint="eastAsia" w:ascii="宋体" w:hAnsi="宋体" w:eastAsia="宋体" w:cs="宋体"/>
          <w:sz w:val="28"/>
          <w:szCs w:val="28"/>
          <w:lang w:val="en-US" w:eastAsia="zh-Hans"/>
        </w:rPr>
        <w:t>人才</w:t>
      </w:r>
      <w:r>
        <w:rPr>
          <w:rFonts w:hint="eastAsia" w:ascii="宋体" w:hAnsi="宋体" w:eastAsia="宋体" w:cs="宋体"/>
          <w:sz w:val="28"/>
          <w:szCs w:val="28"/>
          <w:lang w:val="en-US" w:eastAsia="zh-CN"/>
        </w:rPr>
        <w:t>的</w:t>
      </w:r>
      <w:r>
        <w:rPr>
          <w:rFonts w:hint="eastAsia" w:ascii="宋体" w:hAnsi="宋体" w:eastAsia="宋体" w:cs="宋体"/>
          <w:sz w:val="28"/>
          <w:szCs w:val="28"/>
          <w:lang w:val="en-US" w:eastAsia="zh-Hans"/>
        </w:rPr>
        <w:t>需求相适应，以学院与社会资源协同创新发展为路径，通过深化以设计驱动传统产业转型升级为目标</w:t>
      </w:r>
      <w:r>
        <w:rPr>
          <w:rFonts w:hint="eastAsia" w:ascii="宋体" w:hAnsi="宋体" w:eastAsia="宋体" w:cs="宋体"/>
          <w:sz w:val="28"/>
          <w:szCs w:val="28"/>
          <w:lang w:eastAsia="zh-CN"/>
        </w:rPr>
        <w:t>，</w:t>
      </w:r>
      <w:r>
        <w:rPr>
          <w:rFonts w:hint="eastAsia" w:ascii="宋体" w:hAnsi="宋体" w:eastAsia="宋体" w:cs="宋体"/>
          <w:sz w:val="28"/>
          <w:szCs w:val="28"/>
          <w:lang w:val="en-US" w:eastAsia="zh-Hans"/>
        </w:rPr>
        <w:t>秉持着创新与创意、艺术与科技、理论与实践、教育与产业融合的办学理念，立足汕尾及粤东地区，依托粤港澳大湾区的经济社会发展，面向广东及全国</w:t>
      </w:r>
      <w:r>
        <w:rPr>
          <w:rFonts w:hint="eastAsia" w:ascii="宋体" w:hAnsi="宋体" w:eastAsia="宋体" w:cs="宋体"/>
          <w:color w:val="auto"/>
          <w:sz w:val="28"/>
          <w:szCs w:val="28"/>
          <w:lang w:val="en-US" w:eastAsia="zh-Hans"/>
        </w:rPr>
        <w:t>发挥创新设计</w:t>
      </w:r>
      <w:r>
        <w:rPr>
          <w:rFonts w:hint="eastAsia" w:ascii="宋体" w:hAnsi="宋体" w:eastAsia="宋体" w:cs="宋体"/>
          <w:sz w:val="28"/>
          <w:szCs w:val="28"/>
          <w:lang w:val="en-US" w:eastAsia="zh-Hans"/>
        </w:rPr>
        <w:t>优势，培养一流的创新应用型设计人才。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Hans"/>
        </w:rPr>
        <w:t>学院设有服装与服饰设计专业，拟招生专业为工业设计专业。学院未来规划设置有工艺美术、艺术与科技、公共艺术等本科专业，并建设设计学一级学科硕士点。在建专业实验室包括：梭织、针织实验室、首饰实验室、3D打印实验室、美学训练中心、工程训练中心、现代设计技术实验中心、人机工程实验中心、产品模型制作实验中心、展览中心等，设备投入近千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bookmarkStart w:id="0" w:name="_GoBack"/>
      <w:bookmarkEnd w:id="0"/>
      <w:r>
        <w:rPr>
          <w:rFonts w:hint="eastAsia" w:ascii="宋体" w:hAnsi="宋体" w:eastAsia="宋体" w:cs="宋体"/>
          <w:sz w:val="28"/>
          <w:szCs w:val="28"/>
          <w:lang w:val="en-US" w:eastAsia="zh-Hans"/>
        </w:rPr>
        <w:t>创意设计学院师资来源于中国艺术研究院、清华大学、</w:t>
      </w:r>
      <w:r>
        <w:rPr>
          <w:rFonts w:hint="eastAsia" w:ascii="宋体" w:hAnsi="宋体" w:eastAsia="宋体" w:cs="宋体"/>
          <w:sz w:val="28"/>
          <w:szCs w:val="28"/>
          <w:lang w:val="en-US" w:eastAsia="zh-CN"/>
        </w:rPr>
        <w:t>南京大学、</w:t>
      </w:r>
      <w:r>
        <w:rPr>
          <w:rFonts w:hint="eastAsia" w:ascii="宋体" w:hAnsi="宋体" w:eastAsia="宋体" w:cs="宋体"/>
          <w:sz w:val="28"/>
          <w:szCs w:val="28"/>
          <w:lang w:val="en-US" w:eastAsia="zh-Hans"/>
        </w:rPr>
        <w:t>深圳大学、东华大学、中国美术学院、广州美术学院、香港理工大学、台湾政治大学、美国旧金山艺术大学等国内外知名院校。目前有专任教师21人包括教授及以上3人、副教授及以上4人，博士及以上2人、硕士及以上21人。具有研究生硕士学位以上者的比例100％。专业背景或相近专业背景者比例100％，初步形成了一支学缘结构合理</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学术水平较高、充满青春活力及探索精神的设计学科师资队伍。</w:t>
      </w:r>
    </w:p>
    <w:p>
      <w:pPr>
        <w:numPr>
          <w:ilvl w:val="0"/>
          <w:numId w:val="0"/>
        </w:numPr>
        <w:ind w:leftChars="0"/>
        <w:rPr>
          <w:rFonts w:hint="default"/>
          <w:color w:val="000000"/>
          <w:spacing w:val="0"/>
          <w:w w:val="100"/>
          <w:position w:val="0"/>
          <w:lang w:val="en-US"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专业介绍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工业设计</w:t>
      </w:r>
      <w:r>
        <w:rPr>
          <w:rFonts w:hint="eastAsia" w:ascii="宋体" w:hAnsi="宋体" w:eastAsia="宋体" w:cs="宋体"/>
          <w:b/>
          <w:bCs/>
          <w:sz w:val="28"/>
          <w:szCs w:val="28"/>
          <w:lang w:val="en-US" w:eastAsia="zh-Hans"/>
        </w:rPr>
        <w:t>专业</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专业定位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8"/>
          <w:szCs w:val="28"/>
          <w:lang w:val="en-US" w:eastAsia="zh-CN"/>
        </w:rPr>
        <w:t>工业设计</w:t>
      </w:r>
      <w:r>
        <w:rPr>
          <w:rFonts w:hint="eastAsia" w:ascii="宋体" w:hAnsi="宋体" w:eastAsia="宋体" w:cs="宋体"/>
          <w:sz w:val="28"/>
          <w:szCs w:val="28"/>
          <w:lang w:val="en-US" w:eastAsia="zh-Hans"/>
        </w:rPr>
        <w:t>专业以工学和</w:t>
      </w:r>
      <w:r>
        <w:rPr>
          <w:rFonts w:hint="eastAsia" w:ascii="宋体" w:hAnsi="宋体" w:eastAsia="宋体" w:cs="宋体"/>
          <w:sz w:val="28"/>
          <w:szCs w:val="28"/>
          <w:lang w:val="en-US" w:eastAsia="zh-CN"/>
        </w:rPr>
        <w:t>艺术</w:t>
      </w:r>
      <w:r>
        <w:rPr>
          <w:rFonts w:hint="eastAsia" w:ascii="宋体" w:hAnsi="宋体" w:eastAsia="宋体" w:cs="宋体"/>
          <w:sz w:val="28"/>
          <w:szCs w:val="28"/>
          <w:lang w:val="en-US" w:eastAsia="zh-Hans"/>
        </w:rPr>
        <w:t>学为学科基础，立足</w:t>
      </w:r>
      <w:r>
        <w:rPr>
          <w:rFonts w:hint="eastAsia" w:ascii="宋体" w:hAnsi="宋体" w:eastAsia="宋体" w:cs="宋体"/>
          <w:sz w:val="28"/>
          <w:szCs w:val="28"/>
          <w:lang w:val="en-US" w:eastAsia="zh-CN"/>
        </w:rPr>
        <w:t>粤东，面向</w:t>
      </w:r>
      <w:r>
        <w:rPr>
          <w:rFonts w:hint="eastAsia" w:ascii="宋体" w:hAnsi="宋体" w:eastAsia="宋体" w:cs="宋体"/>
          <w:sz w:val="28"/>
          <w:szCs w:val="28"/>
          <w:lang w:val="en-US" w:eastAsia="zh-Hans"/>
        </w:rPr>
        <w:t>华南</w:t>
      </w:r>
      <w:r>
        <w:rPr>
          <w:rFonts w:hint="eastAsia" w:ascii="宋体" w:hAnsi="宋体" w:eastAsia="宋体" w:cs="宋体"/>
          <w:sz w:val="28"/>
          <w:szCs w:val="28"/>
          <w:lang w:val="en-US" w:eastAsia="zh-CN"/>
        </w:rPr>
        <w:t>，辐射</w:t>
      </w:r>
      <w:r>
        <w:rPr>
          <w:rFonts w:hint="eastAsia" w:ascii="宋体" w:hAnsi="宋体" w:eastAsia="宋体" w:cs="宋体"/>
          <w:sz w:val="28"/>
          <w:szCs w:val="28"/>
          <w:lang w:val="en-US" w:eastAsia="zh-Hans"/>
        </w:rPr>
        <w:t>全国，特别针对粤港澳大湾区产业及社会发展对工业设计人才的需求，培养具备现代设计理念，掌握先进设计技术，能够从事工业设计、新产品开发和数字化设计等方面的创新型高级设计人才</w:t>
      </w:r>
      <w:r>
        <w:rPr>
          <w:rFonts w:hint="eastAsia" w:ascii="宋体" w:hAnsi="宋体" w:eastAsia="宋体" w:cs="宋体"/>
          <w:sz w:val="28"/>
          <w:szCs w:val="28"/>
          <w:lang w:val="en-US" w:eastAsia="zh-CN"/>
        </w:rPr>
        <w:t>；同时发挥学校在教师教育领域的优势，</w:t>
      </w:r>
      <w:r>
        <w:rPr>
          <w:rFonts w:hint="eastAsia" w:ascii="宋体" w:hAnsi="宋体" w:eastAsia="宋体" w:cs="宋体"/>
          <w:sz w:val="28"/>
          <w:szCs w:val="28"/>
          <w:lang w:val="en-US" w:eastAsia="zh-Hans"/>
        </w:rPr>
        <w:t>面向职业技术教育行业培养一批</w:t>
      </w:r>
      <w:r>
        <w:rPr>
          <w:rFonts w:hint="eastAsia" w:ascii="宋体" w:hAnsi="宋体" w:eastAsia="宋体" w:cs="宋体"/>
          <w:sz w:val="28"/>
          <w:szCs w:val="28"/>
          <w:lang w:val="en-US" w:eastAsia="zh-CN"/>
        </w:rPr>
        <w:t>工业设计</w:t>
      </w:r>
      <w:r>
        <w:rPr>
          <w:rFonts w:hint="eastAsia" w:ascii="宋体" w:hAnsi="宋体" w:eastAsia="宋体" w:cs="宋体"/>
          <w:sz w:val="28"/>
          <w:szCs w:val="28"/>
          <w:lang w:val="en-US" w:eastAsia="zh-Hans"/>
        </w:rPr>
        <w:t>专业师资领军人才</w:t>
      </w:r>
      <w:r>
        <w:rPr>
          <w:rFonts w:hint="eastAsia" w:ascii="宋体" w:hAnsi="宋体" w:eastAsia="宋体" w:cs="宋体"/>
          <w:sz w:val="28"/>
          <w:szCs w:val="28"/>
          <w:lang w:val="en-US" w:eastAsia="zh-CN"/>
        </w:rPr>
        <w:t>；并在</w:t>
      </w:r>
      <w:r>
        <w:rPr>
          <w:rFonts w:hint="eastAsia" w:ascii="宋体" w:hAnsi="宋体" w:eastAsia="宋体" w:cs="宋体"/>
          <w:sz w:val="28"/>
          <w:szCs w:val="28"/>
          <w:lang w:val="en-US" w:eastAsia="zh-Hans"/>
        </w:rPr>
        <w:t>服务国家重大战略及制造业设计能力提升的同时，致力于“智能化教育装备、智慧化教育产品、智力型教辅具玩具</w:t>
      </w:r>
      <w:r>
        <w:rPr>
          <w:rFonts w:hint="eastAsia" w:ascii="宋体" w:hAnsi="宋体" w:eastAsia="宋体" w:cs="宋体"/>
          <w:sz w:val="28"/>
          <w:szCs w:val="28"/>
          <w:lang w:val="en-US" w:eastAsia="zh-CN"/>
        </w:rPr>
        <w:t>及文具</w:t>
      </w:r>
      <w:r>
        <w:rPr>
          <w:rFonts w:hint="eastAsia" w:ascii="宋体" w:hAnsi="宋体" w:eastAsia="宋体" w:cs="宋体"/>
          <w:sz w:val="28"/>
          <w:szCs w:val="28"/>
          <w:lang w:val="en-US" w:eastAsia="zh-Hans"/>
        </w:rPr>
        <w:t>”等具有</w:t>
      </w:r>
      <w:r>
        <w:rPr>
          <w:rFonts w:hint="eastAsia" w:ascii="宋体" w:hAnsi="宋体" w:eastAsia="宋体" w:cs="宋体"/>
          <w:sz w:val="28"/>
          <w:szCs w:val="28"/>
          <w:lang w:val="en-US" w:eastAsia="zh-CN"/>
        </w:rPr>
        <w:t>我校工业设计专业“三智”产品特色</w:t>
      </w:r>
      <w:r>
        <w:rPr>
          <w:rFonts w:hint="eastAsia" w:ascii="宋体" w:hAnsi="宋体" w:eastAsia="宋体" w:cs="宋体"/>
          <w:sz w:val="28"/>
          <w:szCs w:val="28"/>
          <w:lang w:val="en-US" w:eastAsia="zh-Hans"/>
        </w:rPr>
        <w:t>的培育。</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CN"/>
        </w:rPr>
        <w:t>工业设计专业</w:t>
      </w:r>
      <w:r>
        <w:rPr>
          <w:rFonts w:hint="eastAsia" w:ascii="宋体" w:hAnsi="宋体" w:eastAsia="宋体" w:cs="宋体"/>
          <w:sz w:val="28"/>
          <w:szCs w:val="28"/>
          <w:lang w:val="en-US" w:eastAsia="zh-Hans"/>
        </w:rPr>
        <w:t>培养德、智、体、美、劳全面发展，具有良好的自然科学、人文社会科学和工程技术基础，系统掌握工业设计知识、现代设计方法，能够从事工业产品设计、新产品开发及产品数字化设计等方面的创新型应用性高级设计人才。本专业</w:t>
      </w:r>
      <w:r>
        <w:rPr>
          <w:rFonts w:hint="eastAsia" w:ascii="宋体" w:hAnsi="宋体" w:eastAsia="宋体" w:cs="宋体"/>
          <w:sz w:val="28"/>
          <w:szCs w:val="28"/>
          <w:lang w:val="en-US" w:eastAsia="zh-CN"/>
        </w:rPr>
        <w:t>毕业生可从事以下工作</w:t>
      </w:r>
      <w:r>
        <w:rPr>
          <w:rFonts w:hint="eastAsia" w:ascii="宋体" w:hAnsi="宋体" w:eastAsia="宋体" w:cs="宋体"/>
          <w:sz w:val="28"/>
          <w:szCs w:val="28"/>
          <w:lang w:val="en-US" w:eastAsia="zh-Hans"/>
        </w:rPr>
        <w:t>：（1）在专业化工业设计公司从事工业设计工作；（2）在互联网、家电、汽车、消费电子、教育装备、实验设备</w:t>
      </w:r>
      <w:r>
        <w:rPr>
          <w:rFonts w:hint="eastAsia" w:ascii="宋体" w:hAnsi="宋体" w:eastAsia="宋体" w:cs="宋体"/>
          <w:sz w:val="28"/>
          <w:szCs w:val="28"/>
          <w:lang w:val="en-US" w:eastAsia="zh-CN"/>
        </w:rPr>
        <w:t>等领域</w:t>
      </w:r>
      <w:r>
        <w:rPr>
          <w:rFonts w:hint="eastAsia" w:ascii="宋体" w:hAnsi="宋体" w:eastAsia="宋体" w:cs="宋体"/>
          <w:sz w:val="28"/>
          <w:szCs w:val="28"/>
          <w:lang w:val="en-US" w:eastAsia="zh-Hans"/>
        </w:rPr>
        <w:t>从事工业设计、</w:t>
      </w:r>
      <w:r>
        <w:rPr>
          <w:rFonts w:hint="eastAsia" w:ascii="宋体" w:hAnsi="宋体" w:eastAsia="宋体" w:cs="宋体"/>
          <w:sz w:val="28"/>
          <w:szCs w:val="28"/>
          <w:lang w:val="en-US" w:eastAsia="zh-CN"/>
        </w:rPr>
        <w:t>设计</w:t>
      </w:r>
      <w:r>
        <w:rPr>
          <w:rFonts w:hint="eastAsia" w:ascii="宋体" w:hAnsi="宋体" w:eastAsia="宋体" w:cs="宋体"/>
          <w:sz w:val="28"/>
          <w:szCs w:val="28"/>
          <w:lang w:val="en-US" w:eastAsia="zh-Hans"/>
        </w:rPr>
        <w:t>管理及相关研究工作</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（3）在职业技术教育学校从事教学、科研及管理等工作</w:t>
      </w:r>
      <w:r>
        <w:rPr>
          <w:rFonts w:hint="eastAsia" w:ascii="宋体" w:hAnsi="宋体" w:eastAsia="宋体" w:cs="宋体"/>
          <w:sz w:val="28"/>
          <w:szCs w:val="28"/>
          <w:lang w:val="en-US" w:eastAsia="zh-CN"/>
        </w:rPr>
        <w:t>；（4）</w:t>
      </w:r>
      <w:r>
        <w:rPr>
          <w:rFonts w:hint="eastAsia" w:ascii="宋体" w:hAnsi="宋体" w:eastAsia="宋体" w:cs="宋体"/>
          <w:sz w:val="28"/>
          <w:szCs w:val="28"/>
          <w:lang w:val="en-US" w:eastAsia="zh-Hans"/>
        </w:rPr>
        <w:t>继续升学深造，</w:t>
      </w:r>
      <w:r>
        <w:rPr>
          <w:rFonts w:hint="eastAsia" w:ascii="宋体" w:hAnsi="宋体" w:eastAsia="宋体" w:cs="宋体"/>
          <w:sz w:val="28"/>
          <w:szCs w:val="28"/>
          <w:lang w:val="en-US" w:eastAsia="zh-CN"/>
        </w:rPr>
        <w:t>从事工业设计领域相关的研究工作。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培养规格</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学制学分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r>
        <w:rPr>
          <w:rFonts w:hint="default" w:ascii="宋体" w:hAnsi="宋体" w:eastAsia="宋体" w:cs="宋体"/>
          <w:sz w:val="28"/>
          <w:szCs w:val="28"/>
          <w:lang w:eastAsia="zh-Hans"/>
        </w:rPr>
        <w:t xml:space="preserve">  </w:t>
      </w:r>
      <w:r>
        <w:rPr>
          <w:rFonts w:hint="eastAsia" w:ascii="宋体" w:hAnsi="宋体" w:eastAsia="宋体" w:cs="宋体"/>
          <w:sz w:val="28"/>
          <w:szCs w:val="28"/>
          <w:lang w:val="en-US" w:eastAsia="zh-Hans"/>
        </w:rPr>
        <w:t>本专业</w:t>
      </w:r>
      <w:r>
        <w:rPr>
          <w:rFonts w:hint="default" w:ascii="宋体" w:hAnsi="宋体" w:eastAsia="宋体" w:cs="宋体"/>
          <w:sz w:val="28"/>
          <w:szCs w:val="28"/>
          <w:lang w:eastAsia="zh-Hans"/>
        </w:rPr>
        <w:t>学制</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4年，学习期限</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3-6年</w:t>
      </w:r>
      <w:r>
        <w:rPr>
          <w:rFonts w:hint="eastAsia" w:ascii="宋体" w:hAnsi="宋体" w:eastAsia="宋体" w:cs="宋体"/>
          <w:sz w:val="28"/>
          <w:szCs w:val="28"/>
          <w:lang w:eastAsia="zh-Hans"/>
        </w:rPr>
        <w:t>。毕业学分与小时</w:t>
      </w:r>
      <w:r>
        <w:rPr>
          <w:rFonts w:hint="eastAsia" w:ascii="宋体" w:hAnsi="宋体" w:eastAsia="宋体" w:cs="宋体"/>
          <w:sz w:val="28"/>
          <w:szCs w:val="28"/>
          <w:lang w:val="en-US" w:eastAsia="zh-Hans"/>
        </w:rPr>
        <w:t>为</w:t>
      </w:r>
      <w:r>
        <w:rPr>
          <w:rFonts w:hint="eastAsia" w:ascii="宋体" w:hAnsi="宋体" w:eastAsia="宋体" w:cs="宋体"/>
          <w:sz w:val="28"/>
          <w:szCs w:val="28"/>
          <w:lang w:eastAsia="zh-Hans"/>
        </w:rPr>
        <w:t>第一类课程1</w:t>
      </w:r>
      <w:r>
        <w:rPr>
          <w:rFonts w:hint="eastAsia" w:ascii="宋体" w:hAnsi="宋体" w:eastAsia="宋体" w:cs="宋体"/>
          <w:sz w:val="28"/>
          <w:szCs w:val="28"/>
          <w:lang w:val="en-US" w:eastAsia="zh-CN"/>
        </w:rPr>
        <w:t>65</w:t>
      </w:r>
      <w:r>
        <w:rPr>
          <w:rFonts w:hint="eastAsia" w:ascii="宋体" w:hAnsi="宋体" w:eastAsia="宋体" w:cs="宋体"/>
          <w:sz w:val="28"/>
          <w:szCs w:val="28"/>
          <w:lang w:eastAsia="zh-Hans"/>
        </w:rPr>
        <w:t>.5</w:t>
      </w:r>
      <w:r>
        <w:rPr>
          <w:rFonts w:hint="eastAsia" w:ascii="宋体" w:hAnsi="宋体" w:eastAsia="宋体" w:cs="宋体"/>
          <w:sz w:val="28"/>
          <w:szCs w:val="28"/>
          <w:lang w:val="en-US" w:eastAsia="zh-Hans"/>
        </w:rPr>
        <w:t>学分，</w:t>
      </w:r>
      <w:r>
        <w:rPr>
          <w:rFonts w:hint="eastAsia" w:ascii="宋体" w:hAnsi="宋体" w:eastAsia="宋体" w:cs="宋体"/>
          <w:sz w:val="28"/>
          <w:szCs w:val="28"/>
          <w:lang w:eastAsia="zh-Hans"/>
        </w:rPr>
        <w:t>第二类课程128学时。</w:t>
      </w:r>
      <w:r>
        <w:rPr>
          <w:rFonts w:hint="eastAsia" w:ascii="宋体" w:hAnsi="宋体" w:eastAsia="宋体" w:cs="宋体"/>
          <w:sz w:val="28"/>
          <w:szCs w:val="28"/>
          <w:lang w:val="en-US" w:eastAsia="zh-Hans"/>
        </w:rPr>
        <w:t>毕业</w:t>
      </w:r>
      <w:r>
        <w:rPr>
          <w:rFonts w:hint="eastAsia" w:ascii="宋体" w:hAnsi="宋体" w:eastAsia="宋体" w:cs="宋体"/>
          <w:sz w:val="28"/>
          <w:szCs w:val="28"/>
          <w:lang w:eastAsia="zh-Hans"/>
        </w:rPr>
        <w:t>授予</w:t>
      </w:r>
      <w:r>
        <w:rPr>
          <w:rFonts w:hint="eastAsia" w:ascii="宋体" w:hAnsi="宋体" w:eastAsia="宋体" w:cs="宋体"/>
          <w:sz w:val="28"/>
          <w:szCs w:val="28"/>
          <w:lang w:val="en-US" w:eastAsia="zh-CN"/>
        </w:rPr>
        <w:t>工学</w:t>
      </w:r>
      <w:r>
        <w:rPr>
          <w:rFonts w:hint="eastAsia" w:ascii="宋体" w:hAnsi="宋体" w:eastAsia="宋体" w:cs="宋体"/>
          <w:sz w:val="28"/>
          <w:szCs w:val="28"/>
          <w:lang w:eastAsia="zh-Hans"/>
        </w:rPr>
        <w:t>学士</w:t>
      </w:r>
      <w:r>
        <w:rPr>
          <w:rFonts w:hint="eastAsia" w:ascii="宋体" w:hAnsi="宋体" w:eastAsia="宋体" w:cs="宋体"/>
          <w:sz w:val="28"/>
          <w:szCs w:val="28"/>
          <w:lang w:val="en-US" w:eastAsia="zh-Hans"/>
        </w:rPr>
        <w:t>学位。</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毕业要求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经过四年的系统学习，践行社会主义核心价值观，围绕学习、审思、创新、自主、合作、担当六大素养，本专业学生在毕业时应达成以下毕业要求：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1.工程知识：能够将数学、自然科学、工程基础和专业知识用于解决产品创新设计问题。</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2.问题分析：能够运用数学、自然科学和工程科学的基本原理，对产品功能原理问题进行识别、表达，并获得有效结论；并能够基于设计相关的工程背景及社会文化背景进行合理分析，评价设计方案对社会、健康、安全、法律以及文化的影响，并承担的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3.设计/开发解决方案：能够设计针对产品创新设计问题的解决方案，设计满足特定需求的系统、单元（部件）或工艺流程，并能够在设计环节中体现创新意识，考虑社会、健康、安全、法律、文化以及环境等因素。</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4.研究：能够基于科学原理，并采用科学方法对产品创新设计问题进行研究，包括设计实验、分析与解释数据、并通过信息综合得到合理有效的结论。</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5.使用现代工具：能够针对产品创新设计问题，开发、选择与使用恰当的技术、资源、现代工程工具和信息技术工具，包括对产品创新设计问题的预测与模拟，并能够理解其局限性。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6.环境和可持续发展：能够理解和评价针对产品创新设计问题的设计行业实践对环境、社会可持续发展的影响。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7.职业规范：具有人文社会科学素养、社会责任感，能够在工程实践中理解并遵守工程职业道德和规范，履行责任。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8.个人、团队与沟通：能够在多学科背景下的团队中承担个体、团队成员以及负责人的角色，并能够就设计问题与业界同行及社会公众进行有效沟通和交流。</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val="en-US" w:eastAsia="zh-Hans"/>
        </w:rPr>
      </w:pPr>
      <w:r>
        <w:rPr>
          <w:rFonts w:hint="eastAsia" w:ascii="宋体" w:hAnsi="宋体" w:eastAsia="宋体" w:cs="宋体"/>
          <w:sz w:val="28"/>
          <w:szCs w:val="28"/>
          <w:lang w:eastAsia="zh-Hans"/>
        </w:rPr>
        <w:t xml:space="preserve">9.项目管理与终身学习：具有自主学习和终身学习的意识，有不断学习和适应发展的能力，理解并掌握工程管理原理与经济决策方法，并能在多学科环境中应用。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课程体系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eastAsia="zh-Hans"/>
        </w:rPr>
      </w:pPr>
      <w:r>
        <w:rPr>
          <w:rFonts w:hint="eastAsia" w:ascii="宋体" w:hAnsi="宋体" w:eastAsia="宋体" w:cs="宋体"/>
          <w:sz w:val="28"/>
          <w:szCs w:val="28"/>
          <w:lang w:val="en-US" w:eastAsia="zh-Hans"/>
        </w:rPr>
        <w:t>设计素描、工业设计史、设计思维与方法、造型设计基础、工业设计机械基础、工业设计工学础、计算机辅助工业设计I、计算机辅助工业设计Ⅱ、设计心理学、人机工程学、设计材料与成型工艺、产品设计表现技法、产品设计I、产品设计Ⅱ、模型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课程结构比例表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表1 必修与选修学分学时比例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42"/>
        <w:gridCol w:w="1172"/>
        <w:gridCol w:w="776"/>
        <w:gridCol w:w="965"/>
        <w:gridCol w:w="692"/>
        <w:gridCol w:w="859"/>
        <w:gridCol w:w="77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课程性质</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69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学时</w:t>
            </w:r>
          </w:p>
        </w:tc>
        <w:tc>
          <w:tcPr>
            <w:tcW w:w="8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774"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周数</w:t>
            </w:r>
          </w:p>
        </w:tc>
        <w:tc>
          <w:tcPr>
            <w:tcW w:w="94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20.5%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864</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29.5%</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2.5W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选择性必修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7.5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4.4%</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96</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3.3%</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38</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23.0%</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688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23.5%</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2.4%</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80</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2.7%</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52</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31.4%</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608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20.8%</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30W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464</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15.8%</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10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第二类课程</w:t>
            </w:r>
          </w:p>
        </w:tc>
        <w:tc>
          <w:tcPr>
            <w:tcW w:w="2414" w:type="dxa"/>
            <w:gridSpan w:val="2"/>
            <w:vAlign w:val="center"/>
          </w:tcPr>
          <w:p>
            <w:pPr>
              <w:jc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1"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合计</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165.5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100.0%</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2928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100.0%</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34.5W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color w:val="FF0000"/>
          <w:sz w:val="28"/>
          <w:szCs w:val="28"/>
          <w:lang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color w:val="FF0000"/>
          <w:sz w:val="28"/>
          <w:szCs w:val="28"/>
          <w:lang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color w:val="FF0000"/>
          <w:sz w:val="28"/>
          <w:szCs w:val="28"/>
          <w:lang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表2 理论与实验、实践学分学时比例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42"/>
        <w:gridCol w:w="1172"/>
        <w:gridCol w:w="776"/>
        <w:gridCol w:w="965"/>
        <w:gridCol w:w="759"/>
        <w:gridCol w:w="897"/>
        <w:gridCol w:w="896"/>
        <w:gridCol w:w="718"/>
      </w:tblGrid>
      <w:tr>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教学环节</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学时</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周数</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实践研习I学时</w:t>
            </w:r>
          </w:p>
        </w:tc>
      </w:tr>
      <w:tr>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39</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434</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14.8%</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7.5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4.5%</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430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21.8%</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576</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192</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6.6%</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32</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19.3%</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528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18.0%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26.2%</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32W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第二类课程</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r>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合计</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2928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师资队伍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目前有专任教师21人包括教授及以上3人、副教授及以上4人，博士及以上2人、硕士及以上21人。具有研究生硕士学位以上者的比例100％。专业背景或相近专业背景者比例100％，初步形成了一支学缘结构合理</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学术水平较高、充满青春活力及探索精神的设计学科师资队伍。</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教学条件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学院已设立中国创新设计大数据汕尾中心，该中心是中国工程院创新设计中心授予广东省高校设计学科的首个大数据中心</w:t>
      </w:r>
      <w:r>
        <w:rPr>
          <w:rFonts w:hint="eastAsia" w:ascii="宋体" w:hAnsi="宋体" w:eastAsia="宋体" w:cs="宋体"/>
          <w:sz w:val="28"/>
          <w:szCs w:val="28"/>
          <w:lang w:val="en-US" w:eastAsia="zh-CN"/>
        </w:rPr>
        <w:t>；设立广东美术名师汕尾创作中心</w:t>
      </w:r>
      <w:r>
        <w:rPr>
          <w:rFonts w:hint="eastAsia" w:ascii="宋体" w:hAnsi="宋体" w:eastAsia="宋体" w:cs="宋体"/>
          <w:sz w:val="28"/>
          <w:szCs w:val="28"/>
          <w:lang w:val="en-US" w:eastAsia="zh-Hans"/>
        </w:rPr>
        <w:t>；与广东彩宝首饰商会签订《彩宝首饰设计研发战略合作协议》，建立“彩宝设计协同创新中心”，并设立“华南师范大学创意设计学院—广东省彩宝首饰商会大学生校外实践基地”。</w:t>
      </w:r>
      <w:r>
        <w:rPr>
          <w:rFonts w:hint="eastAsia" w:ascii="宋体" w:hAnsi="宋体" w:eastAsia="宋体" w:cs="宋体"/>
          <w:sz w:val="28"/>
          <w:szCs w:val="28"/>
          <w:lang w:val="en-US" w:eastAsia="zh-CN"/>
        </w:rPr>
        <w:t>将于</w:t>
      </w:r>
      <w:r>
        <w:rPr>
          <w:rFonts w:hint="eastAsia" w:ascii="宋体" w:hAnsi="宋体" w:eastAsia="宋体" w:cs="宋体"/>
          <w:sz w:val="28"/>
          <w:szCs w:val="28"/>
          <w:lang w:val="en-US" w:eastAsia="zh-Hans"/>
        </w:rPr>
        <w:t>2</w:t>
      </w:r>
      <w:r>
        <w:rPr>
          <w:rFonts w:hint="eastAsia" w:ascii="宋体" w:hAnsi="宋体" w:eastAsia="宋体" w:cs="宋体"/>
          <w:sz w:val="28"/>
          <w:szCs w:val="28"/>
          <w:lang w:val="en-US" w:eastAsia="zh-CN"/>
        </w:rPr>
        <w:t>022</w:t>
      </w:r>
      <w:r>
        <w:rPr>
          <w:rFonts w:hint="eastAsia" w:ascii="宋体" w:hAnsi="宋体" w:eastAsia="宋体" w:cs="宋体"/>
          <w:sz w:val="28"/>
          <w:szCs w:val="28"/>
          <w:lang w:val="en-US" w:eastAsia="zh-Hans"/>
        </w:rPr>
        <w:t>年5月建成“数字文创协同创新中心”、“华南师范大学创意设计学院—汕尾品清湖新区大学生校外实践基地”等4个大学生校外实践基地。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default" w:ascii="宋体" w:hAnsi="宋体" w:eastAsia="宋体" w:cs="宋体"/>
          <w:sz w:val="24"/>
          <w:szCs w:val="24"/>
          <w:lang w:val="en-US" w:eastAsia="zh-Hans"/>
        </w:rPr>
      </w:pPr>
      <w:r>
        <w:rPr>
          <w:rFonts w:hint="eastAsia" w:ascii="宋体" w:hAnsi="宋体" w:eastAsia="宋体" w:cs="宋体"/>
          <w:sz w:val="28"/>
          <w:szCs w:val="28"/>
          <w:lang w:val="en-US" w:eastAsia="zh-CN"/>
        </w:rPr>
        <w:t>工业设计专业</w:t>
      </w:r>
      <w:r>
        <w:rPr>
          <w:rFonts w:hint="eastAsia" w:ascii="宋体" w:hAnsi="宋体" w:eastAsia="宋体" w:cs="宋体"/>
          <w:sz w:val="28"/>
          <w:szCs w:val="28"/>
          <w:lang w:val="en-US" w:eastAsia="zh-Hans"/>
        </w:rPr>
        <w:t>目前在建专业实验室包括：</w:t>
      </w:r>
      <w:r>
        <w:rPr>
          <w:rFonts w:hint="eastAsia" w:ascii="宋体" w:hAnsi="宋体" w:eastAsia="宋体" w:cs="宋体"/>
          <w:sz w:val="28"/>
          <w:szCs w:val="28"/>
          <w:lang w:eastAsia="zh-Hans"/>
        </w:rPr>
        <w:t>美学训练中心、工程训练中心、现代设计技术实验中心、人机工程实验中心、产品模型制作实验中心、展览中心</w:t>
      </w:r>
      <w:r>
        <w:rPr>
          <w:rFonts w:hint="eastAsia" w:ascii="宋体" w:hAnsi="宋体" w:eastAsia="宋体" w:cs="宋体"/>
          <w:sz w:val="28"/>
          <w:szCs w:val="28"/>
          <w:lang w:val="en-US" w:eastAsia="zh-Hans"/>
        </w:rPr>
        <w:t>等</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设备投入近</w:t>
      </w:r>
      <w:r>
        <w:rPr>
          <w:rFonts w:hint="eastAsia" w:ascii="宋体" w:hAnsi="宋体" w:eastAsia="宋体" w:cs="宋体"/>
          <w:sz w:val="28"/>
          <w:szCs w:val="28"/>
          <w:lang w:val="en-US" w:eastAsia="zh-CN"/>
        </w:rPr>
        <w:t>五百万元</w:t>
      </w:r>
      <w:r>
        <w:rPr>
          <w:rFonts w:hint="eastAsia" w:ascii="宋体" w:hAnsi="宋体" w:eastAsia="宋体" w:cs="宋体"/>
          <w:sz w:val="28"/>
          <w:szCs w:val="28"/>
          <w:lang w:val="en-US"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D360"/>
    <w:multiLevelType w:val="singleLevel"/>
    <w:tmpl w:val="BBDFD360"/>
    <w:lvl w:ilvl="0" w:tentative="0">
      <w:start w:val="1"/>
      <w:numFmt w:val="chineseCounting"/>
      <w:suff w:val="nothing"/>
      <w:lvlText w:val="（%1）"/>
      <w:lvlJc w:val="left"/>
      <w:rPr>
        <w:rFonts w:hint="eastAsia"/>
      </w:rPr>
    </w:lvl>
  </w:abstractNum>
  <w:abstractNum w:abstractNumId="1">
    <w:nsid w:val="BDDE892B"/>
    <w:multiLevelType w:val="singleLevel"/>
    <w:tmpl w:val="BDDE892B"/>
    <w:lvl w:ilvl="0" w:tentative="0">
      <w:start w:val="1"/>
      <w:numFmt w:val="decimal"/>
      <w:suff w:val="nothing"/>
      <w:lvlText w:val="%1、"/>
      <w:lvlJc w:val="left"/>
    </w:lvl>
  </w:abstractNum>
  <w:abstractNum w:abstractNumId="2">
    <w:nsid w:val="FF7DCC4A"/>
    <w:multiLevelType w:val="singleLevel"/>
    <w:tmpl w:val="FF7DCC4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ZjVjYWM0MTczM2ZjMTIzMzNlYjg1OTNhODhhN2IifQ=="/>
  </w:docVars>
  <w:rsids>
    <w:rsidRoot w:val="7FFEA3D2"/>
    <w:rsid w:val="040125F8"/>
    <w:rsid w:val="0EA60012"/>
    <w:rsid w:val="134F0C95"/>
    <w:rsid w:val="287E1436"/>
    <w:rsid w:val="2AEA0F32"/>
    <w:rsid w:val="3B511FD3"/>
    <w:rsid w:val="3B914042"/>
    <w:rsid w:val="3D42172F"/>
    <w:rsid w:val="40503261"/>
    <w:rsid w:val="499914CA"/>
    <w:rsid w:val="4FBF9568"/>
    <w:rsid w:val="505D63A3"/>
    <w:rsid w:val="55D02A22"/>
    <w:rsid w:val="56DD1F28"/>
    <w:rsid w:val="5F993E84"/>
    <w:rsid w:val="757271DD"/>
    <w:rsid w:val="759F8C7D"/>
    <w:rsid w:val="7BED5943"/>
    <w:rsid w:val="7DBF555D"/>
    <w:rsid w:val="7E9D00DA"/>
    <w:rsid w:val="7FFEA3D2"/>
    <w:rsid w:val="BBF7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2685</Words>
  <Characters>2930</Characters>
  <Lines>0</Lines>
  <Paragraphs>0</Paragraphs>
  <TotalTime>12</TotalTime>
  <ScaleCrop>false</ScaleCrop>
  <LinksUpToDate>false</LinksUpToDate>
  <CharactersWithSpaces>2975</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2022-08-15T00:13:00Z</dcterms:created>
  <dc:creator>Aglaia Du</dc:creator>
  <cp:lastModifiedBy>Aglaia Du</cp:lastModifiedBy>
  <dcterms:modified xsi:type="dcterms:W3CDTF">2022-08-23T09:42:33Z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B30047A52788DA87DD2B04631B4E7A36</vt:lpwstr>
  </property>
</Properties>
</file>