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733"/>
        <w:gridCol w:w="1381"/>
        <w:gridCol w:w="2765"/>
      </w:tblGrid>
      <w:tr w:rsidR="00BC689E" w:rsidRPr="000921BF" w:rsidTr="00B3339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89E" w:rsidRPr="007801EA" w:rsidRDefault="00BC689E" w:rsidP="00BC689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801EA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2016年中国青年经济学家联谊会入选论文名单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BC689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BC689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文章名</w:t>
            </w:r>
            <w:r w:rsidR="007801E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BC689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BC689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产业集聚与环境治理：助力还是阻力？——来自开发区设立准自然实验的证据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王兵、聂欣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暨南大学经济学院；暨南大学经济学院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环境约谈改善了空气质量吗?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冯俊诚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厦门大学经济学院财政系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中国环境信息披露政策是否有效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方颖、郭俊杰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厦门大学王亚南经济研究院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城市密度、城市规模与城市生产率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周倩、陈杰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上海财经大学公共经济与管理学院；上海财经大学高等研究院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区位导向性产业政策的消费溢出效应——以开发区政策为例的实证研究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郑思齐、孙伟增、吴建峰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清华大学恒隆房地产研究中心；暨南大学经济与社会研究院；复旦大学经济学院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中国高铁发展与城市经济增长趋同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汪锋、姚树洁、张帆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重庆大学经济与工商管理学院；英国诺丁汉大学当代中国学学院；重庆大学经济与工商管理学院</w:t>
            </w:r>
          </w:p>
        </w:tc>
      </w:tr>
      <w:tr w:rsidR="000921BF" w:rsidRPr="000921BF" w:rsidTr="00B33394">
        <w:trPr>
          <w:trHeight w:val="12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出口到高收入国家能提升企业的生产率吗？—基于中国制造业企业的实证研究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张亮、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曹亮、徐小聪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中南财经政法大学工商管理学院；国际商务研究所；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美国克拉克大学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领导人出访的出口效应——基于中国微观产品层面数据的考察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陈勇兵、梁晓慧、陆蒙华 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厦门大学经济学院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出口企业的生产率优势从何而来？—对选择效应与学习效应的分离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张天华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华南师范大学经济与管理学院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抗日战争的经济遗产：国家能力、经济转型与经济发展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李飞跃、张冬、刘明兴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南开大学经济学院；美国西北大学；北京大学中国教育财政科学研究所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Historical Government-Managed Irrigation and Democratic Valuesin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Di Guo Danli Wang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上海对外经贸大学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The Long-term Effect of Early Adversity on Mental Well-being: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Evidence from the 1959-1961 Great Famine in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Qianping Ren、Maoliang Ye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Wang Yanan Institute for Studies in Economics;School of Economics, Xiamen University,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性别比失衡、婚姻挤压和彩礼嫁妆——理论和微观证据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梁超、赵耀辉、黄少安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山东大学经济研究院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The Intergenerational Effect of the Send-Down Experience on Marital Instability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Dong Zhou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Department of Cultural Industry and 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Management</w:t>
            </w:r>
            <w:r w:rsidRPr="000921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0921BF"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 xml:space="preserve"> Shanghai Jiao Tong University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CEO的文革经历与公司盈余管理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叶德珠、赵天悦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暨南大学金融系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房价上涨扩大了中国消费不平等吗？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刘靖、陈斌开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中央财经大学经济学院；中央财经大学经济学院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中国家庭资产配置及其动态调整——来自财富效应的视角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徐佳 谭娅 龚六堂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北京大学光华管理学院；重庆大学公共管理学院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房产价值变动、城镇居民消费与财富效应异质性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张浩、易行健、周聪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广东外语外贸大学金融学院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Culture and the Economy: Clan, Entrepreneurship, and theDevelopment of Private Sector in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Chuanchuan Zhang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School of Economics， Central University of Finance and Economics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走出村庄的姓氏：国际贸易中的泛宗族网络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赵子乐、林建浩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暨南大学华侨华人研究院；中山大学岭南学院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Migration, Liquidity Constraints, and Income Generation:Evidence from Randomized Credit Access in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蔡澍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Institute for Economic and Social Research, Jinan University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落户门槛、技能偏向与流动人口家庭分离——基于2014年全国流动人口监测数据的实证研究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魏东霞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暨南大学经济学院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城镇集聚、户籍制度与教育机会—基于流动劳动者随迁子女教育机会的视角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赵颖、石智雷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中南财经政法大学财税学院；中南财经政法大学公管学院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户籍门槛是否影响了地级市城市化？——来自户籍转化率视角的空间异质效应分析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侯新烁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湘潭大学商学院；中国农村发展研究院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Does Primary Schooling Pay? Evidence from a Natural Experiment in China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Fang Guanfu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School of Economics,Shanghai University of Economics and Finace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撤点并校、基础教育供给和农村人力资本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梁超 吕利丹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山东大学经济研究院；人民大学人口与社会发展学院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义务教育质量对家庭教育的激励效应——基于中国教育追踪调查的微观分析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杨玉萍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中山大学岭南学院</w:t>
            </w:r>
          </w:p>
        </w:tc>
      </w:tr>
      <w:tr w:rsidR="000921BF" w:rsidRPr="000921BF" w:rsidTr="00B33394">
        <w:trPr>
          <w:trHeight w:val="78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Endogenous Institutional Change and Economic Growth: A Theoretical Model of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Lixue Wu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Institute of Industrial EconomicsChinese Academy of Social Sciences</w:t>
            </w:r>
          </w:p>
        </w:tc>
      </w:tr>
      <w:tr w:rsidR="000921BF" w:rsidRPr="000921BF" w:rsidTr="00B33394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Gains From Eliminating Trade Monopoly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Qian Xuefeng、Xu Xiaocong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School of Business and Administration, Zhongnan University of Economics and Law；Department of Economics, Clark University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管制、腐败与反腐败政策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聂辉华、李琛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中国人民大学经济学院；中国人民大学经济学院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在认同中竞争：方言与技术扩散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徐现祥、戴天仕、刘毓芸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中山大学岭南学院；暨南大学经济学院</w:t>
            </w:r>
          </w:p>
        </w:tc>
      </w:tr>
      <w:tr w:rsidR="000921BF" w:rsidRPr="000921BF" w:rsidTr="00B33394">
        <w:trPr>
          <w:trHeight w:val="54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Share Equity, Share Technology: The Ownership Structure of FDI and the International Technology DiffusiontoChinese Firms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Qing Liu、Ruosi Lu、Chao Yang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University of International Business and Economics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粘蝇纸效应：转移支付与年底突击花钱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范子英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上海财经大学公共管理学院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中国减税的经济效应评估——基于所得税分享改革“准自然试验”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李明、李德刚、冯强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对外经济贸易大学国际经济贸易学院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地方政府竞争与生产性支出偏向——撤县设区的政治经济学分析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张莉、皮嘉勇、宋光祥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中山大学国际金融学院、北京大学汇丰商学、中山大学国际金融学院</w:t>
            </w:r>
          </w:p>
        </w:tc>
      </w:tr>
      <w:tr w:rsidR="000921BF" w:rsidRPr="000921BF" w:rsidTr="00B33394">
        <w:trPr>
          <w:trHeight w:val="12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地方领导专业化背景与经济效率：来自地级市领导的证据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梁平汉、高楠、李远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中山大学政治与公共事务管理学院；中南财经政法大学文澜学院；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杜伊斯堡大学东亚研究院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西部大开发对经济增长的效果——基于县级层面数据的RD设计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马光荣、王丽艳、贾俊雪、秦聪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中国人民大学财政金融学院</w:t>
            </w:r>
          </w:p>
        </w:tc>
      </w:tr>
      <w:tr w:rsidR="000921BF" w:rsidRPr="000921BF" w:rsidTr="00B33394">
        <w:trPr>
          <w:trHeight w:val="555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“富贵传家，不过三代”吗？*——论中国家庭多代间的职业流动（1982-2010）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王春超、李淑贞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暨南大学经济学院</w:t>
            </w:r>
          </w:p>
        </w:tc>
      </w:tr>
      <w:tr w:rsidR="000921BF" w:rsidRPr="000921BF" w:rsidTr="00B33394">
        <w:trPr>
          <w:trHeight w:val="6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就业市场扭曲、人力资本积累与阶层分化：兼论“橄榄型”社会的构建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刘瑞明、亢延锟、黄维乔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中国人民大学国家发展与战略研究院；西北大学经济管理学院；美国西密歇根大学经济系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僵尸企业对企业全要素生产率和资源错配的影响——来自中国企业的经验证据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张璇、刘爱娟、王鑫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中南财经政法大学</w:t>
            </w:r>
          </w:p>
        </w:tc>
      </w:tr>
      <w:tr w:rsidR="000921BF" w:rsidRPr="000921BF" w:rsidTr="00B33394">
        <w:trPr>
          <w:trHeight w:val="69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贸易自由化、僵尸企业与资源重置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陈勇兵、邢露、蒋灵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厦门大学经济学院；中南财经政法大学工商管理学院；中国人民大学商学院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地方国企保护，资源配置效率改善与供给侧改革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李艳、杨汝岱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清华大学经济管理学院；北京大学经济学院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信贷扩张与制造业资源误配置—基于中国工业企业数据的经验研究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李世刚、徐琰超、杨龙见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中南大学商学院；云南大学经济学院；中央财经大学财税学院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The Speculation Channel and Crowding Out Channel: Real Estate Shocks and Corporate Investment in China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B33394">
            <w:pPr>
              <w:widowControl/>
              <w:spacing w:line="28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Ting Chen, Laura Xiaolei Liu, Wei Xiong, Li-An Zhou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HKUST，Peking University, Princeton University and NBER, Peking University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反腐对企业现金持有水平的影响：基于城市主要领导落马数据的经验分析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蔡卫星、胡枫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广东财经大学金融学院；北京科技大学东凌经济管理学院</w:t>
            </w:r>
          </w:p>
        </w:tc>
      </w:tr>
      <w:tr w:rsidR="000921BF" w:rsidRPr="000921BF" w:rsidTr="00B33394">
        <w:trPr>
          <w:trHeight w:val="108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B7394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Far Away Gold: How Distance to Host Country Affects Olympic Performance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B7394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Xiaobo He, Zijun Luo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B33394" w:rsidRDefault="00B7394B" w:rsidP="00B333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</w:rPr>
            </w:pPr>
            <w:r w:rsidRPr="00B075F7">
              <w:rPr>
                <w:color w:val="000000" w:themeColor="text1"/>
              </w:rPr>
              <w:t>Shanghai Lixin University of Accounting and Finance;The University of Adelaide;Sam Houston State University;</w:t>
            </w: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空气污染对个体生产率的影响：来自中国职业足球运动员的微观证据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魏下海，林涛，齐娟，刘鸿优</w:t>
            </w:r>
          </w:p>
        </w:tc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华南师范大学经济与管理学院</w:t>
            </w:r>
          </w:p>
        </w:tc>
      </w:tr>
      <w:tr w:rsidR="000921BF" w:rsidRPr="000921BF" w:rsidTr="00B33394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自然灾害下企业捐赠的决策与动因</w:t>
            </w: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——基于台风破坏力指数与上市公司捐赠水平的实证研究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潘越翁、若宇、刘思义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921BF" w:rsidRPr="000921BF" w:rsidTr="00B3339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短期资本流动、经济政策不确定性与恐慌指数—基于时变分析框架下的研究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蔡一飞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东北师范大学经济学院</w:t>
            </w:r>
          </w:p>
        </w:tc>
      </w:tr>
      <w:tr w:rsidR="000921BF" w:rsidRPr="000921BF" w:rsidTr="00B33394">
        <w:trPr>
          <w:trHeight w:val="1323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货币政策、汇率波动与通货膨胀的时变关系研究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陈创练、龙晓旋、姚树洁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华南师范大学经济与管理学院/（香江）国际金融研究中心；暨南大学经济学院；重庆大学经济与工商管理学院</w:t>
            </w:r>
          </w:p>
        </w:tc>
      </w:tr>
      <w:tr w:rsidR="000921BF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21BF" w:rsidRPr="000921BF" w:rsidRDefault="000921BF" w:rsidP="007801E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资本管制、货币错配与中间汇率制度演变路径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路继业、金善姬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0921BF" w:rsidRPr="000921BF" w:rsidRDefault="000921BF" w:rsidP="000921B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0921B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东北财经大学经济学院；东北财经大学社会与行为跨学科研究中心</w:t>
            </w:r>
          </w:p>
        </w:tc>
      </w:tr>
      <w:tr w:rsidR="00E70DAE" w:rsidRPr="000921BF" w:rsidTr="00B3339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</w:tcPr>
          <w:p w:rsidR="00E70DAE" w:rsidRPr="00E70DAE" w:rsidRDefault="00E70DAE" w:rsidP="00E70DA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0DA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E70DAE" w:rsidRPr="00E70DAE" w:rsidRDefault="00E70DAE" w:rsidP="00E70DAE">
            <w:pP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E70DA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房地产如何影响企业雇佣行为？ 基于产业关联视角的分析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70DAE" w:rsidRPr="00E70DAE" w:rsidRDefault="00E70DAE" w:rsidP="00E70DAE">
            <w:pP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E70DA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徐舒、王茹、杜鹏程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E70DAE" w:rsidRPr="00E70DAE" w:rsidRDefault="00E70DAE" w:rsidP="00E70DAE">
            <w:pP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E70DA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西南财经大学经济学院；西南财经大学经济与管理研究院</w:t>
            </w:r>
          </w:p>
        </w:tc>
      </w:tr>
    </w:tbl>
    <w:p w:rsidR="0047037C" w:rsidRPr="000921BF" w:rsidRDefault="0047037C" w:rsidP="00A95ECF">
      <w:pPr>
        <w:ind w:firstLine="420"/>
        <w:jc w:val="left"/>
        <w:rPr>
          <w:rFonts w:ascii="楷体" w:eastAsia="楷体" w:hAnsi="楷体" w:cs="Arial"/>
          <w:color w:val="000000" w:themeColor="text1"/>
          <w:sz w:val="24"/>
          <w:szCs w:val="24"/>
        </w:rPr>
      </w:pPr>
    </w:p>
    <w:p w:rsidR="0047037C" w:rsidRPr="00844E62" w:rsidRDefault="0047037C" w:rsidP="00A95ECF">
      <w:pPr>
        <w:ind w:firstLine="420"/>
        <w:jc w:val="left"/>
        <w:rPr>
          <w:rFonts w:ascii="楷体" w:eastAsia="楷体" w:hAnsi="楷体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7037C" w:rsidRPr="00844E62" w:rsidRDefault="0047037C" w:rsidP="00A95ECF">
      <w:pPr>
        <w:ind w:firstLine="420"/>
        <w:jc w:val="left"/>
        <w:rPr>
          <w:rFonts w:ascii="楷体" w:eastAsia="楷体" w:hAnsi="楷体" w:cs="Arial"/>
          <w:color w:val="000000" w:themeColor="text1"/>
          <w:sz w:val="24"/>
          <w:szCs w:val="24"/>
        </w:rPr>
      </w:pPr>
    </w:p>
    <w:sectPr w:rsidR="0047037C" w:rsidRPr="00844E62" w:rsidSect="00A6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35" w:rsidRDefault="00E70435" w:rsidP="00597C35">
      <w:r>
        <w:separator/>
      </w:r>
    </w:p>
  </w:endnote>
  <w:endnote w:type="continuationSeparator" w:id="0">
    <w:p w:rsidR="00E70435" w:rsidRDefault="00E70435" w:rsidP="005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35" w:rsidRDefault="00E70435" w:rsidP="00597C35">
      <w:r>
        <w:separator/>
      </w:r>
    </w:p>
  </w:footnote>
  <w:footnote w:type="continuationSeparator" w:id="0">
    <w:p w:rsidR="00E70435" w:rsidRDefault="00E70435" w:rsidP="0059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E1"/>
    <w:rsid w:val="000418CB"/>
    <w:rsid w:val="00041A05"/>
    <w:rsid w:val="00071E1F"/>
    <w:rsid w:val="000921BF"/>
    <w:rsid w:val="000C3C16"/>
    <w:rsid w:val="00154A75"/>
    <w:rsid w:val="001C62A3"/>
    <w:rsid w:val="001D482F"/>
    <w:rsid w:val="001E1B89"/>
    <w:rsid w:val="001E1CA5"/>
    <w:rsid w:val="00213C1F"/>
    <w:rsid w:val="002819E5"/>
    <w:rsid w:val="00284448"/>
    <w:rsid w:val="00292145"/>
    <w:rsid w:val="00301E77"/>
    <w:rsid w:val="00321263"/>
    <w:rsid w:val="003271FC"/>
    <w:rsid w:val="00344152"/>
    <w:rsid w:val="00367F1D"/>
    <w:rsid w:val="003A3026"/>
    <w:rsid w:val="003B0090"/>
    <w:rsid w:val="003C353A"/>
    <w:rsid w:val="003D1840"/>
    <w:rsid w:val="00455165"/>
    <w:rsid w:val="00456CC4"/>
    <w:rsid w:val="00457854"/>
    <w:rsid w:val="0047037C"/>
    <w:rsid w:val="004A34F0"/>
    <w:rsid w:val="004D7C75"/>
    <w:rsid w:val="00541CA8"/>
    <w:rsid w:val="00562B55"/>
    <w:rsid w:val="00597C35"/>
    <w:rsid w:val="006070C2"/>
    <w:rsid w:val="00626ABB"/>
    <w:rsid w:val="00682930"/>
    <w:rsid w:val="006C71DC"/>
    <w:rsid w:val="00700D7A"/>
    <w:rsid w:val="0071437B"/>
    <w:rsid w:val="0072354B"/>
    <w:rsid w:val="007801EA"/>
    <w:rsid w:val="007B3C56"/>
    <w:rsid w:val="008425FE"/>
    <w:rsid w:val="00844E62"/>
    <w:rsid w:val="00885E3E"/>
    <w:rsid w:val="008A2038"/>
    <w:rsid w:val="0094358B"/>
    <w:rsid w:val="009D0FBD"/>
    <w:rsid w:val="00A300B0"/>
    <w:rsid w:val="00A31BA9"/>
    <w:rsid w:val="00A44758"/>
    <w:rsid w:val="00A65C21"/>
    <w:rsid w:val="00A95ECF"/>
    <w:rsid w:val="00AA5D9D"/>
    <w:rsid w:val="00AB54E4"/>
    <w:rsid w:val="00B33394"/>
    <w:rsid w:val="00B40C3D"/>
    <w:rsid w:val="00B51DD9"/>
    <w:rsid w:val="00B7394B"/>
    <w:rsid w:val="00BC689E"/>
    <w:rsid w:val="00C2213C"/>
    <w:rsid w:val="00C6157D"/>
    <w:rsid w:val="00CA4526"/>
    <w:rsid w:val="00CC07E1"/>
    <w:rsid w:val="00D37A80"/>
    <w:rsid w:val="00D47588"/>
    <w:rsid w:val="00D86FB4"/>
    <w:rsid w:val="00E354F4"/>
    <w:rsid w:val="00E53281"/>
    <w:rsid w:val="00E70435"/>
    <w:rsid w:val="00E70DAE"/>
    <w:rsid w:val="00E869CD"/>
    <w:rsid w:val="00E973F5"/>
    <w:rsid w:val="00EF0AF4"/>
    <w:rsid w:val="00F26DD5"/>
    <w:rsid w:val="00F36BBA"/>
    <w:rsid w:val="00F41E03"/>
    <w:rsid w:val="00FA26A9"/>
    <w:rsid w:val="00FE42FA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7C571-51DE-4933-83F0-C60025B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CA5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D86FB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9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7C3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7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</dc:creator>
  <cp:lastModifiedBy>xueping</cp:lastModifiedBy>
  <cp:revision>4</cp:revision>
  <dcterms:created xsi:type="dcterms:W3CDTF">2016-10-25T01:12:00Z</dcterms:created>
  <dcterms:modified xsi:type="dcterms:W3CDTF">2016-10-25T02:37:00Z</dcterms:modified>
</cp:coreProperties>
</file>