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关于做好首批专业实习工作坊结题验收暨新立项专业实习工作坊项目报告会的通知</w:t>
      </w:r>
    </w:p>
    <w:p>
      <w:pPr>
        <w:rPr>
          <w:rFonts w:hint="eastAsia"/>
          <w:sz w:val="28"/>
          <w:szCs w:val="28"/>
          <w:lang w:val="en-US" w:eastAsia="zh-CN"/>
        </w:rPr>
      </w:pPr>
    </w:p>
    <w:p>
      <w:pPr>
        <w:rPr>
          <w:rFonts w:hint="eastAsia"/>
          <w:b/>
          <w:bCs/>
          <w:sz w:val="28"/>
          <w:szCs w:val="28"/>
          <w:lang w:val="en-US" w:eastAsia="zh-CN"/>
        </w:rPr>
      </w:pPr>
      <w:r>
        <w:rPr>
          <w:rFonts w:hint="eastAsia"/>
          <w:b/>
          <w:bCs/>
          <w:sz w:val="28"/>
          <w:szCs w:val="28"/>
          <w:lang w:val="en-US" w:eastAsia="zh-CN"/>
        </w:rPr>
        <w:t>各学院、各专业实习工作坊项目负责人：</w:t>
      </w:r>
    </w:p>
    <w:p>
      <w:pPr>
        <w:rPr>
          <w:rFonts w:hint="eastAsia"/>
          <w:sz w:val="28"/>
          <w:szCs w:val="28"/>
          <w:lang w:val="en-US" w:eastAsia="zh-CN"/>
        </w:rPr>
      </w:pPr>
      <w:r>
        <w:rPr>
          <w:rFonts w:hint="eastAsia"/>
          <w:sz w:val="28"/>
          <w:szCs w:val="28"/>
          <w:lang w:val="en-US" w:eastAsia="zh-CN"/>
        </w:rPr>
        <w:t xml:space="preserve">     为加强实践教学模式改革，进一步推进互联网+专业实习工作坊项目，学校近期开展首批专业实习工作坊结题验收暨新设专业实习工作坊项目实施工作。现将相关事项通知如下：</w:t>
      </w:r>
    </w:p>
    <w:p>
      <w:pPr>
        <w:numPr>
          <w:ilvl w:val="0"/>
          <w:numId w:val="1"/>
        </w:numPr>
        <w:ind w:firstLine="562" w:firstLineChars="200"/>
        <w:rPr>
          <w:rFonts w:hint="eastAsia"/>
          <w:b/>
          <w:bCs/>
          <w:sz w:val="28"/>
          <w:szCs w:val="28"/>
          <w:lang w:val="en-US" w:eastAsia="zh-CN"/>
        </w:rPr>
      </w:pPr>
      <w:r>
        <w:rPr>
          <w:rFonts w:hint="eastAsia"/>
          <w:b/>
          <w:bCs/>
          <w:sz w:val="28"/>
          <w:szCs w:val="28"/>
          <w:lang w:val="en-US" w:eastAsia="zh-CN"/>
        </w:rPr>
        <w:t>首批互联网+专业实习工作坊项目结题验收</w:t>
      </w:r>
    </w:p>
    <w:p>
      <w:pPr>
        <w:numPr>
          <w:ilvl w:val="0"/>
          <w:numId w:val="0"/>
        </w:numPr>
        <w:ind w:firstLine="560" w:firstLineChars="200"/>
        <w:rPr>
          <w:rFonts w:hint="eastAsia"/>
          <w:sz w:val="28"/>
          <w:szCs w:val="28"/>
          <w:lang w:val="en-US" w:eastAsia="zh-CN"/>
        </w:rPr>
      </w:pPr>
      <w:r>
        <w:rPr>
          <w:rFonts w:hint="eastAsia"/>
          <w:sz w:val="28"/>
          <w:szCs w:val="28"/>
          <w:lang w:val="en-US" w:eastAsia="zh-CN"/>
        </w:rPr>
        <w:t>结题验收工作分材料报送和专家评审两个阶段。</w:t>
      </w:r>
    </w:p>
    <w:p>
      <w:pPr>
        <w:numPr>
          <w:ilvl w:val="0"/>
          <w:numId w:val="0"/>
        </w:numPr>
        <w:ind w:firstLine="560" w:firstLineChars="200"/>
        <w:rPr>
          <w:rFonts w:hint="eastAsia"/>
          <w:sz w:val="28"/>
          <w:szCs w:val="28"/>
          <w:lang w:val="en-US" w:eastAsia="zh-CN"/>
        </w:rPr>
      </w:pPr>
      <w:r>
        <w:rPr>
          <w:rFonts w:hint="eastAsia"/>
          <w:sz w:val="28"/>
          <w:szCs w:val="28"/>
          <w:lang w:val="en-US" w:eastAsia="zh-CN"/>
        </w:rPr>
        <w:t>1.</w:t>
      </w:r>
      <w:r>
        <w:rPr>
          <w:rFonts w:hint="eastAsia"/>
          <w:b/>
          <w:bCs/>
          <w:color w:val="auto"/>
          <w:sz w:val="28"/>
          <w:szCs w:val="28"/>
          <w:u w:val="none"/>
          <w:lang w:val="en-US" w:eastAsia="zh-CN"/>
        </w:rPr>
        <w:t>报送材料：</w:t>
      </w:r>
      <w:r>
        <w:rPr>
          <w:rFonts w:hint="eastAsia"/>
          <w:sz w:val="28"/>
          <w:szCs w:val="28"/>
          <w:lang w:val="en-US" w:eastAsia="zh-CN"/>
        </w:rPr>
        <w:t>各项目负责人须对项目开展实施两年来的工作进行整理、分析与总结，并于</w:t>
      </w:r>
      <w:r>
        <w:rPr>
          <w:rFonts w:hint="eastAsia"/>
          <w:b/>
          <w:bCs/>
          <w:sz w:val="28"/>
          <w:szCs w:val="28"/>
          <w:lang w:val="en-US" w:eastAsia="zh-CN"/>
        </w:rPr>
        <w:t>5月17日前</w:t>
      </w:r>
      <w:r>
        <w:rPr>
          <w:rFonts w:hint="eastAsia"/>
          <w:sz w:val="28"/>
          <w:szCs w:val="28"/>
          <w:lang w:val="en-US" w:eastAsia="zh-CN"/>
        </w:rPr>
        <w:t>按要求报送材料至牌校区办公大楼311（电子版发至jwcsxk@163.com）。报送材料要求如下：</w:t>
      </w:r>
    </w:p>
    <w:p>
      <w:pPr>
        <w:ind w:firstLine="560" w:firstLineChars="200"/>
        <w:rPr>
          <w:rFonts w:hint="eastAsia"/>
          <w:sz w:val="28"/>
          <w:szCs w:val="28"/>
          <w:lang w:val="en-US" w:eastAsia="zh-CN"/>
        </w:rPr>
      </w:pPr>
      <w:r>
        <w:rPr>
          <w:rFonts w:hint="eastAsia"/>
          <w:sz w:val="28"/>
          <w:szCs w:val="28"/>
          <w:lang w:val="en-US" w:eastAsia="zh-CN"/>
        </w:rPr>
        <w:t>（1）实习指导过程产生的资源的整合、汇编，包括整合后的视频资源及目录清单，汇编后的文档资源及目录；</w:t>
      </w:r>
    </w:p>
    <w:p>
      <w:pPr>
        <w:ind w:firstLine="560" w:firstLineChars="200"/>
        <w:rPr>
          <w:rFonts w:hint="eastAsia"/>
          <w:sz w:val="28"/>
          <w:szCs w:val="28"/>
          <w:lang w:val="en-US" w:eastAsia="zh-CN"/>
        </w:rPr>
      </w:pPr>
      <w:r>
        <w:rPr>
          <w:rFonts w:hint="eastAsia"/>
          <w:sz w:val="28"/>
          <w:szCs w:val="28"/>
          <w:lang w:val="en-US" w:eastAsia="zh-CN"/>
        </w:rPr>
        <w:t>（2）3000字以上的总结或研究报告，包括工作坊开展的总体情况、实施过程、成效与特色、存在问题与下一步的计划；</w:t>
      </w:r>
    </w:p>
    <w:p>
      <w:pPr>
        <w:numPr>
          <w:ilvl w:val="0"/>
          <w:numId w:val="0"/>
        </w:numPr>
        <w:ind w:firstLine="560" w:firstLineChars="200"/>
        <w:rPr>
          <w:rFonts w:hint="eastAsia"/>
          <w:sz w:val="28"/>
          <w:szCs w:val="28"/>
          <w:lang w:val="en-US" w:eastAsia="zh-CN"/>
        </w:rPr>
      </w:pPr>
      <w:r>
        <w:rPr>
          <w:rFonts w:hint="eastAsia"/>
          <w:sz w:val="28"/>
          <w:szCs w:val="28"/>
          <w:lang w:val="en-US" w:eastAsia="zh-CN"/>
        </w:rPr>
        <w:t>（3）专业实习工作坊相关数据统计（见附件3）；</w:t>
      </w:r>
    </w:p>
    <w:p>
      <w:pPr>
        <w:numPr>
          <w:ilvl w:val="0"/>
          <w:numId w:val="0"/>
        </w:numPr>
        <w:ind w:firstLine="560" w:firstLineChars="200"/>
        <w:rPr>
          <w:rFonts w:hint="eastAsia"/>
          <w:sz w:val="28"/>
          <w:szCs w:val="28"/>
          <w:lang w:val="en-US" w:eastAsia="zh-CN"/>
        </w:rPr>
      </w:pPr>
      <w:r>
        <w:rPr>
          <w:rFonts w:hint="eastAsia"/>
          <w:sz w:val="28"/>
          <w:szCs w:val="28"/>
          <w:lang w:val="en-US" w:eastAsia="zh-CN"/>
        </w:rPr>
        <w:t>（4）公开发表的项目教学研究论文1篇。</w:t>
      </w:r>
    </w:p>
    <w:p>
      <w:pPr>
        <w:numPr>
          <w:ilvl w:val="0"/>
          <w:numId w:val="0"/>
        </w:numPr>
        <w:rPr>
          <w:rFonts w:hint="eastAsia"/>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2.专</w:t>
      </w:r>
      <w:r>
        <w:rPr>
          <w:rFonts w:hint="eastAsia"/>
          <w:b/>
          <w:bCs/>
          <w:color w:val="auto"/>
          <w:sz w:val="28"/>
          <w:szCs w:val="28"/>
          <w:u w:val="none"/>
          <w:lang w:val="en-US" w:eastAsia="zh-CN"/>
        </w:rPr>
        <w:t>家评审：</w:t>
      </w:r>
      <w:r>
        <w:rPr>
          <w:rFonts w:hint="eastAsia"/>
          <w:color w:val="auto"/>
          <w:sz w:val="28"/>
          <w:szCs w:val="28"/>
          <w:u w:val="none"/>
          <w:lang w:val="en-US" w:eastAsia="zh-CN"/>
        </w:rPr>
        <w:t>拟采用PPT汇报与视频资源展示相结合形式，具体要求及时间另行通知。</w:t>
      </w:r>
    </w:p>
    <w:p>
      <w:pPr>
        <w:numPr>
          <w:ilvl w:val="0"/>
          <w:numId w:val="1"/>
        </w:numPr>
        <w:ind w:firstLine="562" w:firstLineChars="200"/>
        <w:rPr>
          <w:rFonts w:hint="eastAsia"/>
          <w:b/>
          <w:bCs/>
          <w:color w:val="auto"/>
          <w:sz w:val="28"/>
          <w:szCs w:val="28"/>
          <w:u w:val="none"/>
          <w:lang w:val="en-US" w:eastAsia="zh-CN"/>
        </w:rPr>
      </w:pPr>
      <w:r>
        <w:rPr>
          <w:rFonts w:hint="eastAsia"/>
          <w:b/>
          <w:bCs/>
          <w:color w:val="auto"/>
          <w:sz w:val="28"/>
          <w:szCs w:val="28"/>
          <w:u w:val="none"/>
          <w:lang w:val="en-US" w:eastAsia="zh-CN"/>
        </w:rPr>
        <w:t>新立项互联网+专业实习工作坊项目报告会</w:t>
      </w:r>
      <w:bookmarkStart w:id="0" w:name="_GoBack"/>
      <w:bookmarkEnd w:id="0"/>
    </w:p>
    <w:p>
      <w:pPr>
        <w:numPr>
          <w:ilvl w:val="0"/>
          <w:numId w:val="0"/>
        </w:numPr>
        <w:ind w:firstLine="560" w:firstLineChars="200"/>
        <w:rPr>
          <w:rFonts w:hint="eastAsia"/>
          <w:color w:val="auto"/>
          <w:sz w:val="28"/>
          <w:szCs w:val="28"/>
          <w:u w:val="none"/>
          <w:lang w:val="en-US" w:eastAsia="zh-CN"/>
        </w:rPr>
      </w:pPr>
      <w:r>
        <w:rPr>
          <w:rFonts w:hint="eastAsia"/>
          <w:color w:val="auto"/>
          <w:sz w:val="28"/>
          <w:szCs w:val="28"/>
          <w:u w:val="none"/>
          <w:lang w:val="en-US" w:eastAsia="zh-CN"/>
        </w:rPr>
        <w:t>2018年新立项的各工作坊项目应尽快做好项目顶层设计，并依托专业实习工作做好项目实施的前期准备工作。新设工作坊项目报告会将与首批工作坊项目结题验收的专家评审工作同步进行，请各新设工作坊项目提前做好准备。</w:t>
      </w:r>
    </w:p>
    <w:p>
      <w:pPr>
        <w:numPr>
          <w:ilvl w:val="0"/>
          <w:numId w:val="0"/>
        </w:numPr>
        <w:spacing w:line="360" w:lineRule="auto"/>
        <w:ind w:firstLine="560" w:firstLineChars="200"/>
        <w:jc w:val="both"/>
        <w:rPr>
          <w:rFonts w:hint="eastAsia" w:ascii="宋体" w:hAnsi="宋体" w:eastAsia="宋体" w:cs="宋体"/>
          <w:color w:val="auto"/>
          <w:sz w:val="28"/>
          <w:szCs w:val="28"/>
          <w:u w:val="none"/>
          <w:lang w:val="en-US" w:eastAsia="zh-CN"/>
        </w:rPr>
      </w:pPr>
    </w:p>
    <w:p>
      <w:pPr>
        <w:numPr>
          <w:ilvl w:val="0"/>
          <w:numId w:val="0"/>
        </w:numPr>
        <w:spacing w:line="360" w:lineRule="auto"/>
        <w:ind w:firstLine="560" w:firstLineChars="200"/>
        <w:jc w:val="both"/>
        <w:rPr>
          <w:rFonts w:hint="eastAsia" w:ascii="宋体" w:hAnsi="宋体" w:eastAsia="宋体" w:cs="宋体"/>
          <w:color w:val="auto"/>
          <w:sz w:val="28"/>
          <w:szCs w:val="28"/>
          <w:u w:val="none"/>
          <w:lang w:val="en-US" w:eastAsia="zh-CN"/>
        </w:rPr>
      </w:pPr>
    </w:p>
    <w:p>
      <w:pPr>
        <w:numPr>
          <w:ilvl w:val="0"/>
          <w:numId w:val="0"/>
        </w:numPr>
        <w:spacing w:line="360" w:lineRule="auto"/>
        <w:ind w:firstLine="560" w:firstLineChars="200"/>
        <w:jc w:val="both"/>
        <w:rPr>
          <w:rFonts w:hint="eastAsia" w:ascii="宋体" w:hAnsi="宋体" w:eastAsia="宋体" w:cs="宋体"/>
          <w:sz w:val="28"/>
          <w:szCs w:val="28"/>
          <w:lang w:val="en-US" w:eastAsia="zh-CN"/>
        </w:rPr>
      </w:pPr>
      <w:r>
        <w:rPr>
          <w:rFonts w:hint="eastAsia" w:ascii="宋体" w:hAnsi="宋体" w:eastAsia="宋体" w:cs="宋体"/>
          <w:color w:val="auto"/>
          <w:sz w:val="28"/>
          <w:szCs w:val="28"/>
          <w:u w:val="none"/>
          <w:lang w:val="en-US" w:eastAsia="zh-CN"/>
        </w:rPr>
        <w:t>附件1：</w:t>
      </w:r>
      <w:r>
        <w:rPr>
          <w:rFonts w:hint="eastAsia" w:ascii="宋体" w:hAnsi="宋体" w:eastAsia="宋体" w:cs="宋体"/>
          <w:sz w:val="28"/>
          <w:szCs w:val="28"/>
          <w:lang w:val="en-US" w:eastAsia="zh-CN"/>
        </w:rPr>
        <w:t>首批立项专业实习工作坊项目一览表</w:t>
      </w:r>
    </w:p>
    <w:p>
      <w:pPr>
        <w:widowControl w:val="0"/>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color w:val="auto"/>
          <w:sz w:val="28"/>
          <w:szCs w:val="28"/>
          <w:u w:val="none"/>
          <w:lang w:val="en-US" w:eastAsia="zh-CN"/>
        </w:rPr>
        <w:t>附件2：</w:t>
      </w:r>
      <w:r>
        <w:rPr>
          <w:rFonts w:hint="eastAsia" w:ascii="宋体" w:hAnsi="宋体" w:eastAsia="宋体" w:cs="宋体"/>
          <w:sz w:val="28"/>
          <w:szCs w:val="28"/>
          <w:lang w:val="en-US" w:eastAsia="zh-CN"/>
        </w:rPr>
        <w:t>2018年立项专业实习工作坊项目一览表</w:t>
      </w:r>
    </w:p>
    <w:p>
      <w:pPr>
        <w:widowControl w:val="0"/>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附件3：专业实习工作坊相关数据统计表</w:t>
      </w:r>
    </w:p>
    <w:p>
      <w:pPr>
        <w:widowControl w:val="0"/>
        <w:numPr>
          <w:ilvl w:val="0"/>
          <w:numId w:val="0"/>
        </w:numPr>
        <w:jc w:val="both"/>
        <w:rPr>
          <w:rFonts w:hint="eastAsia"/>
          <w:color w:val="auto"/>
          <w:sz w:val="28"/>
          <w:szCs w:val="28"/>
          <w:u w:val="none"/>
          <w:lang w:val="en-US" w:eastAsia="zh-CN"/>
        </w:rPr>
      </w:pPr>
    </w:p>
    <w:p>
      <w:pPr>
        <w:widowControl w:val="0"/>
        <w:numPr>
          <w:ilvl w:val="0"/>
          <w:numId w:val="0"/>
        </w:numPr>
        <w:jc w:val="both"/>
        <w:rPr>
          <w:rFonts w:hint="eastAsia"/>
          <w:color w:val="auto"/>
          <w:sz w:val="28"/>
          <w:szCs w:val="28"/>
          <w:u w:val="none"/>
          <w:lang w:val="en-US" w:eastAsia="zh-CN"/>
        </w:rPr>
      </w:pPr>
    </w:p>
    <w:p>
      <w:pPr>
        <w:numPr>
          <w:ilvl w:val="0"/>
          <w:numId w:val="0"/>
        </w:numPr>
        <w:jc w:val="right"/>
        <w:rPr>
          <w:rFonts w:hint="eastAsia"/>
          <w:color w:val="auto"/>
          <w:sz w:val="28"/>
          <w:szCs w:val="28"/>
          <w:u w:val="none"/>
          <w:lang w:val="en-US" w:eastAsia="zh-CN"/>
        </w:rPr>
      </w:pPr>
    </w:p>
    <w:p>
      <w:pPr>
        <w:numPr>
          <w:ilvl w:val="0"/>
          <w:numId w:val="0"/>
        </w:numPr>
        <w:jc w:val="right"/>
        <w:rPr>
          <w:rFonts w:hint="eastAsia"/>
          <w:color w:val="auto"/>
          <w:sz w:val="28"/>
          <w:szCs w:val="28"/>
          <w:u w:val="none"/>
          <w:lang w:val="en-US" w:eastAsia="zh-CN"/>
        </w:rPr>
      </w:pPr>
      <w:r>
        <w:rPr>
          <w:rFonts w:hint="eastAsia"/>
          <w:color w:val="auto"/>
          <w:sz w:val="28"/>
          <w:szCs w:val="28"/>
          <w:u w:val="none"/>
          <w:lang w:val="en-US" w:eastAsia="zh-CN"/>
        </w:rPr>
        <w:t>教务处</w:t>
      </w:r>
    </w:p>
    <w:p>
      <w:pPr>
        <w:numPr>
          <w:ilvl w:val="0"/>
          <w:numId w:val="0"/>
        </w:numPr>
        <w:jc w:val="right"/>
        <w:rPr>
          <w:rFonts w:hint="eastAsia"/>
          <w:color w:val="auto"/>
          <w:sz w:val="28"/>
          <w:szCs w:val="28"/>
          <w:u w:val="none"/>
          <w:lang w:val="en-US" w:eastAsia="zh-CN"/>
        </w:rPr>
      </w:pPr>
      <w:r>
        <w:rPr>
          <w:rFonts w:hint="eastAsia"/>
          <w:color w:val="auto"/>
          <w:sz w:val="28"/>
          <w:szCs w:val="28"/>
          <w:u w:val="none"/>
          <w:lang w:val="en-US" w:eastAsia="zh-CN"/>
        </w:rPr>
        <w:t>2018年5月8日</w:t>
      </w:r>
    </w:p>
    <w:p>
      <w:pPr>
        <w:numPr>
          <w:ilvl w:val="0"/>
          <w:numId w:val="0"/>
        </w:numPr>
        <w:rPr>
          <w:rFonts w:hint="eastAsia"/>
          <w:color w:val="auto"/>
          <w:sz w:val="28"/>
          <w:szCs w:val="28"/>
          <w:u w:val="none"/>
          <w:lang w:val="en-US" w:eastAsia="zh-CN"/>
        </w:rPr>
      </w:pPr>
      <w:r>
        <w:rPr>
          <w:rFonts w:hint="eastAsia"/>
          <w:color w:val="auto"/>
          <w:sz w:val="28"/>
          <w:szCs w:val="28"/>
          <w:u w:val="none"/>
          <w:lang w:val="en-US" w:eastAsia="zh-CN"/>
        </w:rPr>
        <w:t xml:space="preserve">    </w:t>
      </w:r>
    </w:p>
    <w:p>
      <w:pPr>
        <w:rPr>
          <w:rFonts w:hint="eastAsia"/>
          <w:lang w:val="en-US" w:eastAsia="zh-CN"/>
        </w:rPr>
      </w:pPr>
      <w:r>
        <w:rPr>
          <w:rFonts w:hint="eastAsia"/>
          <w:lang w:val="en-US" w:eastAsia="zh-CN"/>
        </w:rPr>
        <w:br w:type="page"/>
      </w:r>
    </w:p>
    <w:p>
      <w:pPr>
        <w:numPr>
          <w:ilvl w:val="0"/>
          <w:numId w:val="0"/>
        </w:numPr>
        <w:spacing w:line="360" w:lineRule="auto"/>
        <w:ind w:firstLine="640" w:firstLineChars="200"/>
        <w:jc w:val="both"/>
        <w:rPr>
          <w:rFonts w:hint="eastAsia"/>
          <w:sz w:val="32"/>
          <w:szCs w:val="32"/>
          <w:lang w:val="en-US" w:eastAsia="zh-CN"/>
        </w:rPr>
      </w:pPr>
      <w:r>
        <w:rPr>
          <w:rFonts w:hint="eastAsia"/>
          <w:sz w:val="32"/>
          <w:szCs w:val="32"/>
          <w:lang w:val="en-US" w:eastAsia="zh-CN"/>
        </w:rPr>
        <w:t>附件1： 首批立项专业实习工作坊项目一览表</w:t>
      </w:r>
    </w:p>
    <w:tbl>
      <w:tblPr>
        <w:tblStyle w:val="4"/>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5"/>
        <w:gridCol w:w="4380"/>
        <w:gridCol w:w="235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依托学院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互联网+生物工程专业实习工作坊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生命科学学院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材料化学专业实习工作坊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化学与环境学院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马立军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互联网+非师范专业混合编队实习工作坊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王政忠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社会体育指导与管理专业实习工作坊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体育科学学院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华南师范大学雷州半岛校外实践教学工作坊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地理科学学院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张正栋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互联网+法学专业实习工作坊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曾二秀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8"/>
                <w:lang w:val="en-US" w:eastAsia="zh-CN" w:bidi="ar"/>
              </w:rPr>
              <w:t>互联网</w:t>
            </w:r>
            <w:r>
              <w:rPr>
                <w:rStyle w:val="9"/>
                <w:rFonts w:eastAsia="宋体"/>
                <w:lang w:val="en-US" w:eastAsia="zh-CN" w:bidi="ar"/>
              </w:rPr>
              <w:t>+</w:t>
            </w:r>
            <w:r>
              <w:rPr>
                <w:rStyle w:val="8"/>
                <w:lang w:val="en-US" w:eastAsia="zh-CN" w:bidi="ar"/>
              </w:rPr>
              <w:t>人力资源管理专业实习工作坊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经济与管理学院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罗燕</w:t>
            </w:r>
          </w:p>
        </w:tc>
      </w:tr>
    </w:tbl>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jc w:val="left"/>
        <w:rPr>
          <w:rFonts w:hint="eastAsia"/>
          <w:lang w:val="en-US" w:eastAsia="zh-CN"/>
        </w:rPr>
      </w:pPr>
    </w:p>
    <w:p>
      <w:pPr>
        <w:numPr>
          <w:ilvl w:val="0"/>
          <w:numId w:val="0"/>
        </w:numPr>
        <w:ind w:firstLine="640" w:firstLineChars="200"/>
        <w:jc w:val="left"/>
        <w:rPr>
          <w:rFonts w:hint="eastAsia"/>
          <w:sz w:val="32"/>
          <w:szCs w:val="32"/>
          <w:lang w:val="en-US" w:eastAsia="zh-CN"/>
        </w:rPr>
      </w:pPr>
      <w:r>
        <w:rPr>
          <w:rFonts w:hint="eastAsia"/>
          <w:sz w:val="32"/>
          <w:szCs w:val="32"/>
          <w:lang w:val="en-US" w:eastAsia="zh-CN"/>
        </w:rPr>
        <w:t>附件2：  2018年立项专业实习工作坊项目一览表</w:t>
      </w:r>
    </w:p>
    <w:tbl>
      <w:tblPr>
        <w:tblStyle w:val="4"/>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5"/>
        <w:gridCol w:w="4380"/>
        <w:gridCol w:w="235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依托学院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rPr>
              <w:t>“华师-家庭医生在线”专业实习工作坊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罗映纯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rPr>
              <w:t>互联网+环境设计实习工作坊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文化产业核心人才协同育人实习工作坊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城市文化学院</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王薇薇</w:t>
            </w:r>
          </w:p>
        </w:tc>
      </w:tr>
    </w:tbl>
    <w:p>
      <w:pPr>
        <w:numPr>
          <w:ilvl w:val="0"/>
          <w:numId w:val="0"/>
        </w:numPr>
        <w:spacing w:line="240" w:lineRule="auto"/>
        <w:jc w:val="left"/>
        <w:rPr>
          <w:rFonts w:hint="eastAsia"/>
          <w:sz w:val="32"/>
          <w:szCs w:val="32"/>
          <w:lang w:val="en-US" w:eastAsia="zh-CN"/>
        </w:rPr>
      </w:pPr>
    </w:p>
    <w:p>
      <w:pPr>
        <w:numPr>
          <w:ilvl w:val="0"/>
          <w:numId w:val="0"/>
        </w:numPr>
        <w:spacing w:line="240" w:lineRule="auto"/>
        <w:jc w:val="left"/>
        <w:rPr>
          <w:rFonts w:hint="eastAsia"/>
          <w:sz w:val="32"/>
          <w:szCs w:val="32"/>
          <w:lang w:val="en-US" w:eastAsia="zh-CN"/>
        </w:rPr>
      </w:pPr>
    </w:p>
    <w:p>
      <w:pPr>
        <w:numPr>
          <w:ilvl w:val="0"/>
          <w:numId w:val="0"/>
        </w:numPr>
        <w:spacing w:line="240" w:lineRule="auto"/>
        <w:jc w:val="left"/>
        <w:rPr>
          <w:rFonts w:hint="eastAsia"/>
          <w:sz w:val="32"/>
          <w:szCs w:val="32"/>
          <w:lang w:val="en-US" w:eastAsia="zh-CN"/>
        </w:rPr>
      </w:pPr>
    </w:p>
    <w:p>
      <w:pPr>
        <w:numPr>
          <w:ilvl w:val="0"/>
          <w:numId w:val="0"/>
        </w:numPr>
        <w:spacing w:line="240" w:lineRule="auto"/>
        <w:jc w:val="left"/>
        <w:rPr>
          <w:rFonts w:hint="eastAsia"/>
          <w:sz w:val="32"/>
          <w:szCs w:val="32"/>
          <w:lang w:val="en-US" w:eastAsia="zh-CN"/>
        </w:rPr>
      </w:pPr>
    </w:p>
    <w:p>
      <w:pPr>
        <w:numPr>
          <w:ilvl w:val="0"/>
          <w:numId w:val="0"/>
        </w:numPr>
        <w:spacing w:line="240" w:lineRule="auto"/>
        <w:jc w:val="left"/>
        <w:rPr>
          <w:rFonts w:hint="eastAsia"/>
          <w:sz w:val="32"/>
          <w:szCs w:val="32"/>
          <w:lang w:val="en-US" w:eastAsia="zh-CN"/>
        </w:rPr>
      </w:pPr>
    </w:p>
    <w:p>
      <w:pPr>
        <w:numPr>
          <w:ilvl w:val="0"/>
          <w:numId w:val="0"/>
        </w:numPr>
        <w:spacing w:line="240" w:lineRule="auto"/>
        <w:jc w:val="left"/>
        <w:rPr>
          <w:rFonts w:hint="eastAsia"/>
          <w:sz w:val="32"/>
          <w:szCs w:val="32"/>
          <w:lang w:val="en-US" w:eastAsia="zh-CN"/>
        </w:rPr>
      </w:pPr>
    </w:p>
    <w:p>
      <w:pPr>
        <w:numPr>
          <w:ilvl w:val="0"/>
          <w:numId w:val="0"/>
        </w:numPr>
        <w:spacing w:line="240" w:lineRule="auto"/>
        <w:jc w:val="left"/>
        <w:rPr>
          <w:rFonts w:hint="eastAsia"/>
          <w:sz w:val="32"/>
          <w:szCs w:val="32"/>
          <w:lang w:val="en-US" w:eastAsia="zh-CN"/>
        </w:rPr>
      </w:pPr>
      <w:r>
        <w:rPr>
          <w:rFonts w:hint="eastAsia"/>
          <w:sz w:val="32"/>
          <w:szCs w:val="32"/>
          <w:lang w:val="en-US" w:eastAsia="zh-CN"/>
        </w:rPr>
        <w:t>附件3：  专业实习工作坊相关数据统计表（分年度填报）</w:t>
      </w:r>
    </w:p>
    <w:p>
      <w:pPr>
        <w:numPr>
          <w:ilvl w:val="0"/>
          <w:numId w:val="0"/>
        </w:numPr>
        <w:ind w:firstLine="420"/>
        <w:jc w:val="left"/>
        <w:rPr>
          <w:rFonts w:hint="eastAsia"/>
          <w:lang w:val="en-US" w:eastAsia="zh-CN"/>
        </w:rPr>
      </w:pPr>
      <w:r>
        <w:rPr>
          <w:rFonts w:hint="eastAsia"/>
          <w:lang w:val="en-US" w:eastAsia="zh-CN"/>
        </w:rPr>
        <w:t xml:space="preserve">    </w:t>
      </w:r>
    </w:p>
    <w:p>
      <w:pPr>
        <w:numPr>
          <w:ilvl w:val="0"/>
          <w:numId w:val="0"/>
        </w:numPr>
        <w:jc w:val="left"/>
        <w:rPr>
          <w:rFonts w:hint="eastAsia"/>
          <w:sz w:val="24"/>
          <w:szCs w:val="24"/>
          <w:lang w:val="en-US" w:eastAsia="zh-CN"/>
        </w:rPr>
      </w:pPr>
      <w:r>
        <w:rPr>
          <w:rFonts w:hint="eastAsia"/>
          <w:sz w:val="24"/>
          <w:szCs w:val="24"/>
          <w:lang w:val="en-US" w:eastAsia="zh-CN"/>
        </w:rPr>
        <w:t>项目名称：                                   填报人（签章）：</w:t>
      </w:r>
    </w:p>
    <w:tbl>
      <w:tblPr>
        <w:tblStyle w:val="5"/>
        <w:tblpPr w:leftFromText="180" w:rightFromText="180" w:vertAnchor="text" w:tblpXSpec="center" w:tblpYSpec="center"/>
        <w:tblW w:w="9337" w:type="dxa"/>
        <w:jc w:val="center"/>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395"/>
        <w:gridCol w:w="930"/>
        <w:gridCol w:w="850"/>
        <w:gridCol w:w="870"/>
        <w:gridCol w:w="945"/>
        <w:gridCol w:w="953"/>
        <w:gridCol w:w="960"/>
        <w:gridCol w:w="886"/>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3" w:type="dxa"/>
            <w:vAlign w:val="center"/>
          </w:tcPr>
          <w:p>
            <w:pPr>
              <w:widowControl/>
              <w:jc w:val="center"/>
              <w:rPr>
                <w:rFonts w:hint="eastAsia"/>
                <w:sz w:val="24"/>
                <w:szCs w:val="24"/>
                <w:lang w:eastAsia="zh-CN"/>
              </w:rPr>
            </w:pPr>
            <w:r>
              <w:rPr>
                <w:rFonts w:hint="eastAsia"/>
                <w:sz w:val="24"/>
                <w:szCs w:val="24"/>
                <w:lang w:eastAsia="zh-CN"/>
              </w:rPr>
              <w:t>序号</w:t>
            </w:r>
          </w:p>
        </w:tc>
        <w:tc>
          <w:tcPr>
            <w:tcW w:w="1395" w:type="dxa"/>
            <w:vAlign w:val="center"/>
          </w:tcPr>
          <w:p>
            <w:pPr>
              <w:widowControl/>
              <w:jc w:val="center"/>
              <w:rPr>
                <w:rFonts w:hint="eastAsia" w:eastAsiaTheme="minorEastAsia"/>
                <w:sz w:val="24"/>
                <w:szCs w:val="24"/>
                <w:lang w:eastAsia="zh-CN"/>
              </w:rPr>
            </w:pPr>
            <w:r>
              <w:rPr>
                <w:rFonts w:hint="eastAsia"/>
                <w:sz w:val="24"/>
                <w:szCs w:val="24"/>
                <w:lang w:eastAsia="zh-CN"/>
              </w:rPr>
              <w:t>实习任务</w:t>
            </w:r>
          </w:p>
        </w:tc>
        <w:tc>
          <w:tcPr>
            <w:tcW w:w="930" w:type="dxa"/>
            <w:vAlign w:val="center"/>
          </w:tcPr>
          <w:p>
            <w:pPr>
              <w:widowControl/>
              <w:jc w:val="center"/>
              <w:rPr>
                <w:sz w:val="24"/>
                <w:szCs w:val="24"/>
              </w:rPr>
            </w:pPr>
            <w:r>
              <w:rPr>
                <w:rFonts w:hint="eastAsia"/>
                <w:sz w:val="24"/>
                <w:szCs w:val="24"/>
                <w:lang w:eastAsia="zh-CN"/>
              </w:rPr>
              <w:t>指导教师</w:t>
            </w:r>
            <w:r>
              <w:rPr>
                <w:rFonts w:hint="eastAsia"/>
                <w:sz w:val="24"/>
                <w:szCs w:val="24"/>
              </w:rPr>
              <w:t>人数</w:t>
            </w:r>
          </w:p>
        </w:tc>
        <w:tc>
          <w:tcPr>
            <w:tcW w:w="850" w:type="dxa"/>
            <w:vAlign w:val="center"/>
          </w:tcPr>
          <w:p>
            <w:pPr>
              <w:widowControl/>
              <w:jc w:val="center"/>
              <w:rPr>
                <w:sz w:val="24"/>
                <w:szCs w:val="24"/>
              </w:rPr>
            </w:pPr>
            <w:r>
              <w:rPr>
                <w:rFonts w:hint="eastAsia"/>
                <w:sz w:val="24"/>
                <w:szCs w:val="24"/>
              </w:rPr>
              <w:t>参与学生人数</w:t>
            </w:r>
          </w:p>
        </w:tc>
        <w:tc>
          <w:tcPr>
            <w:tcW w:w="870" w:type="dxa"/>
            <w:vAlign w:val="center"/>
          </w:tcPr>
          <w:p>
            <w:pPr>
              <w:widowControl/>
              <w:jc w:val="center"/>
              <w:rPr>
                <w:rFonts w:hint="eastAsia"/>
                <w:sz w:val="24"/>
                <w:szCs w:val="24"/>
              </w:rPr>
            </w:pPr>
            <w:r>
              <w:rPr>
                <w:rFonts w:hint="eastAsia"/>
                <w:sz w:val="24"/>
                <w:szCs w:val="24"/>
              </w:rPr>
              <w:t>上传文档数</w:t>
            </w:r>
          </w:p>
        </w:tc>
        <w:tc>
          <w:tcPr>
            <w:tcW w:w="945" w:type="dxa"/>
            <w:vAlign w:val="center"/>
          </w:tcPr>
          <w:p>
            <w:pPr>
              <w:widowControl/>
              <w:jc w:val="center"/>
              <w:rPr>
                <w:sz w:val="24"/>
                <w:szCs w:val="24"/>
              </w:rPr>
            </w:pPr>
            <w:r>
              <w:rPr>
                <w:rFonts w:hint="eastAsia"/>
                <w:sz w:val="24"/>
                <w:szCs w:val="24"/>
              </w:rPr>
              <w:t>上传</w:t>
            </w:r>
          </w:p>
          <w:p>
            <w:pPr>
              <w:widowControl/>
              <w:jc w:val="center"/>
              <w:rPr>
                <w:sz w:val="24"/>
                <w:szCs w:val="24"/>
              </w:rPr>
            </w:pPr>
            <w:r>
              <w:rPr>
                <w:rFonts w:hint="eastAsia"/>
                <w:sz w:val="24"/>
                <w:szCs w:val="24"/>
                <w:lang w:eastAsia="zh-CN"/>
              </w:rPr>
              <w:t>视频</w:t>
            </w:r>
            <w:r>
              <w:rPr>
                <w:rFonts w:hint="eastAsia"/>
                <w:sz w:val="24"/>
                <w:szCs w:val="24"/>
              </w:rPr>
              <w:t>数</w:t>
            </w:r>
          </w:p>
        </w:tc>
        <w:tc>
          <w:tcPr>
            <w:tcW w:w="953" w:type="dxa"/>
            <w:vAlign w:val="center"/>
          </w:tcPr>
          <w:p>
            <w:pPr>
              <w:widowControl/>
              <w:jc w:val="center"/>
              <w:rPr>
                <w:rFonts w:hint="eastAsia"/>
                <w:sz w:val="24"/>
                <w:szCs w:val="24"/>
              </w:rPr>
            </w:pPr>
            <w:r>
              <w:rPr>
                <w:rFonts w:hint="eastAsia"/>
                <w:sz w:val="24"/>
                <w:szCs w:val="24"/>
              </w:rPr>
              <w:t>教师点评数</w:t>
            </w:r>
          </w:p>
        </w:tc>
        <w:tc>
          <w:tcPr>
            <w:tcW w:w="960" w:type="dxa"/>
            <w:vAlign w:val="center"/>
          </w:tcPr>
          <w:p>
            <w:pPr>
              <w:widowControl/>
              <w:jc w:val="center"/>
              <w:rPr>
                <w:sz w:val="24"/>
                <w:szCs w:val="24"/>
              </w:rPr>
            </w:pPr>
            <w:r>
              <w:rPr>
                <w:rFonts w:hint="eastAsia"/>
                <w:sz w:val="24"/>
                <w:szCs w:val="24"/>
              </w:rPr>
              <w:t>主题讨论数</w:t>
            </w:r>
          </w:p>
        </w:tc>
        <w:tc>
          <w:tcPr>
            <w:tcW w:w="886" w:type="dxa"/>
            <w:vAlign w:val="center"/>
          </w:tcPr>
          <w:p>
            <w:pPr>
              <w:widowControl/>
              <w:jc w:val="center"/>
              <w:rPr>
                <w:rFonts w:hint="eastAsia"/>
                <w:sz w:val="24"/>
                <w:szCs w:val="24"/>
                <w:lang w:eastAsia="zh-CN"/>
              </w:rPr>
            </w:pPr>
            <w:r>
              <w:rPr>
                <w:rFonts w:hint="eastAsia"/>
                <w:sz w:val="24"/>
                <w:szCs w:val="24"/>
                <w:lang w:eastAsia="zh-CN"/>
              </w:rPr>
              <w:t>学生</w:t>
            </w:r>
            <w:r>
              <w:rPr>
                <w:rFonts w:hint="eastAsia"/>
                <w:sz w:val="24"/>
                <w:szCs w:val="24"/>
              </w:rPr>
              <w:t>评论数</w:t>
            </w:r>
          </w:p>
        </w:tc>
        <w:tc>
          <w:tcPr>
            <w:tcW w:w="885" w:type="dxa"/>
            <w:vAlign w:val="center"/>
          </w:tcPr>
          <w:p>
            <w:pPr>
              <w:widowControl/>
              <w:jc w:val="center"/>
              <w:rPr>
                <w:sz w:val="24"/>
                <w:szCs w:val="24"/>
              </w:rPr>
            </w:pPr>
            <w:r>
              <w:rPr>
                <w:rFonts w:hint="eastAsia"/>
                <w:sz w:val="24"/>
                <w:szCs w:val="24"/>
                <w:lang w:eastAsia="zh-CN"/>
              </w:rPr>
              <w:t>是否分组指导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1</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2</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3</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4</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5</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6</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63" w:type="dxa"/>
            <w:vAlign w:val="center"/>
          </w:tcPr>
          <w:p>
            <w:pPr>
              <w:widowControl/>
              <w:jc w:val="center"/>
              <w:rPr>
                <w:rFonts w:hint="eastAsia"/>
                <w:sz w:val="24"/>
                <w:szCs w:val="24"/>
                <w:lang w:val="en-US" w:eastAsia="zh-CN"/>
              </w:rPr>
            </w:pPr>
            <w:r>
              <w:rPr>
                <w:rFonts w:hint="eastAsia"/>
                <w:sz w:val="24"/>
                <w:szCs w:val="24"/>
                <w:lang w:val="en-US" w:eastAsia="zh-CN"/>
              </w:rPr>
              <w:t>7</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663" w:type="dxa"/>
            <w:vAlign w:val="center"/>
          </w:tcPr>
          <w:p>
            <w:pPr>
              <w:widowControl/>
              <w:jc w:val="center"/>
              <w:rPr>
                <w:rFonts w:hint="eastAsia"/>
                <w:sz w:val="24"/>
                <w:szCs w:val="24"/>
                <w:lang w:val="en-US" w:eastAsia="zh-CN"/>
              </w:rPr>
            </w:pPr>
            <w:r>
              <w:rPr>
                <w:rFonts w:hint="eastAsia"/>
                <w:sz w:val="24"/>
                <w:szCs w:val="24"/>
                <w:lang w:val="en-US" w:eastAsia="zh-CN"/>
              </w:rPr>
              <w:t>....</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663" w:type="dxa"/>
            <w:vAlign w:val="center"/>
          </w:tcPr>
          <w:p>
            <w:pPr>
              <w:widowControl/>
              <w:jc w:val="center"/>
              <w:rPr>
                <w:rFonts w:hint="eastAsia" w:eastAsiaTheme="minorEastAsia"/>
                <w:sz w:val="24"/>
                <w:szCs w:val="24"/>
                <w:lang w:val="en-US" w:eastAsia="zh-CN"/>
              </w:rPr>
            </w:pPr>
            <w:r>
              <w:rPr>
                <w:rFonts w:hint="eastAsia"/>
                <w:sz w:val="24"/>
                <w:szCs w:val="24"/>
                <w:lang w:val="en-US" w:eastAsia="zh-CN"/>
              </w:rPr>
              <w:t>合计</w:t>
            </w:r>
          </w:p>
        </w:tc>
        <w:tc>
          <w:tcPr>
            <w:tcW w:w="1395" w:type="dxa"/>
            <w:vAlign w:val="center"/>
          </w:tcPr>
          <w:p>
            <w:pPr>
              <w:widowControl/>
              <w:jc w:val="center"/>
              <w:rPr>
                <w:sz w:val="24"/>
                <w:szCs w:val="24"/>
              </w:rPr>
            </w:pPr>
          </w:p>
        </w:tc>
        <w:tc>
          <w:tcPr>
            <w:tcW w:w="930" w:type="dxa"/>
            <w:vAlign w:val="center"/>
          </w:tcPr>
          <w:p>
            <w:pPr>
              <w:widowControl/>
              <w:jc w:val="center"/>
              <w:rPr>
                <w:sz w:val="24"/>
                <w:szCs w:val="24"/>
              </w:rPr>
            </w:pPr>
          </w:p>
        </w:tc>
        <w:tc>
          <w:tcPr>
            <w:tcW w:w="850" w:type="dxa"/>
            <w:vAlign w:val="center"/>
          </w:tcPr>
          <w:p>
            <w:pPr>
              <w:widowControl/>
              <w:jc w:val="center"/>
              <w:rPr>
                <w:sz w:val="24"/>
                <w:szCs w:val="24"/>
              </w:rPr>
            </w:pPr>
          </w:p>
        </w:tc>
        <w:tc>
          <w:tcPr>
            <w:tcW w:w="870" w:type="dxa"/>
            <w:vAlign w:val="center"/>
          </w:tcPr>
          <w:p>
            <w:pPr>
              <w:widowControl/>
              <w:jc w:val="center"/>
              <w:rPr>
                <w:sz w:val="24"/>
                <w:szCs w:val="24"/>
              </w:rPr>
            </w:pPr>
          </w:p>
        </w:tc>
        <w:tc>
          <w:tcPr>
            <w:tcW w:w="945" w:type="dxa"/>
            <w:vAlign w:val="center"/>
          </w:tcPr>
          <w:p>
            <w:pPr>
              <w:widowControl/>
              <w:jc w:val="center"/>
              <w:rPr>
                <w:sz w:val="24"/>
                <w:szCs w:val="24"/>
              </w:rPr>
            </w:pPr>
          </w:p>
        </w:tc>
        <w:tc>
          <w:tcPr>
            <w:tcW w:w="953" w:type="dxa"/>
            <w:vAlign w:val="center"/>
          </w:tcPr>
          <w:p>
            <w:pPr>
              <w:widowControl/>
              <w:jc w:val="center"/>
              <w:rPr>
                <w:sz w:val="24"/>
                <w:szCs w:val="24"/>
              </w:rPr>
            </w:pPr>
          </w:p>
        </w:tc>
        <w:tc>
          <w:tcPr>
            <w:tcW w:w="960" w:type="dxa"/>
            <w:vAlign w:val="center"/>
          </w:tcPr>
          <w:p>
            <w:pPr>
              <w:widowControl/>
              <w:jc w:val="center"/>
              <w:rPr>
                <w:sz w:val="24"/>
                <w:szCs w:val="24"/>
              </w:rPr>
            </w:pPr>
          </w:p>
        </w:tc>
        <w:tc>
          <w:tcPr>
            <w:tcW w:w="886" w:type="dxa"/>
            <w:vAlign w:val="center"/>
          </w:tcPr>
          <w:p>
            <w:pPr>
              <w:widowControl/>
              <w:jc w:val="center"/>
              <w:rPr>
                <w:sz w:val="24"/>
                <w:szCs w:val="24"/>
              </w:rPr>
            </w:pPr>
          </w:p>
        </w:tc>
        <w:tc>
          <w:tcPr>
            <w:tcW w:w="885" w:type="dxa"/>
            <w:vAlign w:val="center"/>
          </w:tcPr>
          <w:p>
            <w:pPr>
              <w:widowControl/>
              <w:jc w:val="center"/>
              <w:rPr>
                <w:sz w:val="24"/>
                <w:szCs w:val="24"/>
              </w:rPr>
            </w:pPr>
          </w:p>
        </w:tc>
      </w:tr>
    </w:tbl>
    <w:p>
      <w:pPr>
        <w:numPr>
          <w:ilvl w:val="0"/>
          <w:numId w:val="0"/>
        </w:numPr>
        <w:jc w:val="left"/>
        <w:rPr>
          <w:rFonts w:hint="eastAsia"/>
          <w:lang w:val="en-US" w:eastAsia="zh-CN"/>
        </w:rPr>
      </w:pPr>
    </w:p>
    <w:p>
      <w:pPr>
        <w:numPr>
          <w:ilvl w:val="0"/>
          <w:numId w:val="0"/>
        </w:numPr>
        <w:jc w:val="left"/>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FCAB7"/>
    <w:multiLevelType w:val="singleLevel"/>
    <w:tmpl w:val="5AEFCAB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26B18"/>
    <w:rsid w:val="084B579C"/>
    <w:rsid w:val="118F1B42"/>
    <w:rsid w:val="11947897"/>
    <w:rsid w:val="11F26B18"/>
    <w:rsid w:val="147432F5"/>
    <w:rsid w:val="16FF35E6"/>
    <w:rsid w:val="1AD13BFC"/>
    <w:rsid w:val="1C757D6A"/>
    <w:rsid w:val="257C7AFA"/>
    <w:rsid w:val="25BA2168"/>
    <w:rsid w:val="28CC1CAE"/>
    <w:rsid w:val="2CC01613"/>
    <w:rsid w:val="2CC75D36"/>
    <w:rsid w:val="30381135"/>
    <w:rsid w:val="30EB1455"/>
    <w:rsid w:val="359F1E94"/>
    <w:rsid w:val="3C7B5003"/>
    <w:rsid w:val="3D756F0E"/>
    <w:rsid w:val="3DB213FF"/>
    <w:rsid w:val="3FD026B3"/>
    <w:rsid w:val="41AF14B1"/>
    <w:rsid w:val="42271232"/>
    <w:rsid w:val="435A076C"/>
    <w:rsid w:val="45115451"/>
    <w:rsid w:val="483665B8"/>
    <w:rsid w:val="58514F28"/>
    <w:rsid w:val="5E5A3DE9"/>
    <w:rsid w:val="5F616E3C"/>
    <w:rsid w:val="6149734B"/>
    <w:rsid w:val="68083A4B"/>
    <w:rsid w:val="694C6402"/>
    <w:rsid w:val="71F25E81"/>
    <w:rsid w:val="723C0B3B"/>
    <w:rsid w:val="72680BF2"/>
    <w:rsid w:val="736111FB"/>
    <w:rsid w:val="7E9C1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FollowedHyperlink"/>
    <w:qFormat/>
    <w:uiPriority w:val="0"/>
    <w:rPr>
      <w:color w:val="954F72"/>
      <w:u w:val="single"/>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11"/>
    <w:basedOn w:val="2"/>
    <w:qFormat/>
    <w:uiPriority w:val="0"/>
    <w:rPr>
      <w:rFonts w:hint="eastAsia" w:ascii="宋体" w:hAnsi="宋体" w:eastAsia="宋体" w:cs="宋体"/>
      <w:color w:val="000000"/>
      <w:sz w:val="24"/>
      <w:szCs w:val="24"/>
      <w:u w:val="none"/>
    </w:rPr>
  </w:style>
  <w:style w:type="character" w:customStyle="1" w:styleId="7">
    <w:name w:val="font01"/>
    <w:basedOn w:val="2"/>
    <w:qFormat/>
    <w:uiPriority w:val="0"/>
    <w:rPr>
      <w:rFonts w:hint="default" w:ascii="Times New Roman" w:hAnsi="Times New Roman" w:cs="Times New Roman"/>
      <w:color w:val="000000"/>
      <w:sz w:val="24"/>
      <w:szCs w:val="24"/>
      <w:u w:val="none"/>
    </w:rPr>
  </w:style>
  <w:style w:type="character" w:customStyle="1" w:styleId="8">
    <w:name w:val="font31"/>
    <w:basedOn w:val="2"/>
    <w:qFormat/>
    <w:uiPriority w:val="0"/>
    <w:rPr>
      <w:rFonts w:hint="eastAsia" w:ascii="宋体" w:hAnsi="宋体" w:eastAsia="宋体" w:cs="宋体"/>
      <w:color w:val="000000"/>
      <w:sz w:val="24"/>
      <w:szCs w:val="24"/>
      <w:u w:val="none"/>
    </w:rPr>
  </w:style>
  <w:style w:type="character" w:customStyle="1" w:styleId="9">
    <w:name w:val="font21"/>
    <w:basedOn w:val="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2018-05-04T09:24:00Z</dcterms:created>
  <dc:creator>恒</dc:creator>
  <cp:lastModifiedBy>恒</cp:lastModifiedBy>
  <dcterms:modified xsi:type="dcterms:W3CDTF">2018-05-08T02:36:43Z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