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37" w:rsidRPr="00555A37" w:rsidRDefault="00555A37" w:rsidP="00555A37">
      <w:pPr>
        <w:widowControl/>
        <w:shd w:val="clear" w:color="auto" w:fill="FFFFFF"/>
        <w:jc w:val="center"/>
        <w:rPr>
          <w:rFonts w:ascii="微软雅黑" w:eastAsia="微软雅黑" w:hAnsi="微软雅黑" w:cs="宋体"/>
          <w:color w:val="000000"/>
          <w:kern w:val="0"/>
          <w:sz w:val="18"/>
          <w:szCs w:val="18"/>
        </w:rPr>
      </w:pPr>
      <w:r w:rsidRPr="00555A37">
        <w:rPr>
          <w:rFonts w:ascii="微软雅黑" w:eastAsia="微软雅黑" w:hAnsi="微软雅黑" w:cs="宋体" w:hint="eastAsia"/>
          <w:b/>
          <w:bCs/>
          <w:color w:val="000000"/>
          <w:kern w:val="0"/>
          <w:sz w:val="30"/>
          <w:szCs w:val="30"/>
        </w:rPr>
        <w:t>【政策】关于转发《华南师范大学学士学位授予工作细则》(华师[2018]39号)的通知及政策解读</w:t>
      </w:r>
    </w:p>
    <w:p w:rsidR="00555A37" w:rsidRPr="00555A37" w:rsidRDefault="00555A37" w:rsidP="00555A37">
      <w:pPr>
        <w:widowControl/>
        <w:shd w:val="clear" w:color="auto" w:fill="FFFFFF"/>
        <w:jc w:val="left"/>
        <w:rPr>
          <w:rFonts w:ascii="微软雅黑" w:eastAsia="微软雅黑" w:hAnsi="微软雅黑" w:cs="宋体"/>
          <w:color w:val="000000"/>
          <w:kern w:val="0"/>
          <w:sz w:val="18"/>
          <w:szCs w:val="18"/>
        </w:rPr>
      </w:pPr>
      <w:r w:rsidRPr="00555A37">
        <w:rPr>
          <w:rFonts w:ascii="微软雅黑" w:eastAsia="微软雅黑" w:hAnsi="微软雅黑" w:cs="宋体" w:hint="eastAsia"/>
          <w:color w:val="000000"/>
          <w:kern w:val="0"/>
          <w:sz w:val="18"/>
          <w:szCs w:val="18"/>
        </w:rPr>
        <w:t> </w:t>
      </w:r>
    </w:p>
    <w:p w:rsidR="00555A37" w:rsidRPr="00555A37" w:rsidRDefault="00555A37" w:rsidP="00555A37">
      <w:pPr>
        <w:widowControl/>
        <w:shd w:val="clear" w:color="auto" w:fill="FFFFFF"/>
        <w:spacing w:line="720" w:lineRule="atLeast"/>
        <w:jc w:val="left"/>
        <w:rPr>
          <w:rFonts w:ascii="微软雅黑" w:eastAsia="微软雅黑" w:hAnsi="微软雅黑" w:cs="宋体"/>
          <w:color w:val="000000"/>
          <w:kern w:val="0"/>
          <w:sz w:val="18"/>
          <w:szCs w:val="18"/>
        </w:rPr>
      </w:pPr>
      <w:r w:rsidRPr="00555A37">
        <w:rPr>
          <w:rFonts w:ascii="仿宋" w:eastAsia="仿宋" w:hAnsi="仿宋" w:cs="宋体" w:hint="eastAsia"/>
          <w:color w:val="000000"/>
          <w:kern w:val="0"/>
          <w:sz w:val="30"/>
          <w:szCs w:val="30"/>
        </w:rPr>
        <w:t>各学院、教学点及合作单位，各有关本科生：</w:t>
      </w:r>
    </w:p>
    <w:p w:rsidR="00555A37" w:rsidRPr="00555A37" w:rsidRDefault="00555A37" w:rsidP="00555A37">
      <w:pPr>
        <w:widowControl/>
        <w:shd w:val="clear" w:color="auto" w:fill="FFFFFF"/>
        <w:spacing w:line="720" w:lineRule="atLeast"/>
        <w:ind w:firstLine="480"/>
        <w:jc w:val="left"/>
        <w:rPr>
          <w:rFonts w:ascii="微软雅黑" w:eastAsia="微软雅黑" w:hAnsi="微软雅黑" w:cs="宋体"/>
          <w:color w:val="000000"/>
          <w:kern w:val="0"/>
          <w:sz w:val="18"/>
          <w:szCs w:val="18"/>
        </w:rPr>
      </w:pPr>
      <w:r w:rsidRPr="00555A37">
        <w:rPr>
          <w:rFonts w:ascii="仿宋" w:eastAsia="仿宋" w:hAnsi="仿宋" w:cs="宋体" w:hint="eastAsia"/>
          <w:color w:val="000000"/>
          <w:kern w:val="0"/>
          <w:sz w:val="30"/>
          <w:szCs w:val="30"/>
        </w:rPr>
        <w:t>根据国务院学位委员会、广东省学位委员会、广东省教育厅的文件精神，我校学位评定委员会审议通过了《华南师范大学学士学位授予工作细则》（华师[2018]39号），现将原文转发（详见附件），请有关单位务必传达落实到各个本科班级。</w:t>
      </w:r>
    </w:p>
    <w:p w:rsidR="00555A37" w:rsidRPr="00555A37" w:rsidRDefault="00555A37" w:rsidP="00555A37">
      <w:pPr>
        <w:widowControl/>
        <w:shd w:val="clear" w:color="auto" w:fill="FFFFFF"/>
        <w:spacing w:line="720" w:lineRule="atLeast"/>
        <w:ind w:firstLine="480"/>
        <w:jc w:val="left"/>
        <w:rPr>
          <w:rFonts w:ascii="微软雅黑" w:eastAsia="微软雅黑" w:hAnsi="微软雅黑" w:cs="宋体"/>
          <w:color w:val="000000"/>
          <w:kern w:val="0"/>
          <w:sz w:val="18"/>
          <w:szCs w:val="18"/>
        </w:rPr>
      </w:pPr>
      <w:r w:rsidRPr="00555A37">
        <w:rPr>
          <w:rFonts w:ascii="仿宋" w:eastAsia="仿宋" w:hAnsi="仿宋" w:cs="宋体" w:hint="eastAsia"/>
          <w:color w:val="000000"/>
          <w:kern w:val="0"/>
          <w:sz w:val="30"/>
          <w:szCs w:val="30"/>
        </w:rPr>
        <w:t>新版工作细则从2018年9月1日起执行，旧版工作细则同时废止。本次修订，主要是明确了</w:t>
      </w:r>
      <w:r w:rsidRPr="00555A37">
        <w:rPr>
          <w:rFonts w:ascii="仿宋" w:eastAsia="仿宋" w:hAnsi="仿宋" w:cs="宋体" w:hint="eastAsia"/>
          <w:b/>
          <w:bCs/>
          <w:color w:val="000000"/>
          <w:kern w:val="0"/>
          <w:sz w:val="30"/>
          <w:szCs w:val="30"/>
        </w:rPr>
        <w:t>成人高等教育本科毕业生（含成人学历教育、自学考试、网络教育）的学士学位授予条件为“达到毕业条件；各门课程平均分达到70分或以上；通过我校组织的本科主干课程考试和广东省成人高等教育学士学位外国语水平考试。”</w:t>
      </w:r>
      <w:r w:rsidRPr="00555A37">
        <w:rPr>
          <w:rFonts w:ascii="仿宋" w:eastAsia="仿宋" w:hAnsi="仿宋" w:cs="宋体" w:hint="eastAsia"/>
          <w:color w:val="000000"/>
          <w:kern w:val="0"/>
          <w:sz w:val="30"/>
          <w:szCs w:val="30"/>
        </w:rPr>
        <w:t>，同时对本科生申请成人学士学位的时间做出了更严格的限制</w:t>
      </w:r>
      <w:r w:rsidRPr="00555A37">
        <w:rPr>
          <w:rFonts w:ascii="仿宋" w:eastAsia="仿宋" w:hAnsi="仿宋" w:cs="宋体" w:hint="eastAsia"/>
          <w:b/>
          <w:bCs/>
          <w:color w:val="000000"/>
          <w:kern w:val="0"/>
          <w:sz w:val="30"/>
          <w:szCs w:val="30"/>
        </w:rPr>
        <w:t>。</w:t>
      </w:r>
    </w:p>
    <w:p w:rsidR="00555A37" w:rsidRPr="00555A37" w:rsidRDefault="00555A37" w:rsidP="00555A37">
      <w:pPr>
        <w:widowControl/>
        <w:shd w:val="clear" w:color="auto" w:fill="FFFFFF"/>
        <w:spacing w:line="720" w:lineRule="atLeast"/>
        <w:ind w:firstLine="480"/>
        <w:jc w:val="left"/>
        <w:rPr>
          <w:rFonts w:ascii="微软雅黑" w:eastAsia="微软雅黑" w:hAnsi="微软雅黑" w:cs="宋体"/>
          <w:color w:val="000000"/>
          <w:kern w:val="0"/>
          <w:sz w:val="18"/>
          <w:szCs w:val="18"/>
        </w:rPr>
      </w:pPr>
      <w:r w:rsidRPr="00555A37">
        <w:rPr>
          <w:rFonts w:ascii="宋体" w:eastAsia="宋体" w:hAnsi="宋体" w:cs="宋体" w:hint="eastAsia"/>
          <w:color w:val="000000"/>
          <w:kern w:val="0"/>
          <w:sz w:val="30"/>
          <w:szCs w:val="30"/>
        </w:rPr>
        <w:t> </w:t>
      </w:r>
    </w:p>
    <w:p w:rsidR="00555A37" w:rsidRPr="00555A37" w:rsidRDefault="00555A37" w:rsidP="00555A37">
      <w:pPr>
        <w:widowControl/>
        <w:shd w:val="clear" w:color="auto" w:fill="FFFFFF"/>
        <w:spacing w:line="720" w:lineRule="atLeast"/>
        <w:ind w:firstLine="480"/>
        <w:jc w:val="left"/>
        <w:rPr>
          <w:rFonts w:ascii="微软雅黑" w:eastAsia="微软雅黑" w:hAnsi="微软雅黑" w:cs="宋体"/>
          <w:color w:val="000000"/>
          <w:kern w:val="0"/>
          <w:sz w:val="18"/>
          <w:szCs w:val="18"/>
        </w:rPr>
      </w:pPr>
      <w:r w:rsidRPr="00555A37">
        <w:rPr>
          <w:rFonts w:ascii="仿宋" w:eastAsia="仿宋" w:hAnsi="仿宋" w:cs="宋体" w:hint="eastAsia"/>
          <w:color w:val="000000"/>
          <w:kern w:val="0"/>
          <w:sz w:val="30"/>
          <w:szCs w:val="30"/>
        </w:rPr>
        <w:lastRenderedPageBreak/>
        <w:t>为帮助师生理解成人学士学位政策，特对工作细则作如下解读：</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仿宋" w:eastAsia="仿宋" w:hAnsi="仿宋" w:cs="宋体" w:hint="eastAsia"/>
          <w:b/>
          <w:bCs/>
          <w:color w:val="000000"/>
          <w:kern w:val="0"/>
          <w:sz w:val="30"/>
          <w:szCs w:val="30"/>
        </w:rPr>
        <w:t>一、申请条件和工作流程</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r w:rsidRPr="00555A37">
        <w:rPr>
          <w:rFonts w:ascii="仿宋" w:eastAsia="仿宋" w:hAnsi="仿宋" w:cs="宋体" w:hint="eastAsia"/>
          <w:color w:val="000000"/>
          <w:kern w:val="0"/>
          <w:sz w:val="30"/>
          <w:szCs w:val="30"/>
        </w:rPr>
        <w:t xml:space="preserve"> 说明：</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r w:rsidRPr="00555A37">
        <w:rPr>
          <w:rFonts w:ascii="仿宋" w:eastAsia="仿宋" w:hAnsi="仿宋" w:cs="宋体" w:hint="eastAsia"/>
          <w:color w:val="000000"/>
          <w:kern w:val="0"/>
          <w:sz w:val="30"/>
          <w:szCs w:val="30"/>
        </w:rPr>
        <w:t xml:space="preserve"> 1、以下表格内容自2018年9月1日起生效；</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r w:rsidRPr="00555A37">
        <w:rPr>
          <w:rFonts w:ascii="仿宋" w:eastAsia="仿宋" w:hAnsi="仿宋" w:cs="宋体" w:hint="eastAsia"/>
          <w:color w:val="000000"/>
          <w:kern w:val="0"/>
          <w:sz w:val="30"/>
          <w:szCs w:val="30"/>
        </w:rPr>
        <w:t xml:space="preserve"> 2、工作流程所述的月份为常规安排，具体时间仍以正式通知为准；</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r w:rsidRPr="00555A37">
        <w:rPr>
          <w:rFonts w:ascii="仿宋" w:eastAsia="仿宋" w:hAnsi="仿宋" w:cs="宋体" w:hint="eastAsia"/>
          <w:color w:val="000000"/>
          <w:kern w:val="0"/>
          <w:sz w:val="30"/>
          <w:szCs w:val="30"/>
        </w:rPr>
        <w:t xml:space="preserve"> 3、网络教育学生申请学位的详情，请咨询我校网络教育学院。</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p>
    <w:p w:rsidR="00555A37" w:rsidRPr="00555A37" w:rsidRDefault="00555A37" w:rsidP="00555A37">
      <w:pPr>
        <w:widowControl/>
        <w:shd w:val="clear" w:color="auto" w:fill="FFFFFF"/>
        <w:spacing w:line="720" w:lineRule="atLeast"/>
        <w:jc w:val="center"/>
        <w:rPr>
          <w:rFonts w:ascii="Calibri" w:eastAsia="微软雅黑" w:hAnsi="Calibri" w:cs="宋体"/>
          <w:color w:val="000000"/>
          <w:kern w:val="0"/>
          <w:szCs w:val="21"/>
        </w:rPr>
      </w:pPr>
      <w:r w:rsidRPr="00555A37">
        <w:rPr>
          <w:rFonts w:ascii="仿宋" w:eastAsia="仿宋" w:hAnsi="仿宋" w:cs="宋体" w:hint="eastAsia"/>
          <w:color w:val="000000"/>
          <w:kern w:val="0"/>
          <w:sz w:val="30"/>
          <w:szCs w:val="30"/>
        </w:rPr>
        <w:t>我校成人学士学位申请条件一览表</w:t>
      </w:r>
    </w:p>
    <w:tbl>
      <w:tblPr>
        <w:tblW w:w="8475" w:type="dxa"/>
        <w:tblCellSpacing w:w="0" w:type="dxa"/>
        <w:tblCellMar>
          <w:top w:w="15" w:type="dxa"/>
          <w:left w:w="15" w:type="dxa"/>
          <w:bottom w:w="15" w:type="dxa"/>
          <w:right w:w="15" w:type="dxa"/>
        </w:tblCellMar>
        <w:tblLook w:val="04A0" w:firstRow="1" w:lastRow="0" w:firstColumn="1" w:lastColumn="0" w:noHBand="0" w:noVBand="1"/>
      </w:tblPr>
      <w:tblGrid>
        <w:gridCol w:w="1470"/>
        <w:gridCol w:w="3285"/>
        <w:gridCol w:w="3720"/>
      </w:tblGrid>
      <w:tr w:rsidR="00555A37" w:rsidRPr="00555A37" w:rsidTr="00555A37">
        <w:trPr>
          <w:trHeight w:val="1500"/>
          <w:tblCellSpacing w:w="0" w:type="dxa"/>
        </w:trPr>
        <w:tc>
          <w:tcPr>
            <w:tcW w:w="147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555A37" w:rsidRPr="00555A37" w:rsidRDefault="00555A37" w:rsidP="00555A37">
            <w:pPr>
              <w:widowControl/>
              <w:spacing w:line="720" w:lineRule="atLeast"/>
              <w:jc w:val="right"/>
              <w:rPr>
                <w:rFonts w:ascii="宋体" w:eastAsia="宋体" w:hAnsi="宋体" w:cs="宋体"/>
                <w:kern w:val="0"/>
                <w:sz w:val="24"/>
                <w:szCs w:val="24"/>
              </w:rPr>
            </w:pPr>
            <w:r w:rsidRPr="00555A37">
              <w:rPr>
                <w:rFonts w:ascii="仿宋" w:eastAsia="仿宋" w:hAnsi="仿宋" w:cs="宋体" w:hint="eastAsia"/>
                <w:b/>
                <w:bCs/>
                <w:kern w:val="0"/>
                <w:sz w:val="30"/>
                <w:szCs w:val="30"/>
              </w:rPr>
              <w:t>学生类型</w:t>
            </w:r>
          </w:p>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宋体" w:eastAsia="宋体" w:hAnsi="宋体" w:cs="宋体" w:hint="eastAsia"/>
                <w:b/>
                <w:bCs/>
                <w:kern w:val="0"/>
                <w:sz w:val="30"/>
                <w:szCs w:val="30"/>
              </w:rPr>
              <w:t> </w:t>
            </w:r>
          </w:p>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宋体" w:eastAsia="宋体" w:hAnsi="宋体" w:cs="宋体" w:hint="eastAsia"/>
                <w:b/>
                <w:bCs/>
                <w:kern w:val="0"/>
                <w:sz w:val="30"/>
                <w:szCs w:val="30"/>
              </w:rPr>
              <w:t> </w:t>
            </w:r>
          </w:p>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宋体" w:eastAsia="宋体" w:hAnsi="宋体" w:cs="宋体" w:hint="eastAsia"/>
                <w:b/>
                <w:bCs/>
                <w:kern w:val="0"/>
                <w:sz w:val="30"/>
                <w:szCs w:val="30"/>
              </w:rPr>
              <w:t> </w:t>
            </w:r>
          </w:p>
          <w:p w:rsidR="00555A37" w:rsidRPr="00555A37" w:rsidRDefault="00555A37" w:rsidP="00555A37">
            <w:pPr>
              <w:widowControl/>
              <w:spacing w:line="720" w:lineRule="atLeast"/>
              <w:jc w:val="left"/>
              <w:rPr>
                <w:rFonts w:ascii="宋体" w:eastAsia="宋体" w:hAnsi="宋体" w:cs="宋体"/>
                <w:kern w:val="0"/>
                <w:sz w:val="24"/>
                <w:szCs w:val="24"/>
              </w:rPr>
            </w:pPr>
            <w:r w:rsidRPr="00555A37">
              <w:rPr>
                <w:rFonts w:ascii="仿宋" w:eastAsia="仿宋" w:hAnsi="仿宋" w:cs="宋体" w:hint="eastAsia"/>
                <w:b/>
                <w:bCs/>
                <w:kern w:val="0"/>
                <w:sz w:val="30"/>
                <w:szCs w:val="30"/>
              </w:rPr>
              <w:t>申请条件</w:t>
            </w:r>
          </w:p>
        </w:tc>
        <w:tc>
          <w:tcPr>
            <w:tcW w:w="3285" w:type="dxa"/>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仿宋" w:eastAsia="仿宋" w:hAnsi="仿宋" w:cs="宋体" w:hint="eastAsia"/>
                <w:b/>
                <w:bCs/>
                <w:kern w:val="0"/>
                <w:sz w:val="30"/>
                <w:szCs w:val="30"/>
              </w:rPr>
              <w:t>成人学历教育</w:t>
            </w:r>
          </w:p>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仿宋" w:eastAsia="仿宋" w:hAnsi="仿宋" w:cs="宋体" w:hint="eastAsia"/>
                <w:b/>
                <w:bCs/>
                <w:kern w:val="0"/>
                <w:sz w:val="30"/>
                <w:szCs w:val="30"/>
              </w:rPr>
              <w:t>（函授或业余）</w:t>
            </w:r>
          </w:p>
        </w:tc>
        <w:tc>
          <w:tcPr>
            <w:tcW w:w="3720" w:type="dxa"/>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仿宋" w:eastAsia="仿宋" w:hAnsi="仿宋" w:cs="宋体" w:hint="eastAsia"/>
                <w:b/>
                <w:bCs/>
                <w:kern w:val="0"/>
                <w:sz w:val="30"/>
                <w:szCs w:val="30"/>
              </w:rPr>
              <w:t>自学考试</w:t>
            </w:r>
          </w:p>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仿宋" w:eastAsia="仿宋" w:hAnsi="仿宋" w:cs="宋体" w:hint="eastAsia"/>
                <w:b/>
                <w:bCs/>
                <w:kern w:val="0"/>
                <w:sz w:val="30"/>
                <w:szCs w:val="30"/>
              </w:rPr>
              <w:t>（含社会考生、相沟通、开放学院、第二学历等）</w:t>
            </w:r>
          </w:p>
        </w:tc>
      </w:tr>
      <w:tr w:rsidR="00555A37" w:rsidRPr="00555A37" w:rsidTr="00555A37">
        <w:trPr>
          <w:trHeight w:val="645"/>
          <w:tblCellSpacing w:w="0" w:type="dxa"/>
        </w:trPr>
        <w:tc>
          <w:tcPr>
            <w:tcW w:w="1470" w:type="dxa"/>
            <w:tcBorders>
              <w:top w:val="single" w:sz="6" w:space="0" w:color="000000"/>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仿宋" w:eastAsia="仿宋" w:hAnsi="仿宋" w:cs="宋体" w:hint="eastAsia"/>
                <w:b/>
                <w:bCs/>
                <w:kern w:val="0"/>
                <w:sz w:val="30"/>
                <w:szCs w:val="30"/>
              </w:rPr>
              <w:t>思想政治</w:t>
            </w:r>
          </w:p>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仿宋" w:eastAsia="仿宋" w:hAnsi="仿宋" w:cs="宋体" w:hint="eastAsia"/>
                <w:b/>
                <w:bCs/>
                <w:kern w:val="0"/>
                <w:sz w:val="30"/>
                <w:szCs w:val="30"/>
              </w:rPr>
              <w:lastRenderedPageBreak/>
              <w:t>条件</w:t>
            </w:r>
          </w:p>
        </w:tc>
        <w:tc>
          <w:tcPr>
            <w:tcW w:w="7005" w:type="dxa"/>
            <w:gridSpan w:val="2"/>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仿宋" w:eastAsia="仿宋" w:hAnsi="仿宋" w:cs="宋体" w:hint="eastAsia"/>
                <w:kern w:val="0"/>
                <w:sz w:val="30"/>
                <w:szCs w:val="30"/>
              </w:rPr>
              <w:lastRenderedPageBreak/>
              <w:t>遵守国法校规，遵守学术道德规范，无违纪作弊记录。</w:t>
            </w:r>
          </w:p>
        </w:tc>
      </w:tr>
      <w:tr w:rsidR="00555A37" w:rsidRPr="00555A37" w:rsidTr="00555A37">
        <w:trPr>
          <w:trHeight w:val="2460"/>
          <w:tblCellSpacing w:w="0" w:type="dxa"/>
        </w:trPr>
        <w:tc>
          <w:tcPr>
            <w:tcW w:w="1470" w:type="dxa"/>
            <w:tcBorders>
              <w:top w:val="single" w:sz="6" w:space="0" w:color="000000"/>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仿宋" w:eastAsia="仿宋" w:hAnsi="仿宋" w:cs="宋体" w:hint="eastAsia"/>
                <w:b/>
                <w:bCs/>
                <w:kern w:val="0"/>
                <w:sz w:val="30"/>
                <w:szCs w:val="30"/>
              </w:rPr>
              <w:lastRenderedPageBreak/>
              <w:t>外语水平</w:t>
            </w:r>
          </w:p>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仿宋" w:eastAsia="仿宋" w:hAnsi="仿宋" w:cs="宋体" w:hint="eastAsia"/>
                <w:b/>
                <w:bCs/>
                <w:kern w:val="0"/>
                <w:sz w:val="30"/>
                <w:szCs w:val="30"/>
              </w:rPr>
              <w:t>条件</w:t>
            </w:r>
          </w:p>
        </w:tc>
        <w:tc>
          <w:tcPr>
            <w:tcW w:w="7005" w:type="dxa"/>
            <w:gridSpan w:val="2"/>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仿宋" w:eastAsia="仿宋" w:hAnsi="仿宋" w:cs="宋体" w:hint="eastAsia"/>
                <w:kern w:val="0"/>
                <w:sz w:val="30"/>
                <w:szCs w:val="30"/>
              </w:rPr>
              <w:t>在读期间必须通过广东省成人学士学位外语统考</w:t>
            </w:r>
          </w:p>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仿宋" w:eastAsia="仿宋" w:hAnsi="仿宋" w:cs="宋体" w:hint="eastAsia"/>
                <w:kern w:val="0"/>
                <w:sz w:val="30"/>
                <w:szCs w:val="30"/>
              </w:rPr>
              <w:t>（详见本文第二条）</w:t>
            </w:r>
          </w:p>
        </w:tc>
      </w:tr>
      <w:tr w:rsidR="00555A37" w:rsidRPr="00555A37" w:rsidTr="00555A37">
        <w:trPr>
          <w:trHeight w:val="885"/>
          <w:tblCellSpacing w:w="0" w:type="dxa"/>
        </w:trPr>
        <w:tc>
          <w:tcPr>
            <w:tcW w:w="1470" w:type="dxa"/>
            <w:tcBorders>
              <w:top w:val="single" w:sz="6" w:space="0" w:color="000000"/>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仿宋" w:eastAsia="仿宋" w:hAnsi="仿宋" w:cs="宋体" w:hint="eastAsia"/>
                <w:b/>
                <w:bCs/>
                <w:kern w:val="0"/>
                <w:sz w:val="30"/>
                <w:szCs w:val="30"/>
              </w:rPr>
              <w:t>课程成绩</w:t>
            </w:r>
          </w:p>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仿宋" w:eastAsia="仿宋" w:hAnsi="仿宋" w:cs="宋体" w:hint="eastAsia"/>
                <w:b/>
                <w:bCs/>
                <w:kern w:val="0"/>
                <w:sz w:val="30"/>
                <w:szCs w:val="30"/>
              </w:rPr>
              <w:t>条件</w:t>
            </w:r>
          </w:p>
        </w:tc>
        <w:tc>
          <w:tcPr>
            <w:tcW w:w="7005" w:type="dxa"/>
            <w:gridSpan w:val="2"/>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仿宋" w:eastAsia="仿宋" w:hAnsi="仿宋" w:cs="宋体" w:hint="eastAsia"/>
                <w:kern w:val="0"/>
                <w:sz w:val="30"/>
                <w:szCs w:val="30"/>
              </w:rPr>
              <w:t>课程平均分达到70分</w:t>
            </w:r>
          </w:p>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仿宋" w:eastAsia="仿宋" w:hAnsi="仿宋" w:cs="宋体" w:hint="eastAsia"/>
                <w:kern w:val="0"/>
                <w:sz w:val="30"/>
                <w:szCs w:val="30"/>
              </w:rPr>
              <w:t>（详见本文第三条）</w:t>
            </w:r>
          </w:p>
        </w:tc>
      </w:tr>
      <w:tr w:rsidR="00555A37" w:rsidRPr="00555A37" w:rsidTr="00555A37">
        <w:trPr>
          <w:trHeight w:val="885"/>
          <w:tblCellSpacing w:w="0" w:type="dxa"/>
        </w:trPr>
        <w:tc>
          <w:tcPr>
            <w:tcW w:w="1470" w:type="dxa"/>
            <w:tcBorders>
              <w:top w:val="single" w:sz="6" w:space="0" w:color="000000"/>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仿宋" w:eastAsia="仿宋" w:hAnsi="仿宋" w:cs="宋体" w:hint="eastAsia"/>
                <w:b/>
                <w:bCs/>
                <w:kern w:val="0"/>
                <w:sz w:val="30"/>
                <w:szCs w:val="30"/>
              </w:rPr>
              <w:t>毕业条件</w:t>
            </w:r>
          </w:p>
        </w:tc>
        <w:tc>
          <w:tcPr>
            <w:tcW w:w="7005" w:type="dxa"/>
            <w:gridSpan w:val="2"/>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555A37" w:rsidRPr="00555A37" w:rsidRDefault="00555A37" w:rsidP="00555A37">
            <w:pPr>
              <w:widowControl/>
              <w:spacing w:line="720" w:lineRule="atLeast"/>
              <w:jc w:val="left"/>
              <w:rPr>
                <w:rFonts w:ascii="宋体" w:eastAsia="宋体" w:hAnsi="宋体" w:cs="宋体"/>
                <w:kern w:val="0"/>
                <w:sz w:val="24"/>
                <w:szCs w:val="24"/>
              </w:rPr>
            </w:pPr>
            <w:r w:rsidRPr="00555A37">
              <w:rPr>
                <w:rFonts w:ascii="仿宋" w:eastAsia="仿宋" w:hAnsi="仿宋" w:cs="宋体" w:hint="eastAsia"/>
                <w:kern w:val="0"/>
                <w:sz w:val="30"/>
                <w:szCs w:val="30"/>
              </w:rPr>
              <w:t>已获取成人教育或自学考试本科毕业证，且毕业证书落款日期在6个月内。</w:t>
            </w:r>
          </w:p>
        </w:tc>
      </w:tr>
      <w:tr w:rsidR="00555A37" w:rsidRPr="00555A37" w:rsidTr="00555A37">
        <w:trPr>
          <w:trHeight w:val="780"/>
          <w:tblCellSpacing w:w="0" w:type="dxa"/>
        </w:trPr>
        <w:tc>
          <w:tcPr>
            <w:tcW w:w="1470" w:type="dxa"/>
            <w:tcBorders>
              <w:top w:val="single" w:sz="6" w:space="0" w:color="000000"/>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仿宋" w:eastAsia="仿宋" w:hAnsi="仿宋" w:cs="宋体" w:hint="eastAsia"/>
                <w:b/>
                <w:bCs/>
                <w:kern w:val="0"/>
                <w:sz w:val="30"/>
                <w:szCs w:val="30"/>
              </w:rPr>
              <w:t>时间条件</w:t>
            </w:r>
          </w:p>
        </w:tc>
        <w:tc>
          <w:tcPr>
            <w:tcW w:w="328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仿宋" w:eastAsia="仿宋" w:hAnsi="仿宋" w:cs="宋体" w:hint="eastAsia"/>
                <w:b/>
                <w:bCs/>
                <w:kern w:val="0"/>
                <w:sz w:val="30"/>
                <w:szCs w:val="30"/>
              </w:rPr>
              <w:t>1月份毕业生仅能在当年的上半年申请学位；</w:t>
            </w:r>
          </w:p>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仿宋" w:eastAsia="仿宋" w:hAnsi="仿宋" w:cs="宋体" w:hint="eastAsia"/>
                <w:b/>
                <w:bCs/>
                <w:kern w:val="0"/>
                <w:sz w:val="30"/>
                <w:szCs w:val="30"/>
              </w:rPr>
              <w:t>7月份毕业生仅能在当年的下半年申请学位。</w:t>
            </w:r>
          </w:p>
        </w:tc>
        <w:tc>
          <w:tcPr>
            <w:tcW w:w="3720" w:type="dxa"/>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仿宋" w:eastAsia="仿宋" w:hAnsi="仿宋" w:cs="宋体" w:hint="eastAsia"/>
                <w:b/>
                <w:bCs/>
                <w:kern w:val="0"/>
                <w:sz w:val="30"/>
                <w:szCs w:val="30"/>
              </w:rPr>
              <w:t>12月份毕业生仅能在次年的上半年申请学位；</w:t>
            </w:r>
          </w:p>
          <w:p w:rsidR="00555A37" w:rsidRPr="00555A37" w:rsidRDefault="00555A37" w:rsidP="00555A37">
            <w:pPr>
              <w:widowControl/>
              <w:spacing w:line="720" w:lineRule="atLeast"/>
              <w:jc w:val="center"/>
              <w:rPr>
                <w:rFonts w:ascii="宋体" w:eastAsia="宋体" w:hAnsi="宋体" w:cs="宋体"/>
                <w:kern w:val="0"/>
                <w:sz w:val="24"/>
                <w:szCs w:val="24"/>
              </w:rPr>
            </w:pPr>
            <w:r w:rsidRPr="00555A37">
              <w:rPr>
                <w:rFonts w:ascii="仿宋" w:eastAsia="仿宋" w:hAnsi="仿宋" w:cs="宋体" w:hint="eastAsia"/>
                <w:b/>
                <w:bCs/>
                <w:kern w:val="0"/>
                <w:sz w:val="30"/>
                <w:szCs w:val="30"/>
              </w:rPr>
              <w:t>6月份毕业生仅能在当年的下半年申请学位。</w:t>
            </w:r>
          </w:p>
        </w:tc>
      </w:tr>
    </w:tbl>
    <w:p w:rsidR="00555A37" w:rsidRDefault="00555A37" w:rsidP="00E275AF">
      <w:pPr>
        <w:widowControl/>
        <w:shd w:val="clear" w:color="auto" w:fill="FFFFFF"/>
        <w:spacing w:line="720" w:lineRule="atLeast"/>
        <w:rPr>
          <w:rFonts w:ascii="微软雅黑" w:eastAsia="微软雅黑" w:hAnsi="微软雅黑" w:cs="宋体"/>
          <w:color w:val="000000"/>
          <w:kern w:val="0"/>
          <w:sz w:val="18"/>
          <w:szCs w:val="18"/>
        </w:rPr>
      </w:pPr>
    </w:p>
    <w:p w:rsidR="00E275AF" w:rsidRDefault="00E275AF" w:rsidP="00E275AF">
      <w:pPr>
        <w:widowControl/>
        <w:shd w:val="clear" w:color="auto" w:fill="FFFFFF"/>
        <w:spacing w:line="720" w:lineRule="atLeast"/>
        <w:rPr>
          <w:rFonts w:ascii="微软雅黑" w:eastAsia="微软雅黑" w:hAnsi="微软雅黑" w:cs="宋体"/>
          <w:color w:val="000000"/>
          <w:kern w:val="0"/>
          <w:sz w:val="18"/>
          <w:szCs w:val="18"/>
        </w:rPr>
      </w:pPr>
    </w:p>
    <w:p w:rsidR="00E275AF" w:rsidRDefault="00E275AF" w:rsidP="00E275AF">
      <w:pPr>
        <w:widowControl/>
        <w:shd w:val="clear" w:color="auto" w:fill="FFFFFF"/>
        <w:spacing w:line="720" w:lineRule="atLeast"/>
        <w:rPr>
          <w:rFonts w:ascii="微软雅黑" w:eastAsia="微软雅黑" w:hAnsi="微软雅黑" w:cs="宋体"/>
          <w:color w:val="000000"/>
          <w:kern w:val="0"/>
          <w:sz w:val="18"/>
          <w:szCs w:val="18"/>
        </w:rPr>
      </w:pPr>
    </w:p>
    <w:p w:rsidR="00E275AF" w:rsidRPr="00555A37" w:rsidRDefault="00E275AF" w:rsidP="00E275AF">
      <w:pPr>
        <w:widowControl/>
        <w:shd w:val="clear" w:color="auto" w:fill="FFFFFF"/>
        <w:spacing w:line="720" w:lineRule="atLeast"/>
        <w:rPr>
          <w:rFonts w:ascii="微软雅黑" w:eastAsia="微软雅黑" w:hAnsi="微软雅黑" w:cs="宋体"/>
          <w:color w:val="000000"/>
          <w:kern w:val="0"/>
          <w:sz w:val="18"/>
          <w:szCs w:val="18"/>
        </w:rPr>
      </w:pPr>
    </w:p>
    <w:p w:rsidR="00555A37" w:rsidRPr="00555A37" w:rsidRDefault="00555A37" w:rsidP="00555A37">
      <w:pPr>
        <w:widowControl/>
        <w:shd w:val="clear" w:color="auto" w:fill="FFFFFF"/>
        <w:spacing w:line="720" w:lineRule="atLeast"/>
        <w:jc w:val="center"/>
        <w:rPr>
          <w:rFonts w:ascii="微软雅黑" w:eastAsia="微软雅黑" w:hAnsi="微软雅黑" w:cs="宋体"/>
          <w:color w:val="000000"/>
          <w:kern w:val="0"/>
          <w:sz w:val="18"/>
          <w:szCs w:val="18"/>
        </w:rPr>
      </w:pPr>
      <w:r w:rsidRPr="00555A37">
        <w:rPr>
          <w:rFonts w:ascii="仿宋" w:eastAsia="仿宋" w:hAnsi="仿宋" w:cs="宋体" w:hint="eastAsia"/>
          <w:color w:val="000000"/>
          <w:kern w:val="0"/>
          <w:sz w:val="30"/>
          <w:szCs w:val="30"/>
        </w:rPr>
        <w:lastRenderedPageBreak/>
        <w:t>我校成人学士学位工作流程一览表</w:t>
      </w:r>
    </w:p>
    <w:tbl>
      <w:tblPr>
        <w:tblW w:w="8475" w:type="dxa"/>
        <w:tblCellSpacing w:w="0" w:type="dxa"/>
        <w:tblCellMar>
          <w:top w:w="15" w:type="dxa"/>
          <w:left w:w="15" w:type="dxa"/>
          <w:bottom w:w="15" w:type="dxa"/>
          <w:right w:w="15" w:type="dxa"/>
        </w:tblCellMar>
        <w:tblLook w:val="04A0" w:firstRow="1" w:lastRow="0" w:firstColumn="1" w:lastColumn="0" w:noHBand="0" w:noVBand="1"/>
      </w:tblPr>
      <w:tblGrid>
        <w:gridCol w:w="1635"/>
        <w:gridCol w:w="1455"/>
        <w:gridCol w:w="5385"/>
      </w:tblGrid>
      <w:tr w:rsidR="00555A37" w:rsidRPr="00555A37" w:rsidTr="00555A37">
        <w:trPr>
          <w:tblCellSpacing w:w="0" w:type="dxa"/>
        </w:trPr>
        <w:tc>
          <w:tcPr>
            <w:tcW w:w="163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555A37" w:rsidRPr="00555A37" w:rsidRDefault="00555A37" w:rsidP="00555A37">
            <w:pPr>
              <w:widowControl/>
              <w:spacing w:line="720" w:lineRule="atLeast"/>
              <w:jc w:val="left"/>
              <w:rPr>
                <w:rFonts w:ascii="宋体" w:eastAsia="宋体" w:hAnsi="宋体" w:cs="宋体"/>
                <w:kern w:val="0"/>
                <w:sz w:val="24"/>
                <w:szCs w:val="24"/>
              </w:rPr>
            </w:pPr>
            <w:r w:rsidRPr="00555A37">
              <w:rPr>
                <w:rFonts w:ascii="仿宋" w:eastAsia="仿宋" w:hAnsi="仿宋" w:cs="宋体" w:hint="eastAsia"/>
                <w:b/>
                <w:bCs/>
                <w:kern w:val="0"/>
                <w:sz w:val="30"/>
                <w:szCs w:val="30"/>
              </w:rPr>
              <w:t>上半年流程</w:t>
            </w:r>
          </w:p>
        </w:tc>
        <w:tc>
          <w:tcPr>
            <w:tcW w:w="1455" w:type="dxa"/>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hideMark/>
          </w:tcPr>
          <w:p w:rsidR="00555A37" w:rsidRPr="00555A37" w:rsidRDefault="00555A37" w:rsidP="00555A37">
            <w:pPr>
              <w:widowControl/>
              <w:spacing w:line="720" w:lineRule="atLeast"/>
              <w:jc w:val="left"/>
              <w:rPr>
                <w:rFonts w:ascii="宋体" w:eastAsia="宋体" w:hAnsi="宋体" w:cs="宋体"/>
                <w:kern w:val="0"/>
                <w:sz w:val="24"/>
                <w:szCs w:val="24"/>
              </w:rPr>
            </w:pPr>
            <w:r w:rsidRPr="00555A37">
              <w:rPr>
                <w:rFonts w:ascii="仿宋" w:eastAsia="仿宋" w:hAnsi="仿宋" w:cs="宋体" w:hint="eastAsia"/>
                <w:b/>
                <w:bCs/>
                <w:kern w:val="0"/>
                <w:sz w:val="30"/>
                <w:szCs w:val="30"/>
              </w:rPr>
              <w:t>下半年流程</w:t>
            </w:r>
          </w:p>
        </w:tc>
        <w:tc>
          <w:tcPr>
            <w:tcW w:w="5385" w:type="dxa"/>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hideMark/>
          </w:tcPr>
          <w:p w:rsidR="00555A37" w:rsidRPr="00555A37" w:rsidRDefault="00555A37" w:rsidP="00555A37">
            <w:pPr>
              <w:widowControl/>
              <w:spacing w:line="720" w:lineRule="atLeast"/>
              <w:jc w:val="left"/>
              <w:rPr>
                <w:rFonts w:ascii="宋体" w:eastAsia="宋体" w:hAnsi="宋体" w:cs="宋体"/>
                <w:kern w:val="0"/>
                <w:sz w:val="24"/>
                <w:szCs w:val="24"/>
              </w:rPr>
            </w:pPr>
            <w:r w:rsidRPr="00555A37">
              <w:rPr>
                <w:rFonts w:ascii="仿宋" w:eastAsia="仿宋" w:hAnsi="仿宋" w:cs="宋体" w:hint="eastAsia"/>
                <w:b/>
                <w:bCs/>
                <w:kern w:val="0"/>
                <w:sz w:val="30"/>
                <w:szCs w:val="30"/>
              </w:rPr>
              <w:t>工作内容</w:t>
            </w:r>
          </w:p>
        </w:tc>
      </w:tr>
      <w:tr w:rsidR="00555A37" w:rsidRPr="00555A37" w:rsidTr="00555A37">
        <w:trPr>
          <w:tblCellSpacing w:w="0" w:type="dxa"/>
        </w:trPr>
        <w:tc>
          <w:tcPr>
            <w:tcW w:w="1635" w:type="dxa"/>
            <w:tcBorders>
              <w:top w:val="single" w:sz="6" w:space="0" w:color="000000"/>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555A37" w:rsidRPr="00555A37" w:rsidRDefault="00555A37" w:rsidP="00555A37">
            <w:pPr>
              <w:widowControl/>
              <w:spacing w:line="720" w:lineRule="atLeast"/>
              <w:jc w:val="left"/>
              <w:rPr>
                <w:rFonts w:ascii="宋体" w:eastAsia="宋体" w:hAnsi="宋体" w:cs="宋体"/>
                <w:kern w:val="0"/>
                <w:sz w:val="24"/>
                <w:szCs w:val="24"/>
              </w:rPr>
            </w:pPr>
            <w:r w:rsidRPr="00555A37">
              <w:rPr>
                <w:rFonts w:ascii="仿宋" w:eastAsia="仿宋" w:hAnsi="仿宋" w:cs="宋体" w:hint="eastAsia"/>
                <w:kern w:val="0"/>
                <w:sz w:val="30"/>
                <w:szCs w:val="30"/>
              </w:rPr>
              <w:t>3月</w:t>
            </w:r>
          </w:p>
        </w:tc>
        <w:tc>
          <w:tcPr>
            <w:tcW w:w="14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hideMark/>
          </w:tcPr>
          <w:p w:rsidR="00555A37" w:rsidRPr="00555A37" w:rsidRDefault="00555A37" w:rsidP="00555A37">
            <w:pPr>
              <w:widowControl/>
              <w:spacing w:line="720" w:lineRule="atLeast"/>
              <w:jc w:val="left"/>
              <w:rPr>
                <w:rFonts w:ascii="宋体" w:eastAsia="宋体" w:hAnsi="宋体" w:cs="宋体"/>
                <w:kern w:val="0"/>
                <w:sz w:val="24"/>
                <w:szCs w:val="24"/>
              </w:rPr>
            </w:pPr>
            <w:r w:rsidRPr="00555A37">
              <w:rPr>
                <w:rFonts w:ascii="仿宋" w:eastAsia="仿宋" w:hAnsi="仿宋" w:cs="宋体" w:hint="eastAsia"/>
                <w:kern w:val="0"/>
                <w:sz w:val="30"/>
                <w:szCs w:val="30"/>
              </w:rPr>
              <w:t>9月</w:t>
            </w:r>
          </w:p>
        </w:tc>
        <w:tc>
          <w:tcPr>
            <w:tcW w:w="538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hideMark/>
          </w:tcPr>
          <w:p w:rsidR="00555A37" w:rsidRPr="00555A37" w:rsidRDefault="00555A37" w:rsidP="00555A37">
            <w:pPr>
              <w:widowControl/>
              <w:spacing w:line="720" w:lineRule="atLeast"/>
              <w:jc w:val="left"/>
              <w:rPr>
                <w:rFonts w:ascii="宋体" w:eastAsia="宋体" w:hAnsi="宋体" w:cs="宋体"/>
                <w:kern w:val="0"/>
                <w:sz w:val="24"/>
                <w:szCs w:val="24"/>
              </w:rPr>
            </w:pPr>
            <w:r w:rsidRPr="00555A37">
              <w:rPr>
                <w:rFonts w:ascii="仿宋" w:eastAsia="仿宋" w:hAnsi="仿宋" w:cs="宋体" w:hint="eastAsia"/>
                <w:kern w:val="0"/>
                <w:sz w:val="30"/>
                <w:szCs w:val="30"/>
              </w:rPr>
              <w:t>发出本学期的学位工作通知</w:t>
            </w:r>
          </w:p>
        </w:tc>
      </w:tr>
      <w:tr w:rsidR="00555A37" w:rsidRPr="00555A37" w:rsidTr="00555A37">
        <w:trPr>
          <w:tblCellSpacing w:w="0" w:type="dxa"/>
        </w:trPr>
        <w:tc>
          <w:tcPr>
            <w:tcW w:w="1635" w:type="dxa"/>
            <w:tcBorders>
              <w:top w:val="single" w:sz="6" w:space="0" w:color="000000"/>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555A37" w:rsidRPr="00555A37" w:rsidRDefault="00555A37" w:rsidP="00555A37">
            <w:pPr>
              <w:widowControl/>
              <w:spacing w:line="720" w:lineRule="atLeast"/>
              <w:jc w:val="left"/>
              <w:rPr>
                <w:rFonts w:ascii="宋体" w:eastAsia="宋体" w:hAnsi="宋体" w:cs="宋体"/>
                <w:kern w:val="0"/>
                <w:sz w:val="24"/>
                <w:szCs w:val="24"/>
              </w:rPr>
            </w:pPr>
            <w:r w:rsidRPr="00555A37">
              <w:rPr>
                <w:rFonts w:ascii="仿宋" w:eastAsia="仿宋" w:hAnsi="仿宋" w:cs="宋体" w:hint="eastAsia"/>
                <w:kern w:val="0"/>
                <w:sz w:val="30"/>
                <w:szCs w:val="30"/>
              </w:rPr>
              <w:t>4月</w:t>
            </w:r>
          </w:p>
        </w:tc>
        <w:tc>
          <w:tcPr>
            <w:tcW w:w="14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hideMark/>
          </w:tcPr>
          <w:p w:rsidR="00555A37" w:rsidRPr="00555A37" w:rsidRDefault="00555A37" w:rsidP="00555A37">
            <w:pPr>
              <w:widowControl/>
              <w:spacing w:line="720" w:lineRule="atLeast"/>
              <w:jc w:val="left"/>
              <w:rPr>
                <w:rFonts w:ascii="宋体" w:eastAsia="宋体" w:hAnsi="宋体" w:cs="宋体"/>
                <w:kern w:val="0"/>
                <w:sz w:val="24"/>
                <w:szCs w:val="24"/>
              </w:rPr>
            </w:pPr>
            <w:r w:rsidRPr="00555A37">
              <w:rPr>
                <w:rFonts w:ascii="仿宋" w:eastAsia="仿宋" w:hAnsi="仿宋" w:cs="宋体" w:hint="eastAsia"/>
                <w:kern w:val="0"/>
                <w:sz w:val="30"/>
                <w:szCs w:val="30"/>
              </w:rPr>
              <w:t>10月</w:t>
            </w:r>
          </w:p>
        </w:tc>
        <w:tc>
          <w:tcPr>
            <w:tcW w:w="538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hideMark/>
          </w:tcPr>
          <w:p w:rsidR="00555A37" w:rsidRPr="00555A37" w:rsidRDefault="00555A37" w:rsidP="00555A37">
            <w:pPr>
              <w:widowControl/>
              <w:spacing w:line="720" w:lineRule="atLeast"/>
              <w:jc w:val="left"/>
              <w:rPr>
                <w:rFonts w:ascii="宋体" w:eastAsia="宋体" w:hAnsi="宋体" w:cs="宋体"/>
                <w:kern w:val="0"/>
                <w:sz w:val="24"/>
                <w:szCs w:val="24"/>
              </w:rPr>
            </w:pPr>
            <w:r w:rsidRPr="00555A37">
              <w:rPr>
                <w:rFonts w:ascii="仿宋" w:eastAsia="仿宋" w:hAnsi="仿宋" w:cs="宋体" w:hint="eastAsia"/>
                <w:b/>
                <w:bCs/>
                <w:kern w:val="0"/>
                <w:sz w:val="30"/>
                <w:szCs w:val="30"/>
              </w:rPr>
              <w:t>符合条件的学生按通知要求进行自主申报</w:t>
            </w:r>
          </w:p>
        </w:tc>
      </w:tr>
      <w:tr w:rsidR="00555A37" w:rsidRPr="00555A37" w:rsidTr="00555A37">
        <w:trPr>
          <w:tblCellSpacing w:w="0" w:type="dxa"/>
        </w:trPr>
        <w:tc>
          <w:tcPr>
            <w:tcW w:w="1635" w:type="dxa"/>
            <w:tcBorders>
              <w:top w:val="single" w:sz="6" w:space="0" w:color="000000"/>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555A37" w:rsidRPr="00555A37" w:rsidRDefault="00555A37" w:rsidP="00555A37">
            <w:pPr>
              <w:widowControl/>
              <w:spacing w:line="720" w:lineRule="atLeast"/>
              <w:jc w:val="left"/>
              <w:rPr>
                <w:rFonts w:ascii="宋体" w:eastAsia="宋体" w:hAnsi="宋体" w:cs="宋体"/>
                <w:kern w:val="0"/>
                <w:sz w:val="24"/>
                <w:szCs w:val="24"/>
              </w:rPr>
            </w:pPr>
            <w:r w:rsidRPr="00555A37">
              <w:rPr>
                <w:rFonts w:ascii="仿宋" w:eastAsia="仿宋" w:hAnsi="仿宋" w:cs="宋体" w:hint="eastAsia"/>
                <w:kern w:val="0"/>
                <w:sz w:val="30"/>
                <w:szCs w:val="30"/>
              </w:rPr>
              <w:t>5月</w:t>
            </w:r>
          </w:p>
        </w:tc>
        <w:tc>
          <w:tcPr>
            <w:tcW w:w="14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hideMark/>
          </w:tcPr>
          <w:p w:rsidR="00555A37" w:rsidRPr="00555A37" w:rsidRDefault="00555A37" w:rsidP="00555A37">
            <w:pPr>
              <w:widowControl/>
              <w:spacing w:line="720" w:lineRule="atLeast"/>
              <w:jc w:val="left"/>
              <w:rPr>
                <w:rFonts w:ascii="宋体" w:eastAsia="宋体" w:hAnsi="宋体" w:cs="宋体"/>
                <w:kern w:val="0"/>
                <w:sz w:val="24"/>
                <w:szCs w:val="24"/>
              </w:rPr>
            </w:pPr>
            <w:r w:rsidRPr="00555A37">
              <w:rPr>
                <w:rFonts w:ascii="仿宋" w:eastAsia="仿宋" w:hAnsi="仿宋" w:cs="宋体" w:hint="eastAsia"/>
                <w:kern w:val="0"/>
                <w:sz w:val="30"/>
                <w:szCs w:val="30"/>
              </w:rPr>
              <w:t>11月</w:t>
            </w:r>
          </w:p>
        </w:tc>
        <w:tc>
          <w:tcPr>
            <w:tcW w:w="538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hideMark/>
          </w:tcPr>
          <w:p w:rsidR="00555A37" w:rsidRPr="00555A37" w:rsidRDefault="00555A37" w:rsidP="00555A37">
            <w:pPr>
              <w:widowControl/>
              <w:spacing w:line="720" w:lineRule="atLeast"/>
              <w:jc w:val="left"/>
              <w:rPr>
                <w:rFonts w:ascii="宋体" w:eastAsia="宋体" w:hAnsi="宋体" w:cs="宋体"/>
                <w:kern w:val="0"/>
                <w:sz w:val="24"/>
                <w:szCs w:val="24"/>
              </w:rPr>
            </w:pPr>
            <w:r w:rsidRPr="00555A37">
              <w:rPr>
                <w:rFonts w:ascii="仿宋" w:eastAsia="仿宋" w:hAnsi="仿宋" w:cs="宋体" w:hint="eastAsia"/>
                <w:kern w:val="0"/>
                <w:sz w:val="30"/>
                <w:szCs w:val="30"/>
              </w:rPr>
              <w:t>各教学单位进行材料初审，然后由各专业学位评定分委员会召开会议，表决推荐拟授予名单</w:t>
            </w:r>
          </w:p>
        </w:tc>
      </w:tr>
      <w:tr w:rsidR="00555A37" w:rsidRPr="00555A37" w:rsidTr="00555A37">
        <w:trPr>
          <w:tblCellSpacing w:w="0" w:type="dxa"/>
        </w:trPr>
        <w:tc>
          <w:tcPr>
            <w:tcW w:w="1635" w:type="dxa"/>
            <w:tcBorders>
              <w:top w:val="single" w:sz="6" w:space="0" w:color="000000"/>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555A37" w:rsidRPr="00555A37" w:rsidRDefault="00555A37" w:rsidP="00555A37">
            <w:pPr>
              <w:widowControl/>
              <w:spacing w:line="720" w:lineRule="atLeast"/>
              <w:jc w:val="left"/>
              <w:rPr>
                <w:rFonts w:ascii="宋体" w:eastAsia="宋体" w:hAnsi="宋体" w:cs="宋体"/>
                <w:kern w:val="0"/>
                <w:sz w:val="24"/>
                <w:szCs w:val="24"/>
              </w:rPr>
            </w:pPr>
            <w:r w:rsidRPr="00555A37">
              <w:rPr>
                <w:rFonts w:ascii="仿宋" w:eastAsia="仿宋" w:hAnsi="仿宋" w:cs="宋体" w:hint="eastAsia"/>
                <w:kern w:val="0"/>
                <w:sz w:val="30"/>
                <w:szCs w:val="30"/>
              </w:rPr>
              <w:t>6月</w:t>
            </w:r>
          </w:p>
        </w:tc>
        <w:tc>
          <w:tcPr>
            <w:tcW w:w="14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hideMark/>
          </w:tcPr>
          <w:p w:rsidR="00555A37" w:rsidRPr="00555A37" w:rsidRDefault="00555A37" w:rsidP="00555A37">
            <w:pPr>
              <w:widowControl/>
              <w:spacing w:line="720" w:lineRule="atLeast"/>
              <w:jc w:val="left"/>
              <w:rPr>
                <w:rFonts w:ascii="宋体" w:eastAsia="宋体" w:hAnsi="宋体" w:cs="宋体"/>
                <w:kern w:val="0"/>
                <w:sz w:val="24"/>
                <w:szCs w:val="24"/>
              </w:rPr>
            </w:pPr>
            <w:r w:rsidRPr="00555A37">
              <w:rPr>
                <w:rFonts w:ascii="仿宋" w:eastAsia="仿宋" w:hAnsi="仿宋" w:cs="宋体" w:hint="eastAsia"/>
                <w:kern w:val="0"/>
                <w:sz w:val="30"/>
                <w:szCs w:val="30"/>
              </w:rPr>
              <w:t>12月</w:t>
            </w:r>
          </w:p>
        </w:tc>
        <w:tc>
          <w:tcPr>
            <w:tcW w:w="538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hideMark/>
          </w:tcPr>
          <w:p w:rsidR="00555A37" w:rsidRPr="00555A37" w:rsidRDefault="00555A37" w:rsidP="00555A37">
            <w:pPr>
              <w:widowControl/>
              <w:spacing w:line="720" w:lineRule="atLeast"/>
              <w:jc w:val="left"/>
              <w:rPr>
                <w:rFonts w:ascii="宋体" w:eastAsia="宋体" w:hAnsi="宋体" w:cs="宋体"/>
                <w:kern w:val="0"/>
                <w:sz w:val="24"/>
                <w:szCs w:val="24"/>
              </w:rPr>
            </w:pPr>
            <w:r w:rsidRPr="00555A37">
              <w:rPr>
                <w:rFonts w:ascii="仿宋" w:eastAsia="仿宋" w:hAnsi="仿宋" w:cs="宋体" w:hint="eastAsia"/>
                <w:kern w:val="0"/>
                <w:sz w:val="30"/>
                <w:szCs w:val="30"/>
              </w:rPr>
              <w:t>校学位评定委员会召开评审会议，对拟授予名单进行决议</w:t>
            </w:r>
          </w:p>
        </w:tc>
      </w:tr>
      <w:tr w:rsidR="00555A37" w:rsidRPr="00555A37" w:rsidTr="00555A37">
        <w:trPr>
          <w:tblCellSpacing w:w="0" w:type="dxa"/>
        </w:trPr>
        <w:tc>
          <w:tcPr>
            <w:tcW w:w="1635" w:type="dxa"/>
            <w:tcBorders>
              <w:top w:val="single" w:sz="6" w:space="0" w:color="000000"/>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555A37" w:rsidRPr="00555A37" w:rsidRDefault="00555A37" w:rsidP="00555A37">
            <w:pPr>
              <w:widowControl/>
              <w:spacing w:line="720" w:lineRule="atLeast"/>
              <w:jc w:val="left"/>
              <w:rPr>
                <w:rFonts w:ascii="宋体" w:eastAsia="宋体" w:hAnsi="宋体" w:cs="宋体"/>
                <w:kern w:val="0"/>
                <w:sz w:val="24"/>
                <w:szCs w:val="24"/>
              </w:rPr>
            </w:pPr>
            <w:r w:rsidRPr="00555A37">
              <w:rPr>
                <w:rFonts w:ascii="仿宋" w:eastAsia="仿宋" w:hAnsi="仿宋" w:cs="宋体" w:hint="eastAsia"/>
                <w:kern w:val="0"/>
                <w:sz w:val="30"/>
                <w:szCs w:val="30"/>
              </w:rPr>
              <w:t>7月</w:t>
            </w:r>
          </w:p>
        </w:tc>
        <w:tc>
          <w:tcPr>
            <w:tcW w:w="14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hideMark/>
          </w:tcPr>
          <w:p w:rsidR="00555A37" w:rsidRPr="00555A37" w:rsidRDefault="00555A37" w:rsidP="00555A37">
            <w:pPr>
              <w:widowControl/>
              <w:spacing w:line="720" w:lineRule="atLeast"/>
              <w:jc w:val="left"/>
              <w:rPr>
                <w:rFonts w:ascii="宋体" w:eastAsia="宋体" w:hAnsi="宋体" w:cs="宋体"/>
                <w:kern w:val="0"/>
                <w:sz w:val="24"/>
                <w:szCs w:val="24"/>
              </w:rPr>
            </w:pPr>
            <w:r w:rsidRPr="00555A37">
              <w:rPr>
                <w:rFonts w:ascii="仿宋" w:eastAsia="仿宋" w:hAnsi="仿宋" w:cs="宋体" w:hint="eastAsia"/>
                <w:kern w:val="0"/>
                <w:sz w:val="30"/>
                <w:szCs w:val="30"/>
              </w:rPr>
              <w:t>次年1月</w:t>
            </w:r>
          </w:p>
        </w:tc>
        <w:tc>
          <w:tcPr>
            <w:tcW w:w="538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hideMark/>
          </w:tcPr>
          <w:p w:rsidR="00555A37" w:rsidRPr="00555A37" w:rsidRDefault="00555A37" w:rsidP="00555A37">
            <w:pPr>
              <w:widowControl/>
              <w:spacing w:line="720" w:lineRule="atLeast"/>
              <w:jc w:val="left"/>
              <w:rPr>
                <w:rFonts w:ascii="宋体" w:eastAsia="宋体" w:hAnsi="宋体" w:cs="宋体"/>
                <w:kern w:val="0"/>
                <w:sz w:val="24"/>
                <w:szCs w:val="24"/>
              </w:rPr>
            </w:pPr>
            <w:r w:rsidRPr="00555A37">
              <w:rPr>
                <w:rFonts w:ascii="仿宋" w:eastAsia="仿宋" w:hAnsi="仿宋" w:cs="宋体" w:hint="eastAsia"/>
                <w:kern w:val="0"/>
                <w:sz w:val="30"/>
                <w:szCs w:val="30"/>
              </w:rPr>
              <w:t>印制证书</w:t>
            </w:r>
          </w:p>
        </w:tc>
      </w:tr>
    </w:tbl>
    <w:p w:rsidR="00555A37" w:rsidRPr="00555A37" w:rsidRDefault="00555A37" w:rsidP="00555A37">
      <w:pPr>
        <w:widowControl/>
        <w:shd w:val="clear" w:color="auto" w:fill="FFFFFF"/>
        <w:spacing w:line="720" w:lineRule="atLeast"/>
        <w:ind w:left="480"/>
        <w:jc w:val="left"/>
        <w:rPr>
          <w:rFonts w:ascii="微软雅黑" w:eastAsia="微软雅黑" w:hAnsi="微软雅黑" w:cs="宋体"/>
          <w:color w:val="000000"/>
          <w:kern w:val="0"/>
          <w:sz w:val="18"/>
          <w:szCs w:val="18"/>
        </w:rPr>
      </w:pPr>
      <w:r w:rsidRPr="00555A37">
        <w:rPr>
          <w:rFonts w:ascii="宋体" w:eastAsia="宋体" w:hAnsi="宋体" w:cs="宋体" w:hint="eastAsia"/>
          <w:b/>
          <w:bCs/>
          <w:color w:val="000000"/>
          <w:kern w:val="0"/>
          <w:sz w:val="30"/>
          <w:szCs w:val="30"/>
        </w:rPr>
        <w:t> </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仿宋" w:eastAsia="仿宋" w:hAnsi="仿宋" w:cs="宋体" w:hint="eastAsia"/>
          <w:b/>
          <w:bCs/>
          <w:color w:val="000000"/>
          <w:kern w:val="0"/>
          <w:sz w:val="30"/>
          <w:szCs w:val="30"/>
        </w:rPr>
        <w:t>二、关于成人学士学位外语统考</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r w:rsidRPr="00555A37">
        <w:rPr>
          <w:rFonts w:ascii="仿宋" w:eastAsia="仿宋" w:hAnsi="仿宋" w:cs="宋体" w:hint="eastAsia"/>
          <w:color w:val="000000"/>
          <w:kern w:val="0"/>
          <w:sz w:val="30"/>
          <w:szCs w:val="30"/>
        </w:rPr>
        <w:t xml:space="preserve"> 该统考由广东省学位委员会办公室组织，其它任何形式的证书、成绩均不能替代本统考。报考对象为本科的在籍学生，</w:t>
      </w:r>
      <w:r w:rsidRPr="00555A37">
        <w:rPr>
          <w:rFonts w:ascii="仿宋" w:eastAsia="仿宋" w:hAnsi="仿宋" w:cs="宋体" w:hint="eastAsia"/>
          <w:color w:val="000000"/>
          <w:kern w:val="0"/>
          <w:sz w:val="30"/>
          <w:szCs w:val="30"/>
        </w:rPr>
        <w:lastRenderedPageBreak/>
        <w:t>目前每年仅组织一次，约3月份报名，4月份考试，考试成绩一般在考试后两个月内公布（具体以每年的工作通知为准；该成绩可一直保留至本科毕业申请学士学位）。</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r w:rsidRPr="00555A37">
        <w:rPr>
          <w:rFonts w:ascii="仿宋" w:eastAsia="仿宋" w:hAnsi="仿宋" w:cs="宋体" w:hint="eastAsia"/>
          <w:color w:val="000000"/>
          <w:kern w:val="0"/>
          <w:sz w:val="30"/>
          <w:szCs w:val="30"/>
        </w:rPr>
        <w:t xml:space="preserve"> 考试语种为英语、俄语、日语、德语和法语。非外语类专业本科生统考英语，外语类专业本科生统考其所学专业教学计划规定的第二外语语种。各语种的考试大纲和样题，请在我院网站的“成人学士学位”栏目中查阅。</w:t>
      </w:r>
      <w:r w:rsidRPr="00555A37">
        <w:rPr>
          <w:rFonts w:ascii="宋体" w:eastAsia="宋体" w:hAnsi="宋体" w:cs="宋体" w:hint="eastAsia"/>
          <w:color w:val="000000"/>
          <w:kern w:val="0"/>
          <w:sz w:val="30"/>
          <w:szCs w:val="30"/>
        </w:rPr>
        <w:t> </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r w:rsidRPr="00555A37">
        <w:rPr>
          <w:rFonts w:ascii="仿宋" w:eastAsia="仿宋" w:hAnsi="仿宋" w:cs="宋体" w:hint="eastAsia"/>
          <w:color w:val="000000"/>
          <w:kern w:val="0"/>
          <w:sz w:val="30"/>
          <w:szCs w:val="30"/>
        </w:rPr>
        <w:t xml:space="preserve"> 根据新的工作细则要求，学生从办理毕业手续到提交学位申请只有短短数月时间，而学位外语从报名到公布成绩也需数月。如毕业后再报考，将无法及时获得合格成绩，错过申报流程。因此，欲申请成人学士学位的本科生，</w:t>
      </w:r>
      <w:r w:rsidRPr="00555A37">
        <w:rPr>
          <w:rFonts w:ascii="仿宋" w:eastAsia="仿宋" w:hAnsi="仿宋" w:cs="宋体" w:hint="eastAsia"/>
          <w:b/>
          <w:bCs/>
          <w:color w:val="000000"/>
          <w:kern w:val="0"/>
          <w:sz w:val="30"/>
          <w:szCs w:val="30"/>
        </w:rPr>
        <w:t>必须在就读期间，办理本科毕业手续之前通过该统考</w:t>
      </w:r>
      <w:r w:rsidRPr="00555A37">
        <w:rPr>
          <w:rFonts w:ascii="仿宋" w:eastAsia="仿宋" w:hAnsi="仿宋" w:cs="宋体" w:hint="eastAsia"/>
          <w:color w:val="000000"/>
          <w:kern w:val="0"/>
          <w:sz w:val="30"/>
          <w:szCs w:val="30"/>
        </w:rPr>
        <w:t>。</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仿宋" w:eastAsia="仿宋" w:hAnsi="仿宋" w:cs="宋体" w:hint="eastAsia"/>
          <w:b/>
          <w:bCs/>
          <w:color w:val="000000"/>
          <w:kern w:val="0"/>
          <w:sz w:val="30"/>
          <w:szCs w:val="30"/>
        </w:rPr>
        <w:t>三、关于课程平均分计算</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r w:rsidRPr="00555A37">
        <w:rPr>
          <w:rFonts w:ascii="仿宋" w:eastAsia="仿宋" w:hAnsi="仿宋" w:cs="宋体" w:hint="eastAsia"/>
          <w:color w:val="000000"/>
          <w:kern w:val="0"/>
          <w:sz w:val="30"/>
          <w:szCs w:val="30"/>
        </w:rPr>
        <w:t xml:space="preserve"> 根据文件要求，申请成人学士学位须各门课程平均分在70分或以上。</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lastRenderedPageBreak/>
        <w:t>  </w:t>
      </w:r>
      <w:r w:rsidRPr="00555A37">
        <w:rPr>
          <w:rFonts w:ascii="仿宋" w:eastAsia="仿宋" w:hAnsi="仿宋" w:cs="宋体" w:hint="eastAsia"/>
          <w:color w:val="000000"/>
          <w:kern w:val="0"/>
          <w:sz w:val="30"/>
          <w:szCs w:val="30"/>
        </w:rPr>
        <w:t xml:space="preserve"> 在此对课程平均分的计算做如下补充说明：</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r w:rsidRPr="00555A37">
        <w:rPr>
          <w:rFonts w:ascii="仿宋" w:eastAsia="仿宋" w:hAnsi="仿宋" w:cs="宋体" w:hint="eastAsia"/>
          <w:color w:val="000000"/>
          <w:kern w:val="0"/>
          <w:sz w:val="30"/>
          <w:szCs w:val="30"/>
        </w:rPr>
        <w:t xml:space="preserve"> 1、凡在分数栏登记为“免修”、“免考”的课程，不参加平均分的计算。</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r w:rsidRPr="00555A37">
        <w:rPr>
          <w:rFonts w:ascii="仿宋" w:eastAsia="仿宋" w:hAnsi="仿宋" w:cs="宋体" w:hint="eastAsia"/>
          <w:color w:val="000000"/>
          <w:kern w:val="0"/>
          <w:sz w:val="30"/>
          <w:szCs w:val="30"/>
        </w:rPr>
        <w:t xml:space="preserve"> 2、对成人学历教育学生，凡补考及格的科目，均按60分计算。</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r w:rsidRPr="00555A37">
        <w:rPr>
          <w:rFonts w:ascii="仿宋" w:eastAsia="仿宋" w:hAnsi="仿宋" w:cs="宋体" w:hint="eastAsia"/>
          <w:color w:val="000000"/>
          <w:kern w:val="0"/>
          <w:sz w:val="30"/>
          <w:szCs w:val="30"/>
        </w:rPr>
        <w:t xml:space="preserve"> 3、对自学考试学生，平均分计算时包含加考、替考课程以及毕业论文的成绩。</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r w:rsidRPr="00555A37">
        <w:rPr>
          <w:rFonts w:ascii="仿宋" w:eastAsia="仿宋" w:hAnsi="仿宋" w:cs="宋体" w:hint="eastAsia"/>
          <w:color w:val="000000"/>
          <w:kern w:val="0"/>
          <w:sz w:val="30"/>
          <w:szCs w:val="30"/>
        </w:rPr>
        <w:t xml:space="preserve"> 4、对自学考试学生，同一课程有两次或以上合格成绩的，可向自考相关部门领取《自学考试考籍数据更正申请表》，申请该课程取高分成绩计算，或在提交学位申请材料时附上相关课程的成绩单。</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r w:rsidRPr="00555A37">
        <w:rPr>
          <w:rFonts w:ascii="仿宋" w:eastAsia="仿宋" w:hAnsi="仿宋" w:cs="宋体" w:hint="eastAsia"/>
          <w:color w:val="000000"/>
          <w:kern w:val="0"/>
          <w:sz w:val="30"/>
          <w:szCs w:val="30"/>
        </w:rPr>
        <w:t xml:space="preserve"> 5、对自学考试学生，非百分制的课程分数（含毕业论文）按下表折算为百分制进行计算：</w:t>
      </w:r>
    </w:p>
    <w:tbl>
      <w:tblPr>
        <w:tblW w:w="8505" w:type="dxa"/>
        <w:tblCellSpacing w:w="0" w:type="dxa"/>
        <w:tblCellMar>
          <w:top w:w="15" w:type="dxa"/>
          <w:left w:w="15" w:type="dxa"/>
          <w:bottom w:w="15" w:type="dxa"/>
          <w:right w:w="15" w:type="dxa"/>
        </w:tblCellMar>
        <w:tblLook w:val="04A0" w:firstRow="1" w:lastRow="0" w:firstColumn="1" w:lastColumn="0" w:noHBand="0" w:noVBand="1"/>
      </w:tblPr>
      <w:tblGrid>
        <w:gridCol w:w="1594"/>
        <w:gridCol w:w="1383"/>
        <w:gridCol w:w="1382"/>
        <w:gridCol w:w="1382"/>
        <w:gridCol w:w="1382"/>
        <w:gridCol w:w="1382"/>
      </w:tblGrid>
      <w:tr w:rsidR="00555A37" w:rsidRPr="00555A37" w:rsidTr="00555A37">
        <w:trPr>
          <w:trHeight w:val="585"/>
          <w:tblCellSpacing w:w="0" w:type="dxa"/>
        </w:trPr>
        <w:tc>
          <w:tcPr>
            <w:tcW w:w="15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55A37" w:rsidRPr="00555A37" w:rsidRDefault="00555A37" w:rsidP="00555A37">
            <w:pPr>
              <w:widowControl/>
              <w:spacing w:line="720" w:lineRule="atLeast"/>
              <w:jc w:val="center"/>
              <w:textAlignment w:val="center"/>
              <w:rPr>
                <w:rFonts w:ascii="宋体" w:eastAsia="宋体" w:hAnsi="宋体" w:cs="宋体"/>
                <w:kern w:val="0"/>
                <w:sz w:val="24"/>
                <w:szCs w:val="24"/>
              </w:rPr>
            </w:pPr>
            <w:r w:rsidRPr="00555A37">
              <w:rPr>
                <w:rFonts w:ascii="仿宋" w:eastAsia="仿宋" w:hAnsi="仿宋" w:cs="宋体" w:hint="eastAsia"/>
                <w:b/>
                <w:bCs/>
                <w:color w:val="000000"/>
                <w:kern w:val="0"/>
                <w:sz w:val="30"/>
                <w:szCs w:val="30"/>
              </w:rPr>
              <w:t>原始分数</w:t>
            </w:r>
          </w:p>
        </w:tc>
        <w:tc>
          <w:tcPr>
            <w:tcW w:w="1380" w:type="dxa"/>
            <w:tcBorders>
              <w:top w:val="single" w:sz="6" w:space="0" w:color="auto"/>
              <w:left w:val="single" w:sz="6" w:space="0" w:color="000000"/>
              <w:bottom w:val="single" w:sz="6" w:space="0" w:color="auto"/>
              <w:right w:val="single" w:sz="6" w:space="0" w:color="auto"/>
            </w:tcBorders>
            <w:shd w:val="clear" w:color="auto" w:fill="auto"/>
            <w:vAlign w:val="center"/>
            <w:hideMark/>
          </w:tcPr>
          <w:p w:rsidR="00555A37" w:rsidRPr="00555A37" w:rsidRDefault="00555A37" w:rsidP="00555A37">
            <w:pPr>
              <w:widowControl/>
              <w:spacing w:line="720" w:lineRule="atLeast"/>
              <w:jc w:val="center"/>
              <w:textAlignment w:val="center"/>
              <w:rPr>
                <w:rFonts w:ascii="宋体" w:eastAsia="宋体" w:hAnsi="宋体" w:cs="宋体"/>
                <w:kern w:val="0"/>
                <w:sz w:val="24"/>
                <w:szCs w:val="24"/>
              </w:rPr>
            </w:pPr>
            <w:r w:rsidRPr="00555A37">
              <w:rPr>
                <w:rFonts w:ascii="仿宋" w:eastAsia="仿宋" w:hAnsi="仿宋" w:cs="宋体" w:hint="eastAsia"/>
                <w:color w:val="000000"/>
                <w:kern w:val="0"/>
                <w:sz w:val="30"/>
                <w:szCs w:val="30"/>
              </w:rPr>
              <w:t>++或满分</w:t>
            </w:r>
          </w:p>
        </w:tc>
        <w:tc>
          <w:tcPr>
            <w:tcW w:w="1380" w:type="dxa"/>
            <w:tcBorders>
              <w:top w:val="single" w:sz="6" w:space="0" w:color="auto"/>
              <w:left w:val="single" w:sz="6" w:space="0" w:color="000000"/>
              <w:bottom w:val="single" w:sz="6" w:space="0" w:color="auto"/>
              <w:right w:val="single" w:sz="6" w:space="0" w:color="auto"/>
            </w:tcBorders>
            <w:shd w:val="clear" w:color="auto" w:fill="auto"/>
            <w:vAlign w:val="center"/>
            <w:hideMark/>
          </w:tcPr>
          <w:p w:rsidR="00555A37" w:rsidRPr="00555A37" w:rsidRDefault="00555A37" w:rsidP="00555A37">
            <w:pPr>
              <w:widowControl/>
              <w:spacing w:line="720" w:lineRule="atLeast"/>
              <w:jc w:val="center"/>
              <w:textAlignment w:val="center"/>
              <w:rPr>
                <w:rFonts w:ascii="宋体" w:eastAsia="宋体" w:hAnsi="宋体" w:cs="宋体"/>
                <w:kern w:val="0"/>
                <w:sz w:val="24"/>
                <w:szCs w:val="24"/>
              </w:rPr>
            </w:pPr>
            <w:r w:rsidRPr="00555A37">
              <w:rPr>
                <w:rFonts w:ascii="仿宋" w:eastAsia="仿宋" w:hAnsi="仿宋" w:cs="宋体" w:hint="eastAsia"/>
                <w:color w:val="000000"/>
                <w:kern w:val="0"/>
                <w:sz w:val="30"/>
                <w:szCs w:val="30"/>
              </w:rPr>
              <w:t>+4或优秀</w:t>
            </w:r>
          </w:p>
        </w:tc>
        <w:tc>
          <w:tcPr>
            <w:tcW w:w="1380" w:type="dxa"/>
            <w:tcBorders>
              <w:top w:val="single" w:sz="6" w:space="0" w:color="auto"/>
              <w:left w:val="single" w:sz="6" w:space="0" w:color="000000"/>
              <w:bottom w:val="single" w:sz="6" w:space="0" w:color="auto"/>
              <w:right w:val="single" w:sz="6" w:space="0" w:color="auto"/>
            </w:tcBorders>
            <w:shd w:val="clear" w:color="auto" w:fill="auto"/>
            <w:vAlign w:val="center"/>
            <w:hideMark/>
          </w:tcPr>
          <w:p w:rsidR="00555A37" w:rsidRPr="00555A37" w:rsidRDefault="00555A37" w:rsidP="00555A37">
            <w:pPr>
              <w:widowControl/>
              <w:spacing w:line="720" w:lineRule="atLeast"/>
              <w:jc w:val="center"/>
              <w:textAlignment w:val="center"/>
              <w:rPr>
                <w:rFonts w:ascii="宋体" w:eastAsia="宋体" w:hAnsi="宋体" w:cs="宋体"/>
                <w:kern w:val="0"/>
                <w:sz w:val="24"/>
                <w:szCs w:val="24"/>
              </w:rPr>
            </w:pPr>
            <w:r w:rsidRPr="00555A37">
              <w:rPr>
                <w:rFonts w:ascii="仿宋" w:eastAsia="仿宋" w:hAnsi="仿宋" w:cs="宋体" w:hint="eastAsia"/>
                <w:color w:val="000000"/>
                <w:kern w:val="0"/>
                <w:sz w:val="30"/>
                <w:szCs w:val="30"/>
              </w:rPr>
              <w:t>+3或良好</w:t>
            </w:r>
          </w:p>
        </w:tc>
        <w:tc>
          <w:tcPr>
            <w:tcW w:w="1380" w:type="dxa"/>
            <w:tcBorders>
              <w:top w:val="single" w:sz="6" w:space="0" w:color="auto"/>
              <w:left w:val="single" w:sz="6" w:space="0" w:color="000000"/>
              <w:bottom w:val="single" w:sz="6" w:space="0" w:color="auto"/>
              <w:right w:val="single" w:sz="6" w:space="0" w:color="auto"/>
            </w:tcBorders>
            <w:shd w:val="clear" w:color="auto" w:fill="auto"/>
            <w:vAlign w:val="center"/>
            <w:hideMark/>
          </w:tcPr>
          <w:p w:rsidR="00555A37" w:rsidRPr="00555A37" w:rsidRDefault="00555A37" w:rsidP="00555A37">
            <w:pPr>
              <w:widowControl/>
              <w:spacing w:line="720" w:lineRule="atLeast"/>
              <w:jc w:val="center"/>
              <w:textAlignment w:val="center"/>
              <w:rPr>
                <w:rFonts w:ascii="宋体" w:eastAsia="宋体" w:hAnsi="宋体" w:cs="宋体"/>
                <w:kern w:val="0"/>
                <w:sz w:val="24"/>
                <w:szCs w:val="24"/>
              </w:rPr>
            </w:pPr>
            <w:r w:rsidRPr="00555A37">
              <w:rPr>
                <w:rFonts w:ascii="仿宋" w:eastAsia="仿宋" w:hAnsi="仿宋" w:cs="宋体" w:hint="eastAsia"/>
                <w:color w:val="000000"/>
                <w:kern w:val="0"/>
                <w:sz w:val="30"/>
                <w:szCs w:val="30"/>
              </w:rPr>
              <w:t>+2或中等</w:t>
            </w:r>
          </w:p>
        </w:tc>
        <w:tc>
          <w:tcPr>
            <w:tcW w:w="1380" w:type="dxa"/>
            <w:tcBorders>
              <w:top w:val="single" w:sz="6" w:space="0" w:color="auto"/>
              <w:left w:val="single" w:sz="6" w:space="0" w:color="000000"/>
              <w:bottom w:val="single" w:sz="6" w:space="0" w:color="auto"/>
              <w:right w:val="single" w:sz="6" w:space="0" w:color="auto"/>
            </w:tcBorders>
            <w:shd w:val="clear" w:color="auto" w:fill="auto"/>
            <w:vAlign w:val="center"/>
            <w:hideMark/>
          </w:tcPr>
          <w:p w:rsidR="00555A37" w:rsidRPr="00555A37" w:rsidRDefault="00555A37" w:rsidP="00555A37">
            <w:pPr>
              <w:widowControl/>
              <w:spacing w:line="720" w:lineRule="atLeast"/>
              <w:jc w:val="center"/>
              <w:textAlignment w:val="center"/>
              <w:rPr>
                <w:rFonts w:ascii="宋体" w:eastAsia="宋体" w:hAnsi="宋体" w:cs="宋体"/>
                <w:kern w:val="0"/>
                <w:sz w:val="24"/>
                <w:szCs w:val="24"/>
              </w:rPr>
            </w:pPr>
            <w:r w:rsidRPr="00555A37">
              <w:rPr>
                <w:rFonts w:ascii="仿宋" w:eastAsia="仿宋" w:hAnsi="仿宋" w:cs="宋体" w:hint="eastAsia"/>
                <w:color w:val="000000"/>
                <w:kern w:val="0"/>
                <w:sz w:val="30"/>
                <w:szCs w:val="30"/>
              </w:rPr>
              <w:t>+1或及格</w:t>
            </w:r>
          </w:p>
        </w:tc>
      </w:tr>
      <w:tr w:rsidR="00555A37" w:rsidRPr="00555A37" w:rsidTr="00555A37">
        <w:trPr>
          <w:trHeight w:val="585"/>
          <w:tblCellSpacing w:w="0" w:type="dxa"/>
        </w:trPr>
        <w:tc>
          <w:tcPr>
            <w:tcW w:w="1590" w:type="dxa"/>
            <w:tcBorders>
              <w:top w:val="single" w:sz="6" w:space="0" w:color="000000"/>
              <w:left w:val="single" w:sz="6" w:space="0" w:color="auto"/>
              <w:bottom w:val="single" w:sz="6" w:space="0" w:color="auto"/>
              <w:right w:val="single" w:sz="6" w:space="0" w:color="auto"/>
            </w:tcBorders>
            <w:shd w:val="clear" w:color="auto" w:fill="auto"/>
            <w:vAlign w:val="center"/>
            <w:hideMark/>
          </w:tcPr>
          <w:p w:rsidR="00555A37" w:rsidRPr="00555A37" w:rsidRDefault="00555A37" w:rsidP="00555A37">
            <w:pPr>
              <w:widowControl/>
              <w:spacing w:line="720" w:lineRule="atLeast"/>
              <w:jc w:val="center"/>
              <w:textAlignment w:val="center"/>
              <w:rPr>
                <w:rFonts w:ascii="宋体" w:eastAsia="宋体" w:hAnsi="宋体" w:cs="宋体"/>
                <w:kern w:val="0"/>
                <w:sz w:val="24"/>
                <w:szCs w:val="24"/>
              </w:rPr>
            </w:pPr>
            <w:r w:rsidRPr="00555A37">
              <w:rPr>
                <w:rFonts w:ascii="仿宋" w:eastAsia="仿宋" w:hAnsi="仿宋" w:cs="宋体" w:hint="eastAsia"/>
                <w:b/>
                <w:bCs/>
                <w:color w:val="000000"/>
                <w:kern w:val="0"/>
                <w:sz w:val="30"/>
                <w:szCs w:val="30"/>
              </w:rPr>
              <w:t>折算为百分制</w:t>
            </w:r>
          </w:p>
        </w:tc>
        <w:tc>
          <w:tcPr>
            <w:tcW w:w="1380" w:type="dxa"/>
            <w:tcBorders>
              <w:top w:val="single" w:sz="6" w:space="0" w:color="000000"/>
              <w:left w:val="single" w:sz="6" w:space="0" w:color="000000"/>
              <w:bottom w:val="single" w:sz="6" w:space="0" w:color="auto"/>
              <w:right w:val="single" w:sz="6" w:space="0" w:color="auto"/>
            </w:tcBorders>
            <w:shd w:val="clear" w:color="auto" w:fill="auto"/>
            <w:vAlign w:val="center"/>
            <w:hideMark/>
          </w:tcPr>
          <w:p w:rsidR="00555A37" w:rsidRPr="00555A37" w:rsidRDefault="00555A37" w:rsidP="00555A37">
            <w:pPr>
              <w:widowControl/>
              <w:spacing w:line="720" w:lineRule="atLeast"/>
              <w:jc w:val="center"/>
              <w:textAlignment w:val="center"/>
              <w:rPr>
                <w:rFonts w:ascii="宋体" w:eastAsia="宋体" w:hAnsi="宋体" w:cs="宋体"/>
                <w:kern w:val="0"/>
                <w:sz w:val="24"/>
                <w:szCs w:val="24"/>
              </w:rPr>
            </w:pPr>
            <w:r w:rsidRPr="00555A37">
              <w:rPr>
                <w:rFonts w:ascii="仿宋" w:eastAsia="仿宋" w:hAnsi="仿宋" w:cs="宋体" w:hint="eastAsia"/>
                <w:color w:val="000000"/>
                <w:kern w:val="0"/>
                <w:sz w:val="30"/>
                <w:szCs w:val="30"/>
              </w:rPr>
              <w:t>100</w:t>
            </w:r>
          </w:p>
        </w:tc>
        <w:tc>
          <w:tcPr>
            <w:tcW w:w="1380" w:type="dxa"/>
            <w:tcBorders>
              <w:top w:val="single" w:sz="6" w:space="0" w:color="000000"/>
              <w:left w:val="single" w:sz="6" w:space="0" w:color="000000"/>
              <w:bottom w:val="single" w:sz="6" w:space="0" w:color="auto"/>
              <w:right w:val="single" w:sz="6" w:space="0" w:color="auto"/>
            </w:tcBorders>
            <w:shd w:val="clear" w:color="auto" w:fill="auto"/>
            <w:vAlign w:val="center"/>
            <w:hideMark/>
          </w:tcPr>
          <w:p w:rsidR="00555A37" w:rsidRPr="00555A37" w:rsidRDefault="00555A37" w:rsidP="00555A37">
            <w:pPr>
              <w:widowControl/>
              <w:spacing w:line="720" w:lineRule="atLeast"/>
              <w:jc w:val="center"/>
              <w:textAlignment w:val="center"/>
              <w:rPr>
                <w:rFonts w:ascii="宋体" w:eastAsia="宋体" w:hAnsi="宋体" w:cs="宋体"/>
                <w:kern w:val="0"/>
                <w:sz w:val="24"/>
                <w:szCs w:val="24"/>
              </w:rPr>
            </w:pPr>
            <w:r w:rsidRPr="00555A37">
              <w:rPr>
                <w:rFonts w:ascii="仿宋" w:eastAsia="仿宋" w:hAnsi="仿宋" w:cs="宋体" w:hint="eastAsia"/>
                <w:color w:val="000000"/>
                <w:kern w:val="0"/>
                <w:sz w:val="30"/>
                <w:szCs w:val="30"/>
              </w:rPr>
              <w:t>99</w:t>
            </w:r>
          </w:p>
        </w:tc>
        <w:tc>
          <w:tcPr>
            <w:tcW w:w="1380" w:type="dxa"/>
            <w:tcBorders>
              <w:top w:val="single" w:sz="6" w:space="0" w:color="000000"/>
              <w:left w:val="single" w:sz="6" w:space="0" w:color="000000"/>
              <w:bottom w:val="single" w:sz="6" w:space="0" w:color="auto"/>
              <w:right w:val="single" w:sz="6" w:space="0" w:color="auto"/>
            </w:tcBorders>
            <w:shd w:val="clear" w:color="auto" w:fill="auto"/>
            <w:vAlign w:val="center"/>
            <w:hideMark/>
          </w:tcPr>
          <w:p w:rsidR="00555A37" w:rsidRPr="00555A37" w:rsidRDefault="00555A37" w:rsidP="00555A37">
            <w:pPr>
              <w:widowControl/>
              <w:spacing w:line="720" w:lineRule="atLeast"/>
              <w:jc w:val="center"/>
              <w:textAlignment w:val="center"/>
              <w:rPr>
                <w:rFonts w:ascii="宋体" w:eastAsia="宋体" w:hAnsi="宋体" w:cs="宋体"/>
                <w:kern w:val="0"/>
                <w:sz w:val="24"/>
                <w:szCs w:val="24"/>
              </w:rPr>
            </w:pPr>
            <w:r w:rsidRPr="00555A37">
              <w:rPr>
                <w:rFonts w:ascii="仿宋" w:eastAsia="仿宋" w:hAnsi="仿宋" w:cs="宋体" w:hint="eastAsia"/>
                <w:color w:val="000000"/>
                <w:kern w:val="0"/>
                <w:sz w:val="30"/>
                <w:szCs w:val="30"/>
              </w:rPr>
              <w:t>89</w:t>
            </w:r>
          </w:p>
        </w:tc>
        <w:tc>
          <w:tcPr>
            <w:tcW w:w="1380" w:type="dxa"/>
            <w:tcBorders>
              <w:top w:val="single" w:sz="6" w:space="0" w:color="000000"/>
              <w:left w:val="single" w:sz="6" w:space="0" w:color="000000"/>
              <w:bottom w:val="single" w:sz="6" w:space="0" w:color="auto"/>
              <w:right w:val="single" w:sz="6" w:space="0" w:color="auto"/>
            </w:tcBorders>
            <w:shd w:val="clear" w:color="auto" w:fill="auto"/>
            <w:vAlign w:val="center"/>
            <w:hideMark/>
          </w:tcPr>
          <w:p w:rsidR="00555A37" w:rsidRPr="00555A37" w:rsidRDefault="00555A37" w:rsidP="00555A37">
            <w:pPr>
              <w:widowControl/>
              <w:spacing w:line="720" w:lineRule="atLeast"/>
              <w:jc w:val="center"/>
              <w:textAlignment w:val="center"/>
              <w:rPr>
                <w:rFonts w:ascii="宋体" w:eastAsia="宋体" w:hAnsi="宋体" w:cs="宋体"/>
                <w:kern w:val="0"/>
                <w:sz w:val="24"/>
                <w:szCs w:val="24"/>
              </w:rPr>
            </w:pPr>
            <w:r w:rsidRPr="00555A37">
              <w:rPr>
                <w:rFonts w:ascii="仿宋" w:eastAsia="仿宋" w:hAnsi="仿宋" w:cs="宋体" w:hint="eastAsia"/>
                <w:color w:val="000000"/>
                <w:kern w:val="0"/>
                <w:sz w:val="30"/>
                <w:szCs w:val="30"/>
              </w:rPr>
              <w:t>79</w:t>
            </w:r>
          </w:p>
        </w:tc>
        <w:tc>
          <w:tcPr>
            <w:tcW w:w="1380" w:type="dxa"/>
            <w:tcBorders>
              <w:top w:val="single" w:sz="6" w:space="0" w:color="000000"/>
              <w:left w:val="single" w:sz="6" w:space="0" w:color="000000"/>
              <w:bottom w:val="single" w:sz="6" w:space="0" w:color="auto"/>
              <w:right w:val="single" w:sz="6" w:space="0" w:color="auto"/>
            </w:tcBorders>
            <w:shd w:val="clear" w:color="auto" w:fill="auto"/>
            <w:vAlign w:val="center"/>
            <w:hideMark/>
          </w:tcPr>
          <w:p w:rsidR="00555A37" w:rsidRPr="00555A37" w:rsidRDefault="00555A37" w:rsidP="00555A37">
            <w:pPr>
              <w:widowControl/>
              <w:spacing w:line="720" w:lineRule="atLeast"/>
              <w:jc w:val="center"/>
              <w:textAlignment w:val="center"/>
              <w:rPr>
                <w:rFonts w:ascii="宋体" w:eastAsia="宋体" w:hAnsi="宋体" w:cs="宋体"/>
                <w:kern w:val="0"/>
                <w:sz w:val="24"/>
                <w:szCs w:val="24"/>
              </w:rPr>
            </w:pPr>
            <w:r w:rsidRPr="00555A37">
              <w:rPr>
                <w:rFonts w:ascii="仿宋" w:eastAsia="仿宋" w:hAnsi="仿宋" w:cs="宋体" w:hint="eastAsia"/>
                <w:color w:val="000000"/>
                <w:kern w:val="0"/>
                <w:sz w:val="30"/>
                <w:szCs w:val="30"/>
              </w:rPr>
              <w:t>69</w:t>
            </w:r>
          </w:p>
        </w:tc>
      </w:tr>
    </w:tbl>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lastRenderedPageBreak/>
        <w:t> </w:t>
      </w:r>
      <w:r w:rsidRPr="00555A37">
        <w:rPr>
          <w:rFonts w:ascii="仿宋" w:eastAsia="仿宋" w:hAnsi="仿宋" w:cs="宋体" w:hint="eastAsia"/>
          <w:color w:val="000000"/>
          <w:kern w:val="0"/>
          <w:sz w:val="30"/>
          <w:szCs w:val="30"/>
        </w:rPr>
        <w:t xml:space="preserve"> 6、平均分计算出来后，以四舍五入原则取整后的分数作为最终结果。</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仿宋" w:eastAsia="仿宋" w:hAnsi="仿宋" w:cs="宋体" w:hint="eastAsia"/>
          <w:b/>
          <w:bCs/>
          <w:color w:val="000000"/>
          <w:kern w:val="0"/>
          <w:sz w:val="30"/>
          <w:szCs w:val="30"/>
        </w:rPr>
        <w:t>四、再次提醒</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r w:rsidRPr="00555A37">
        <w:rPr>
          <w:rFonts w:ascii="仿宋" w:eastAsia="仿宋" w:hAnsi="仿宋" w:cs="宋体" w:hint="eastAsia"/>
          <w:color w:val="000000"/>
          <w:kern w:val="0"/>
          <w:sz w:val="30"/>
          <w:szCs w:val="30"/>
        </w:rPr>
        <w:t xml:space="preserve"> 1、成人学士学位的各项申报条件，是在整个本科就读期间逐步积累获取的，不可妄想一蹴而就、最后冲刺；</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r w:rsidRPr="00555A37">
        <w:rPr>
          <w:rFonts w:ascii="仿宋" w:eastAsia="仿宋" w:hAnsi="仿宋" w:cs="宋体" w:hint="eastAsia"/>
          <w:color w:val="000000"/>
          <w:kern w:val="0"/>
          <w:sz w:val="30"/>
          <w:szCs w:val="30"/>
        </w:rPr>
        <w:t xml:space="preserve"> 2、学生须在毕业后六个月内申请学位（参见第一点表格中的“时间条件”，具体以相关工作通知为准），凡未在规定时间内提出申请，或申请后未通过审核者，一律不予补授。</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r w:rsidRPr="00555A37">
        <w:rPr>
          <w:rFonts w:ascii="仿宋" w:eastAsia="仿宋" w:hAnsi="仿宋" w:cs="宋体" w:hint="eastAsia"/>
          <w:color w:val="000000"/>
          <w:kern w:val="0"/>
          <w:sz w:val="30"/>
          <w:szCs w:val="30"/>
        </w:rPr>
        <w:t xml:space="preserve"> 由于学位工作政策性强、时间截点明确，且成人学历教育和自学考试学生均人员分散、信息传达效率较低，因此，我院除了按需发出工作通知、由各相关单位逐级下达之外，更主要的，是</w:t>
      </w:r>
      <w:r w:rsidRPr="00555A37">
        <w:rPr>
          <w:rFonts w:ascii="仿宋" w:eastAsia="仿宋" w:hAnsi="仿宋" w:cs="宋体" w:hint="eastAsia"/>
          <w:b/>
          <w:bCs/>
          <w:color w:val="000000"/>
          <w:kern w:val="0"/>
          <w:sz w:val="30"/>
          <w:szCs w:val="30"/>
        </w:rPr>
        <w:t>通过我院网站“成人学士学位”栏目（</w:t>
      </w:r>
      <w:hyperlink r:id="rId5" w:history="1">
        <w:r w:rsidRPr="00555A37">
          <w:rPr>
            <w:rFonts w:ascii="仿宋" w:eastAsia="仿宋" w:hAnsi="仿宋" w:cs="宋体" w:hint="eastAsia"/>
            <w:b/>
            <w:bCs/>
            <w:color w:val="0000FF"/>
            <w:kern w:val="0"/>
            <w:sz w:val="30"/>
            <w:szCs w:val="30"/>
          </w:rPr>
          <w:t>http://cce.scnu.edu.cn/xuewei</w:t>
        </w:r>
      </w:hyperlink>
      <w:r w:rsidRPr="00555A37">
        <w:rPr>
          <w:rFonts w:ascii="仿宋" w:eastAsia="仿宋" w:hAnsi="仿宋" w:cs="宋体" w:hint="eastAsia"/>
          <w:b/>
          <w:bCs/>
          <w:color w:val="000000"/>
          <w:kern w:val="0"/>
          <w:sz w:val="30"/>
          <w:szCs w:val="30"/>
        </w:rPr>
        <w:t>）发布相关通知和政策信息</w:t>
      </w:r>
      <w:r w:rsidRPr="00555A37">
        <w:rPr>
          <w:rFonts w:ascii="仿宋" w:eastAsia="仿宋" w:hAnsi="仿宋" w:cs="宋体" w:hint="eastAsia"/>
          <w:color w:val="000000"/>
          <w:kern w:val="0"/>
          <w:sz w:val="30"/>
          <w:szCs w:val="30"/>
        </w:rPr>
        <w:t>。</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lastRenderedPageBreak/>
        <w:t>    </w:t>
      </w:r>
      <w:r w:rsidRPr="00555A37">
        <w:rPr>
          <w:rFonts w:ascii="仿宋" w:eastAsia="仿宋" w:hAnsi="仿宋" w:cs="宋体" w:hint="eastAsia"/>
          <w:color w:val="000000"/>
          <w:kern w:val="0"/>
          <w:sz w:val="30"/>
          <w:szCs w:val="30"/>
        </w:rPr>
        <w:t>请各单位及有关本科学生密切留意上述网站栏目，了解相关政策、关注工作动态，避免错失申报机会。如有疑问，可与我院学历教育部联系咨询。</w:t>
      </w:r>
    </w:p>
    <w:p w:rsidR="00555A37" w:rsidRPr="00555A37" w:rsidRDefault="00555A37" w:rsidP="00555A37">
      <w:pPr>
        <w:widowControl/>
        <w:shd w:val="clear" w:color="auto" w:fill="FFFFFF"/>
        <w:spacing w:line="720" w:lineRule="atLeast"/>
        <w:jc w:val="righ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p>
    <w:p w:rsidR="00555A37" w:rsidRPr="00555A37" w:rsidRDefault="00555A37" w:rsidP="00555A37">
      <w:pPr>
        <w:widowControl/>
        <w:shd w:val="clear" w:color="auto" w:fill="FFFFFF"/>
        <w:spacing w:line="720" w:lineRule="atLeast"/>
        <w:jc w:val="left"/>
        <w:rPr>
          <w:rFonts w:ascii="Calibri" w:eastAsia="微软雅黑" w:hAnsi="Calibri" w:cs="宋体"/>
          <w:color w:val="000000"/>
          <w:kern w:val="0"/>
          <w:szCs w:val="21"/>
        </w:rPr>
      </w:pPr>
    </w:p>
    <w:p w:rsidR="00555A37" w:rsidRPr="00555A37" w:rsidRDefault="00555A37" w:rsidP="00555A37">
      <w:pPr>
        <w:widowControl/>
        <w:shd w:val="clear" w:color="auto" w:fill="FFFFFF"/>
        <w:spacing w:line="720" w:lineRule="atLeast"/>
        <w:jc w:val="right"/>
        <w:rPr>
          <w:rFonts w:ascii="Calibri" w:eastAsia="微软雅黑" w:hAnsi="Calibri" w:cs="宋体"/>
          <w:color w:val="000000"/>
          <w:kern w:val="0"/>
          <w:szCs w:val="21"/>
        </w:rPr>
      </w:pPr>
      <w:r w:rsidRPr="00555A37">
        <w:rPr>
          <w:rFonts w:ascii="宋体" w:eastAsia="宋体" w:hAnsi="宋体" w:cs="宋体" w:hint="eastAsia"/>
          <w:color w:val="000000"/>
          <w:kern w:val="0"/>
          <w:sz w:val="30"/>
          <w:szCs w:val="30"/>
        </w:rPr>
        <w:t> </w:t>
      </w:r>
    </w:p>
    <w:p w:rsidR="00555A37" w:rsidRPr="00555A37" w:rsidRDefault="00555A37" w:rsidP="00555A37">
      <w:pPr>
        <w:widowControl/>
        <w:shd w:val="clear" w:color="auto" w:fill="FFFFFF"/>
        <w:spacing w:line="720" w:lineRule="atLeast"/>
        <w:jc w:val="right"/>
        <w:rPr>
          <w:rFonts w:ascii="Calibri" w:eastAsia="微软雅黑" w:hAnsi="Calibri" w:cs="宋体"/>
          <w:color w:val="000000"/>
          <w:kern w:val="0"/>
          <w:szCs w:val="21"/>
        </w:rPr>
      </w:pPr>
      <w:r w:rsidRPr="00555A37">
        <w:rPr>
          <w:rFonts w:ascii="仿宋" w:eastAsia="仿宋" w:hAnsi="仿宋" w:cs="宋体" w:hint="eastAsia"/>
          <w:color w:val="000000"/>
          <w:kern w:val="0"/>
          <w:sz w:val="30"/>
          <w:szCs w:val="30"/>
        </w:rPr>
        <w:t>华南师范大学</w:t>
      </w:r>
      <w:r w:rsidR="00190949">
        <w:rPr>
          <w:rFonts w:ascii="仿宋" w:eastAsia="仿宋" w:hAnsi="仿宋" w:cs="宋体" w:hint="eastAsia"/>
          <w:color w:val="000000"/>
          <w:kern w:val="0"/>
          <w:sz w:val="30"/>
          <w:szCs w:val="30"/>
        </w:rPr>
        <w:t>经济与管理</w:t>
      </w:r>
      <w:bookmarkStart w:id="0" w:name="_GoBack"/>
      <w:bookmarkEnd w:id="0"/>
      <w:r w:rsidRPr="00555A37">
        <w:rPr>
          <w:rFonts w:ascii="仿宋" w:eastAsia="仿宋" w:hAnsi="仿宋" w:cs="宋体" w:hint="eastAsia"/>
          <w:color w:val="000000"/>
          <w:kern w:val="0"/>
          <w:sz w:val="30"/>
          <w:szCs w:val="30"/>
        </w:rPr>
        <w:t>学院</w:t>
      </w:r>
    </w:p>
    <w:p w:rsidR="00555A37" w:rsidRPr="00555A37" w:rsidRDefault="00555A37" w:rsidP="00555A37">
      <w:pPr>
        <w:widowControl/>
        <w:shd w:val="clear" w:color="auto" w:fill="FFFFFF"/>
        <w:spacing w:line="720" w:lineRule="atLeast"/>
        <w:jc w:val="right"/>
        <w:rPr>
          <w:rFonts w:ascii="Calibri" w:eastAsia="微软雅黑" w:hAnsi="Calibri" w:cs="宋体"/>
          <w:color w:val="000000"/>
          <w:kern w:val="0"/>
          <w:szCs w:val="21"/>
        </w:rPr>
      </w:pPr>
      <w:r w:rsidRPr="00555A37">
        <w:rPr>
          <w:rFonts w:ascii="仿宋" w:eastAsia="仿宋" w:hAnsi="仿宋" w:cs="宋体" w:hint="eastAsia"/>
          <w:color w:val="000000"/>
          <w:kern w:val="0"/>
          <w:sz w:val="30"/>
          <w:szCs w:val="30"/>
        </w:rPr>
        <w:t>2018年6月11日</w:t>
      </w:r>
    </w:p>
    <w:p w:rsidR="00700697" w:rsidRDefault="00700697"/>
    <w:sectPr w:rsidR="00700697" w:rsidSect="00CB7D8F">
      <w:pgSz w:w="11907" w:h="16839" w:code="9"/>
      <w:pgMar w:top="3261"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78"/>
    <w:rsid w:val="00190949"/>
    <w:rsid w:val="00555A37"/>
    <w:rsid w:val="00561BA4"/>
    <w:rsid w:val="00700697"/>
    <w:rsid w:val="00794B78"/>
    <w:rsid w:val="00CB7D8F"/>
    <w:rsid w:val="00E27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ce.scnu.edu.cn/xuewei"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3</cp:revision>
  <dcterms:created xsi:type="dcterms:W3CDTF">2018-06-12T02:15:00Z</dcterms:created>
  <dcterms:modified xsi:type="dcterms:W3CDTF">2018-06-12T02:20:00Z</dcterms:modified>
</cp:coreProperties>
</file>