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广州市2018年下半年自学考试申请毕业登记工作将于12月15日-20日进行，请符合毕业条件的考生登录广州招考网认真阅读《自学考试开考方式为面向社会的考生申请毕业登记须知》（网址：http://www.gzzk.gov.cn/gzzk/zxkzx/201806/4d926fb66cce43e08ef7a1e3230f7ca1.shtml），并按相关要求于初审前登录广东省自学考试管理系统（</w:t>
      </w:r>
      <w:hyperlink r:id="rId5" w:history="1">
        <w:r>
          <w:rPr>
            <w:rStyle w:val="a4"/>
            <w:rFonts w:hint="eastAsia"/>
            <w:color w:val="1076E0"/>
            <w:sz w:val="28"/>
            <w:szCs w:val="28"/>
            <w:u w:val="none"/>
          </w:rPr>
          <w:t>http://www.stegd.edu.cn/selfec</w:t>
        </w:r>
      </w:hyperlink>
      <w:r>
        <w:rPr>
          <w:rFonts w:hint="eastAsia"/>
          <w:color w:val="333333"/>
          <w:sz w:val="28"/>
          <w:szCs w:val="28"/>
        </w:rPr>
        <w:t>）办理毕业申请，依照各区招考办的工作时间安排，在规定的时间内上交所需材料进行初审。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 办理时间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（一）网上申请：12月15日-17日，考生个人上网申请。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特别注意：网上提交申请时，必须选择办理初审地点的对应区，不能选“广州市区”</w:t>
      </w:r>
      <w:r>
        <w:rPr>
          <w:rFonts w:hint="eastAsia"/>
          <w:color w:val="333333"/>
          <w:sz w:val="28"/>
          <w:szCs w:val="28"/>
        </w:rPr>
        <w:t>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（二）现场初审：广州市各区招考办办理毕业初审的时间安排（见附件1）。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二、 申请毕业登记必须具备的条件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（一）必考课程成绩全部合格。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（二）选考课程达到最低的学分或门数的要求。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（三）本科专业毕业生加考课程达到所属类型的最低学分或门数要求。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（四）实践环节考核或毕业论文成绩与所选的毕业专业、主考学校相一致。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（五）如有违规记录，已达到推迟毕业的年限。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（六）未办理过该专业的毕业证书。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（七）如申请的专业有特别要求，必须达到该专业申请毕业的要求（见附件2）。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三、重要提醒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（一）助学机构考生个人也可按此通知办理申请毕业登记手续。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（二）办理本科毕业申请的，前置学历信息经省自考办核查后，审核属实的方可办理本次毕业登记手续。请考生及时登录广东省自学考试管理系统查询和修改。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（三）申请办理本科毕业的考生，如由于姓名或身份证号更正等原因，与前置学历相关信息不一致的，还须提交公安局的有关证明。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（四）如不按要求上交《毕业生登记表》和相关材料而造成延误申请毕业的，一律推迟到下一次办理。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（五）考生丢失广东省自学考试准考证，须在身份证复印件上注明准考证号。</w:t>
      </w:r>
    </w:p>
    <w:p w:rsidR="00173FC8" w:rsidRDefault="00173FC8" w:rsidP="00173FC8">
      <w:pPr>
        <w:pStyle w:val="a3"/>
        <w:shd w:val="clear" w:color="auto" w:fill="FFFFFF"/>
        <w:spacing w:before="0" w:beforeAutospacing="0" w:after="225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（六）根据省相关文件规定，我省财税专科（专业代码，A020103）等13个停考专业（详见附件3）的毕业手续办理时间至2018年12月止，请符合这些专业毕业条件的考生尽快办理毕业手续。</w:t>
      </w:r>
    </w:p>
    <w:p w:rsidR="001150C8" w:rsidRPr="00173FC8" w:rsidRDefault="001150C8">
      <w:pPr>
        <w:rPr>
          <w:rFonts w:hint="eastAsia"/>
        </w:rPr>
      </w:pPr>
      <w:bookmarkStart w:id="0" w:name="_GoBack"/>
      <w:bookmarkEnd w:id="0"/>
    </w:p>
    <w:sectPr w:rsidR="001150C8" w:rsidRPr="0017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E"/>
    <w:rsid w:val="0010547E"/>
    <w:rsid w:val="001150C8"/>
    <w:rsid w:val="001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gd.edu.cn/self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2018-12-14T01:10:00Z</dcterms:created>
  <dcterms:modified xsi:type="dcterms:W3CDTF">2018-12-14T01:10:00Z</dcterms:modified>
</cp:coreProperties>
</file>