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2E0" w:rsidRPr="005D00B4" w:rsidRDefault="00133F82" w:rsidP="005501C5">
      <w:pPr>
        <w:jc w:val="center"/>
        <w:rPr>
          <w:rFonts w:ascii="黑体" w:eastAsia="黑体" w:hAnsi="黑体"/>
          <w:b/>
          <w:sz w:val="44"/>
          <w:szCs w:val="44"/>
        </w:rPr>
      </w:pPr>
      <w:bookmarkStart w:id="0" w:name="_GoBack"/>
      <w:r w:rsidRPr="005D00B4">
        <w:rPr>
          <w:rFonts w:ascii="黑体" w:eastAsia="黑体" w:hAnsi="黑体" w:hint="eastAsia"/>
          <w:b/>
          <w:sz w:val="44"/>
          <w:szCs w:val="44"/>
        </w:rPr>
        <w:t>“一带一路”产业地图资源平台</w:t>
      </w:r>
    </w:p>
    <w:bookmarkEnd w:id="0"/>
    <w:p w:rsidR="007E76E7" w:rsidRPr="00F61826" w:rsidRDefault="007E76E7" w:rsidP="00F61826">
      <w:pPr>
        <w:outlineLvl w:val="0"/>
        <w:rPr>
          <w:rFonts w:ascii="楷体_GB2312" w:eastAsia="楷体_GB2312" w:hAnsi="华文仿宋"/>
          <w:b/>
          <w:sz w:val="32"/>
          <w:szCs w:val="32"/>
        </w:rPr>
      </w:pPr>
    </w:p>
    <w:p w:rsidR="00EA3840" w:rsidRPr="00F61826" w:rsidRDefault="009B4D82" w:rsidP="00225C97">
      <w:pPr>
        <w:pStyle w:val="a3"/>
        <w:numPr>
          <w:ilvl w:val="0"/>
          <w:numId w:val="15"/>
        </w:numPr>
        <w:ind w:left="0" w:firstLine="640"/>
        <w:outlineLvl w:val="0"/>
        <w:rPr>
          <w:rFonts w:ascii="楷体_GB2312" w:eastAsia="楷体_GB2312" w:hAnsi="华文仿宋"/>
          <w:b/>
          <w:sz w:val="32"/>
          <w:szCs w:val="32"/>
        </w:rPr>
      </w:pPr>
      <w:r w:rsidRPr="00F61826">
        <w:rPr>
          <w:rFonts w:ascii="楷体_GB2312" w:eastAsia="楷体_GB2312" w:hAnsi="华文仿宋" w:hint="eastAsia"/>
          <w:b/>
          <w:sz w:val="32"/>
          <w:szCs w:val="32"/>
        </w:rPr>
        <w:t>采购</w:t>
      </w:r>
      <w:r w:rsidR="00EA3840" w:rsidRPr="00F61826">
        <w:rPr>
          <w:rFonts w:ascii="楷体_GB2312" w:eastAsia="楷体_GB2312" w:hAnsi="华文仿宋" w:hint="eastAsia"/>
          <w:b/>
          <w:sz w:val="32"/>
          <w:szCs w:val="32"/>
        </w:rPr>
        <w:t>资源平台的必要性和意义</w:t>
      </w:r>
    </w:p>
    <w:p w:rsidR="00A4574F" w:rsidRDefault="00DA3383" w:rsidP="00225C97">
      <w:pPr>
        <w:pStyle w:val="a3"/>
        <w:numPr>
          <w:ilvl w:val="0"/>
          <w:numId w:val="6"/>
        </w:numPr>
        <w:spacing w:line="360" w:lineRule="auto"/>
        <w:ind w:left="0" w:firstLine="640"/>
        <w:jc w:val="left"/>
        <w:rPr>
          <w:rFonts w:ascii="华文仿宋" w:eastAsia="华文仿宋" w:hAnsi="华文仿宋"/>
          <w:bCs/>
          <w:kern w:val="0"/>
          <w:sz w:val="32"/>
          <w:szCs w:val="32"/>
        </w:rPr>
      </w:pPr>
      <w:r w:rsidRPr="004C7857">
        <w:rPr>
          <w:rFonts w:ascii="华文仿宋" w:eastAsia="华文仿宋" w:hAnsi="华文仿宋" w:hint="eastAsia"/>
          <w:bCs/>
          <w:kern w:val="0"/>
          <w:sz w:val="32"/>
          <w:szCs w:val="32"/>
        </w:rPr>
        <w:t>“一带一路”是</w:t>
      </w:r>
      <w:r w:rsidR="00A4574F" w:rsidRPr="004C7857">
        <w:rPr>
          <w:rFonts w:ascii="华文仿宋" w:eastAsia="华文仿宋" w:hAnsi="华文仿宋" w:hint="eastAsia"/>
          <w:bCs/>
          <w:kern w:val="0"/>
          <w:sz w:val="32"/>
          <w:szCs w:val="32"/>
        </w:rPr>
        <w:t>推动国际合作的重要战略，</w:t>
      </w:r>
      <w:proofErr w:type="gramStart"/>
      <w:r w:rsidR="00A4574F" w:rsidRPr="004C7857">
        <w:rPr>
          <w:rFonts w:ascii="华文仿宋" w:eastAsia="华文仿宋" w:hAnsi="华文仿宋" w:hint="eastAsia"/>
          <w:bCs/>
          <w:kern w:val="0"/>
          <w:sz w:val="32"/>
          <w:szCs w:val="32"/>
        </w:rPr>
        <w:t>经习近平主席</w:t>
      </w:r>
      <w:proofErr w:type="gramEnd"/>
      <w:r w:rsidR="00A4574F" w:rsidRPr="004C7857">
        <w:rPr>
          <w:rFonts w:ascii="华文仿宋" w:eastAsia="华文仿宋" w:hAnsi="华文仿宋" w:hint="eastAsia"/>
          <w:bCs/>
          <w:kern w:val="0"/>
          <w:sz w:val="32"/>
          <w:szCs w:val="32"/>
        </w:rPr>
        <w:t>提出后，被正式写入十八届三中全会《决定》，是重要的国家战略，是社会各界的关注焦点与学术界研究热点。全国各大</w:t>
      </w:r>
      <w:r w:rsidR="00A4574F" w:rsidRPr="00A4574F">
        <w:rPr>
          <w:rFonts w:ascii="华文仿宋" w:eastAsia="华文仿宋" w:hAnsi="华文仿宋" w:hint="eastAsia"/>
          <w:bCs/>
          <w:kern w:val="0"/>
          <w:sz w:val="32"/>
          <w:szCs w:val="32"/>
        </w:rPr>
        <w:t>高校</w:t>
      </w:r>
      <w:r w:rsidR="00A4574F">
        <w:rPr>
          <w:rFonts w:ascii="华文仿宋" w:eastAsia="华文仿宋" w:hAnsi="华文仿宋" w:hint="eastAsia"/>
          <w:bCs/>
          <w:kern w:val="0"/>
          <w:sz w:val="32"/>
          <w:szCs w:val="32"/>
        </w:rPr>
        <w:t>也积极</w:t>
      </w:r>
      <w:r w:rsidR="00A4574F" w:rsidRPr="00A4574F">
        <w:rPr>
          <w:rFonts w:ascii="华文仿宋" w:eastAsia="华文仿宋" w:hAnsi="华文仿宋" w:hint="eastAsia"/>
          <w:bCs/>
          <w:kern w:val="0"/>
          <w:sz w:val="32"/>
          <w:szCs w:val="32"/>
        </w:rPr>
        <w:t>响应国家战略，发挥自身优势，围绕</w:t>
      </w:r>
      <w:r w:rsidR="00A4574F">
        <w:rPr>
          <w:rFonts w:ascii="华文仿宋" w:eastAsia="华文仿宋" w:hAnsi="华文仿宋" w:hint="eastAsia"/>
          <w:bCs/>
          <w:kern w:val="0"/>
          <w:sz w:val="32"/>
          <w:szCs w:val="32"/>
        </w:rPr>
        <w:t>“一带一路”</w:t>
      </w:r>
      <w:r w:rsidR="00A4574F" w:rsidRPr="00A4574F">
        <w:rPr>
          <w:rFonts w:ascii="华文仿宋" w:eastAsia="华文仿宋" w:hAnsi="华文仿宋" w:hint="eastAsia"/>
          <w:bCs/>
          <w:kern w:val="0"/>
          <w:sz w:val="32"/>
          <w:szCs w:val="32"/>
        </w:rPr>
        <w:t>开展</w:t>
      </w:r>
      <w:r w:rsidR="009363F1">
        <w:rPr>
          <w:rFonts w:ascii="华文仿宋" w:eastAsia="华文仿宋" w:hAnsi="华文仿宋" w:hint="eastAsia"/>
          <w:bCs/>
          <w:kern w:val="0"/>
          <w:sz w:val="32"/>
          <w:szCs w:val="32"/>
        </w:rPr>
        <w:t>产业政策、财税政策、</w:t>
      </w:r>
      <w:r w:rsidR="009A2525">
        <w:rPr>
          <w:rFonts w:ascii="华文仿宋" w:eastAsia="华文仿宋" w:hAnsi="华文仿宋" w:hint="eastAsia"/>
          <w:bCs/>
          <w:kern w:val="0"/>
          <w:sz w:val="32"/>
          <w:szCs w:val="32"/>
        </w:rPr>
        <w:t>可行性研究、国际合作</w:t>
      </w:r>
      <w:r w:rsidR="003A2749">
        <w:rPr>
          <w:rFonts w:ascii="华文仿宋" w:eastAsia="华文仿宋" w:hAnsi="华文仿宋" w:hint="eastAsia"/>
          <w:bCs/>
          <w:kern w:val="0"/>
          <w:sz w:val="32"/>
          <w:szCs w:val="32"/>
        </w:rPr>
        <w:t>等</w:t>
      </w:r>
      <w:r w:rsidR="00A4574F">
        <w:rPr>
          <w:rFonts w:ascii="华文仿宋" w:eastAsia="华文仿宋" w:hAnsi="华文仿宋" w:hint="eastAsia"/>
          <w:bCs/>
          <w:kern w:val="0"/>
          <w:sz w:val="32"/>
          <w:szCs w:val="32"/>
        </w:rPr>
        <w:t>多领域</w:t>
      </w:r>
      <w:r w:rsidR="00A4574F" w:rsidRPr="00A4574F">
        <w:rPr>
          <w:rFonts w:ascii="华文仿宋" w:eastAsia="华文仿宋" w:hAnsi="华文仿宋" w:hint="eastAsia"/>
          <w:bCs/>
          <w:kern w:val="0"/>
          <w:sz w:val="32"/>
          <w:szCs w:val="32"/>
        </w:rPr>
        <w:t>相关研究，助力</w:t>
      </w:r>
      <w:r w:rsidR="00A4574F">
        <w:rPr>
          <w:rFonts w:ascii="华文仿宋" w:eastAsia="华文仿宋" w:hAnsi="华文仿宋" w:hint="eastAsia"/>
          <w:bCs/>
          <w:kern w:val="0"/>
          <w:sz w:val="32"/>
          <w:szCs w:val="32"/>
        </w:rPr>
        <w:t>国家战略的细化与实施</w:t>
      </w:r>
      <w:r w:rsidR="00A4574F" w:rsidRPr="00A4574F">
        <w:rPr>
          <w:rFonts w:ascii="华文仿宋" w:eastAsia="华文仿宋" w:hAnsi="华文仿宋" w:hint="eastAsia"/>
          <w:bCs/>
          <w:kern w:val="0"/>
          <w:sz w:val="32"/>
          <w:szCs w:val="32"/>
        </w:rPr>
        <w:t>。</w:t>
      </w:r>
    </w:p>
    <w:p w:rsidR="00836466" w:rsidRPr="00836466" w:rsidRDefault="00836466" w:rsidP="00836466">
      <w:pPr>
        <w:pStyle w:val="a3"/>
        <w:numPr>
          <w:ilvl w:val="0"/>
          <w:numId w:val="6"/>
        </w:numPr>
        <w:spacing w:line="360" w:lineRule="auto"/>
        <w:ind w:left="0" w:firstLine="640"/>
        <w:jc w:val="left"/>
        <w:rPr>
          <w:rFonts w:ascii="华文仿宋" w:eastAsia="华文仿宋" w:hAnsi="华文仿宋"/>
          <w:bCs/>
          <w:kern w:val="0"/>
          <w:sz w:val="32"/>
          <w:szCs w:val="32"/>
        </w:rPr>
      </w:pPr>
      <w:r w:rsidRPr="00836466">
        <w:rPr>
          <w:rFonts w:ascii="华文仿宋" w:eastAsia="华文仿宋" w:hAnsi="华文仿宋" w:hint="eastAsia"/>
          <w:bCs/>
          <w:kern w:val="0"/>
          <w:sz w:val="32"/>
          <w:szCs w:val="32"/>
        </w:rPr>
        <w:t>目前国内鲜有专门研究“一带一路”的数据库，聚焦于“一带一路”工业和信息化领域的研究咨询机构和数据库更是极度稀缺。电子工业出版社华信研究院作为工信</w:t>
      </w:r>
      <w:proofErr w:type="gramStart"/>
      <w:r w:rsidRPr="00836466">
        <w:rPr>
          <w:rFonts w:ascii="华文仿宋" w:eastAsia="华文仿宋" w:hAnsi="华文仿宋" w:hint="eastAsia"/>
          <w:bCs/>
          <w:kern w:val="0"/>
          <w:sz w:val="32"/>
          <w:szCs w:val="32"/>
        </w:rPr>
        <w:t>部智库</w:t>
      </w:r>
      <w:proofErr w:type="gramEnd"/>
      <w:r w:rsidRPr="00836466">
        <w:rPr>
          <w:rFonts w:ascii="华文仿宋" w:eastAsia="华文仿宋" w:hAnsi="华文仿宋" w:hint="eastAsia"/>
          <w:bCs/>
          <w:kern w:val="0"/>
          <w:sz w:val="32"/>
          <w:szCs w:val="32"/>
        </w:rPr>
        <w:t>联盟核心成员单位，在“一带一路”工业和信息化</w:t>
      </w:r>
      <w:proofErr w:type="gramStart"/>
      <w:r w:rsidRPr="00836466">
        <w:rPr>
          <w:rFonts w:ascii="华文仿宋" w:eastAsia="华文仿宋" w:hAnsi="华文仿宋" w:hint="eastAsia"/>
          <w:bCs/>
          <w:kern w:val="0"/>
          <w:sz w:val="32"/>
          <w:szCs w:val="32"/>
        </w:rPr>
        <w:t>领域领</w:t>
      </w:r>
      <w:proofErr w:type="gramEnd"/>
      <w:r w:rsidRPr="00836466">
        <w:rPr>
          <w:rFonts w:ascii="华文仿宋" w:eastAsia="华文仿宋" w:hAnsi="华文仿宋" w:hint="eastAsia"/>
          <w:bCs/>
          <w:kern w:val="0"/>
          <w:sz w:val="32"/>
          <w:szCs w:val="32"/>
        </w:rPr>
        <w:t>域已经开展了长期研究工作，积累了丰富的研究成果，其建立的“一带一路”产业地图资源平台在国内独具特色。华信研究院不仅有数据库建设运营的能力，同时作为研究机构</w:t>
      </w:r>
      <w:r w:rsidR="009A2525">
        <w:rPr>
          <w:rFonts w:ascii="华文仿宋" w:eastAsia="华文仿宋" w:hAnsi="华文仿宋" w:hint="eastAsia"/>
          <w:bCs/>
          <w:kern w:val="0"/>
          <w:sz w:val="32"/>
          <w:szCs w:val="32"/>
        </w:rPr>
        <w:t>也有</w:t>
      </w:r>
      <w:r w:rsidRPr="00836466">
        <w:rPr>
          <w:rFonts w:ascii="华文仿宋" w:eastAsia="华文仿宋" w:hAnsi="华文仿宋" w:hint="eastAsia"/>
          <w:bCs/>
          <w:kern w:val="0"/>
          <w:sz w:val="32"/>
          <w:szCs w:val="32"/>
        </w:rPr>
        <w:t>提供数据库原创研究内容</w:t>
      </w:r>
      <w:r w:rsidR="00947502">
        <w:rPr>
          <w:rFonts w:ascii="华文仿宋" w:eastAsia="华文仿宋" w:hAnsi="华文仿宋" w:hint="eastAsia"/>
          <w:bCs/>
          <w:kern w:val="0"/>
          <w:sz w:val="32"/>
          <w:szCs w:val="32"/>
        </w:rPr>
        <w:t>的能力</w:t>
      </w:r>
      <w:r w:rsidRPr="00836466">
        <w:rPr>
          <w:rFonts w:ascii="华文仿宋" w:eastAsia="华文仿宋" w:hAnsi="华文仿宋" w:hint="eastAsia"/>
          <w:bCs/>
          <w:kern w:val="0"/>
          <w:sz w:val="32"/>
          <w:szCs w:val="32"/>
        </w:rPr>
        <w:t>。“一带一路”产业地图资源</w:t>
      </w:r>
      <w:r w:rsidR="00C14ECC">
        <w:rPr>
          <w:rFonts w:ascii="华文仿宋" w:eastAsia="华文仿宋" w:hAnsi="华文仿宋" w:hint="eastAsia"/>
          <w:bCs/>
          <w:kern w:val="0"/>
          <w:sz w:val="32"/>
          <w:szCs w:val="32"/>
        </w:rPr>
        <w:t>平台</w:t>
      </w:r>
      <w:r w:rsidRPr="00836466">
        <w:rPr>
          <w:rFonts w:ascii="华文仿宋" w:eastAsia="华文仿宋" w:hAnsi="华文仿宋" w:hint="eastAsia"/>
          <w:bCs/>
          <w:kern w:val="0"/>
          <w:sz w:val="32"/>
          <w:szCs w:val="32"/>
        </w:rPr>
        <w:t>，不仅涉及“一带一路”沿线6</w:t>
      </w:r>
      <w:r w:rsidRPr="00836466">
        <w:rPr>
          <w:rFonts w:ascii="华文仿宋" w:eastAsia="华文仿宋" w:hAnsi="华文仿宋"/>
          <w:bCs/>
          <w:kern w:val="0"/>
          <w:sz w:val="32"/>
          <w:szCs w:val="32"/>
        </w:rPr>
        <w:t>0</w:t>
      </w:r>
      <w:r w:rsidRPr="00836466">
        <w:rPr>
          <w:rFonts w:ascii="华文仿宋" w:eastAsia="华文仿宋" w:hAnsi="华文仿宋" w:hint="eastAsia"/>
          <w:bCs/>
          <w:kern w:val="0"/>
          <w:sz w:val="32"/>
          <w:szCs w:val="32"/>
        </w:rPr>
        <w:t>多个国家，还涉及数十个产业，数百个细分领域，对于产业、政策、投资、法律法规、指数研究等方面的研究都有重要价值。</w:t>
      </w:r>
    </w:p>
    <w:p w:rsidR="008775DC" w:rsidRPr="008775DC" w:rsidRDefault="008775DC" w:rsidP="008775DC">
      <w:pPr>
        <w:pStyle w:val="a3"/>
        <w:numPr>
          <w:ilvl w:val="0"/>
          <w:numId w:val="6"/>
        </w:numPr>
        <w:spacing w:line="360" w:lineRule="auto"/>
        <w:ind w:left="0" w:firstLine="640"/>
        <w:jc w:val="left"/>
        <w:rPr>
          <w:rFonts w:ascii="华文仿宋" w:eastAsia="华文仿宋" w:hAnsi="华文仿宋"/>
          <w:bCs/>
          <w:kern w:val="0"/>
          <w:sz w:val="32"/>
          <w:szCs w:val="32"/>
        </w:rPr>
      </w:pPr>
      <w:r w:rsidRPr="00836466">
        <w:rPr>
          <w:rFonts w:ascii="华文仿宋" w:eastAsia="华文仿宋" w:hAnsi="华文仿宋" w:hint="eastAsia"/>
          <w:bCs/>
          <w:kern w:val="0"/>
          <w:sz w:val="32"/>
          <w:szCs w:val="32"/>
        </w:rPr>
        <w:lastRenderedPageBreak/>
        <w:t>产业地图资源</w:t>
      </w:r>
      <w:r>
        <w:rPr>
          <w:rFonts w:ascii="华文仿宋" w:eastAsia="华文仿宋" w:hAnsi="华文仿宋" w:hint="eastAsia"/>
          <w:bCs/>
          <w:kern w:val="0"/>
          <w:sz w:val="32"/>
          <w:szCs w:val="32"/>
        </w:rPr>
        <w:t>平台提供</w:t>
      </w:r>
      <w:r w:rsidRPr="00836466">
        <w:rPr>
          <w:rFonts w:ascii="华文仿宋" w:eastAsia="华文仿宋" w:hAnsi="华文仿宋" w:hint="eastAsia"/>
          <w:bCs/>
          <w:kern w:val="0"/>
          <w:sz w:val="32"/>
          <w:szCs w:val="32"/>
        </w:rPr>
        <w:t>“一带一路”沿线6</w:t>
      </w:r>
      <w:r w:rsidRPr="00836466">
        <w:rPr>
          <w:rFonts w:ascii="华文仿宋" w:eastAsia="华文仿宋" w:hAnsi="华文仿宋"/>
          <w:bCs/>
          <w:kern w:val="0"/>
          <w:sz w:val="32"/>
          <w:szCs w:val="32"/>
        </w:rPr>
        <w:t>0</w:t>
      </w:r>
      <w:r w:rsidRPr="00836466">
        <w:rPr>
          <w:rFonts w:ascii="华文仿宋" w:eastAsia="华文仿宋" w:hAnsi="华文仿宋" w:hint="eastAsia"/>
          <w:bCs/>
          <w:kern w:val="0"/>
          <w:sz w:val="32"/>
          <w:szCs w:val="32"/>
        </w:rPr>
        <w:t>多个国家</w:t>
      </w:r>
      <w:r>
        <w:rPr>
          <w:rFonts w:ascii="华文仿宋" w:eastAsia="华文仿宋" w:hAnsi="华文仿宋" w:hint="eastAsia"/>
          <w:bCs/>
          <w:kern w:val="0"/>
          <w:sz w:val="32"/>
          <w:szCs w:val="32"/>
        </w:rPr>
        <w:t>的7</w:t>
      </w:r>
      <w:r>
        <w:rPr>
          <w:rFonts w:ascii="华文仿宋" w:eastAsia="华文仿宋" w:hAnsi="华文仿宋"/>
          <w:bCs/>
          <w:kern w:val="0"/>
          <w:sz w:val="32"/>
          <w:szCs w:val="32"/>
        </w:rPr>
        <w:t>0</w:t>
      </w:r>
      <w:r>
        <w:rPr>
          <w:rFonts w:ascii="华文仿宋" w:eastAsia="华文仿宋" w:hAnsi="华文仿宋" w:hint="eastAsia"/>
          <w:bCs/>
          <w:kern w:val="0"/>
          <w:sz w:val="32"/>
          <w:szCs w:val="32"/>
        </w:rPr>
        <w:t>多个指标数据，时间跨度长达将近2</w:t>
      </w:r>
      <w:r>
        <w:rPr>
          <w:rFonts w:ascii="华文仿宋" w:eastAsia="华文仿宋" w:hAnsi="华文仿宋"/>
          <w:bCs/>
          <w:kern w:val="0"/>
          <w:sz w:val="32"/>
          <w:szCs w:val="32"/>
        </w:rPr>
        <w:t>0</w:t>
      </w:r>
      <w:r>
        <w:rPr>
          <w:rFonts w:ascii="华文仿宋" w:eastAsia="华文仿宋" w:hAnsi="华文仿宋" w:hint="eastAsia"/>
          <w:bCs/>
          <w:kern w:val="0"/>
          <w:sz w:val="32"/>
          <w:szCs w:val="32"/>
        </w:rPr>
        <w:t>年。</w:t>
      </w:r>
      <w:r w:rsidRPr="008775DC">
        <w:rPr>
          <w:rFonts w:ascii="华文仿宋" w:eastAsia="华文仿宋" w:hAnsi="华文仿宋" w:hint="eastAsia"/>
          <w:bCs/>
          <w:kern w:val="0"/>
          <w:sz w:val="32"/>
          <w:szCs w:val="32"/>
        </w:rPr>
        <w:t>有利于本校老师和学生获得“一带一路”工业和信息化领域大量、多方面的一手数据，</w:t>
      </w:r>
      <w:r w:rsidR="00796259" w:rsidRPr="00EE5256">
        <w:rPr>
          <w:rFonts w:ascii="华文仿宋" w:eastAsia="华文仿宋" w:hAnsi="华文仿宋" w:hint="eastAsia"/>
          <w:bCs/>
          <w:kern w:val="0"/>
          <w:sz w:val="32"/>
          <w:szCs w:val="32"/>
        </w:rPr>
        <w:t>有利于获取“一带一路”工业和信息化领域指数研究的方法、指标架构、指数排名等相关资料。</w:t>
      </w:r>
      <w:r w:rsidRPr="008775DC">
        <w:rPr>
          <w:rFonts w:ascii="华文仿宋" w:eastAsia="华文仿宋" w:hAnsi="华文仿宋" w:hint="eastAsia"/>
          <w:bCs/>
          <w:kern w:val="0"/>
          <w:sz w:val="32"/>
          <w:szCs w:val="32"/>
        </w:rPr>
        <w:t>基于数据</w:t>
      </w:r>
      <w:r w:rsidR="00796259">
        <w:rPr>
          <w:rFonts w:ascii="华文仿宋" w:eastAsia="华文仿宋" w:hAnsi="华文仿宋" w:hint="eastAsia"/>
          <w:bCs/>
          <w:kern w:val="0"/>
          <w:sz w:val="32"/>
          <w:szCs w:val="32"/>
        </w:rPr>
        <w:t>资源</w:t>
      </w:r>
      <w:r w:rsidRPr="008775DC">
        <w:rPr>
          <w:rFonts w:ascii="华文仿宋" w:eastAsia="华文仿宋" w:hAnsi="华文仿宋" w:hint="eastAsia"/>
          <w:bCs/>
          <w:kern w:val="0"/>
          <w:sz w:val="32"/>
          <w:szCs w:val="32"/>
        </w:rPr>
        <w:t>开展“一带一路”产业研究，</w:t>
      </w:r>
      <w:r w:rsidR="00EE5256">
        <w:rPr>
          <w:rFonts w:ascii="华文仿宋" w:eastAsia="华文仿宋" w:hAnsi="华文仿宋" w:hint="eastAsia"/>
          <w:bCs/>
          <w:kern w:val="0"/>
          <w:sz w:val="32"/>
          <w:szCs w:val="32"/>
        </w:rPr>
        <w:t>将助力我校师生</w:t>
      </w:r>
      <w:r w:rsidRPr="008775DC">
        <w:rPr>
          <w:rFonts w:ascii="华文仿宋" w:eastAsia="华文仿宋" w:hAnsi="华文仿宋" w:hint="eastAsia"/>
          <w:bCs/>
          <w:kern w:val="0"/>
          <w:sz w:val="32"/>
          <w:szCs w:val="32"/>
        </w:rPr>
        <w:t>形成高质量学术</w:t>
      </w:r>
      <w:r w:rsidR="00AF7D46">
        <w:rPr>
          <w:rFonts w:ascii="华文仿宋" w:eastAsia="华文仿宋" w:hAnsi="华文仿宋" w:hint="eastAsia"/>
          <w:bCs/>
          <w:kern w:val="0"/>
          <w:sz w:val="32"/>
          <w:szCs w:val="32"/>
        </w:rPr>
        <w:t>成果，</w:t>
      </w:r>
      <w:r w:rsidRPr="008775DC">
        <w:rPr>
          <w:rFonts w:ascii="华文仿宋" w:eastAsia="华文仿宋" w:hAnsi="华文仿宋" w:hint="eastAsia"/>
          <w:bCs/>
          <w:kern w:val="0"/>
          <w:sz w:val="32"/>
          <w:szCs w:val="32"/>
        </w:rPr>
        <w:t>走在国内“一带一路”产业研究的前列。</w:t>
      </w:r>
    </w:p>
    <w:p w:rsidR="00960077" w:rsidRPr="004C7857" w:rsidRDefault="008775DC" w:rsidP="008775DC">
      <w:pPr>
        <w:pStyle w:val="a3"/>
        <w:numPr>
          <w:ilvl w:val="0"/>
          <w:numId w:val="6"/>
        </w:numPr>
        <w:spacing w:line="360" w:lineRule="auto"/>
        <w:ind w:left="0" w:firstLine="640"/>
        <w:jc w:val="left"/>
        <w:rPr>
          <w:rFonts w:ascii="华文仿宋" w:eastAsia="华文仿宋" w:hAnsi="华文仿宋"/>
          <w:bCs/>
          <w:kern w:val="0"/>
          <w:sz w:val="32"/>
          <w:szCs w:val="32"/>
        </w:rPr>
      </w:pPr>
      <w:r w:rsidRPr="008775DC">
        <w:rPr>
          <w:rFonts w:ascii="华文仿宋" w:eastAsia="华文仿宋" w:hAnsi="华文仿宋" w:hint="eastAsia"/>
          <w:bCs/>
          <w:kern w:val="0"/>
          <w:sz w:val="32"/>
          <w:szCs w:val="32"/>
        </w:rPr>
        <w:t>有利于利用资源平台丰富的案例内容，建立大型、规范、系统的教学案例库，可迅速扩充案例数量，</w:t>
      </w:r>
      <w:r w:rsidR="00EE5256" w:rsidRPr="00EE5256">
        <w:rPr>
          <w:rFonts w:ascii="华文仿宋" w:eastAsia="华文仿宋" w:hAnsi="华文仿宋" w:hint="eastAsia"/>
          <w:bCs/>
          <w:kern w:val="0"/>
          <w:sz w:val="32"/>
          <w:szCs w:val="32"/>
        </w:rPr>
        <w:t>有利于形成鲜明教学特色，</w:t>
      </w:r>
      <w:r w:rsidR="00EE5256">
        <w:rPr>
          <w:rFonts w:ascii="华文仿宋" w:eastAsia="华文仿宋" w:hAnsi="华文仿宋" w:hint="eastAsia"/>
          <w:bCs/>
          <w:kern w:val="0"/>
          <w:sz w:val="32"/>
          <w:szCs w:val="32"/>
        </w:rPr>
        <w:t>并</w:t>
      </w:r>
      <w:r w:rsidRPr="008775DC">
        <w:rPr>
          <w:rFonts w:ascii="华文仿宋" w:eastAsia="华文仿宋" w:hAnsi="华文仿宋" w:hint="eastAsia"/>
          <w:bCs/>
          <w:kern w:val="0"/>
          <w:sz w:val="32"/>
          <w:szCs w:val="32"/>
        </w:rPr>
        <w:t>做到国内领先，有望填补国内相应领域的空白。</w:t>
      </w:r>
    </w:p>
    <w:p w:rsidR="00A4574F" w:rsidRDefault="00AA1A2F" w:rsidP="00225C97">
      <w:pPr>
        <w:pStyle w:val="a3"/>
        <w:numPr>
          <w:ilvl w:val="0"/>
          <w:numId w:val="6"/>
        </w:numPr>
        <w:spacing w:line="360" w:lineRule="auto"/>
        <w:ind w:left="0" w:firstLine="640"/>
        <w:jc w:val="left"/>
        <w:rPr>
          <w:rFonts w:asciiTheme="minorEastAsia" w:eastAsiaTheme="minorEastAsia" w:hAnsiTheme="minorEastAsia"/>
          <w:szCs w:val="21"/>
        </w:rPr>
      </w:pPr>
      <w:r w:rsidRPr="008775DC">
        <w:rPr>
          <w:rFonts w:ascii="华文仿宋" w:eastAsia="华文仿宋" w:hAnsi="华文仿宋" w:hint="eastAsia"/>
          <w:bCs/>
          <w:kern w:val="0"/>
          <w:sz w:val="32"/>
          <w:szCs w:val="32"/>
        </w:rPr>
        <w:t>有利于利用资源平台丰富的</w:t>
      </w:r>
      <w:r>
        <w:rPr>
          <w:rFonts w:ascii="华文仿宋" w:eastAsia="华文仿宋" w:hAnsi="华文仿宋" w:hint="eastAsia"/>
          <w:bCs/>
          <w:kern w:val="0"/>
          <w:sz w:val="32"/>
          <w:szCs w:val="32"/>
        </w:rPr>
        <w:t>数据、政策法规内容承接横向课题，加强</w:t>
      </w:r>
      <w:r w:rsidR="00C82A69">
        <w:rPr>
          <w:rFonts w:ascii="华文仿宋" w:eastAsia="华文仿宋" w:hAnsi="华文仿宋" w:hint="eastAsia"/>
          <w:bCs/>
          <w:kern w:val="0"/>
          <w:sz w:val="32"/>
          <w:szCs w:val="32"/>
        </w:rPr>
        <w:t>老师和同学们</w:t>
      </w:r>
      <w:r>
        <w:rPr>
          <w:rFonts w:ascii="华文仿宋" w:eastAsia="华文仿宋" w:hAnsi="华文仿宋" w:hint="eastAsia"/>
          <w:bCs/>
          <w:kern w:val="0"/>
          <w:sz w:val="32"/>
          <w:szCs w:val="32"/>
        </w:rPr>
        <w:t>理论联系实践的水平与能力</w:t>
      </w:r>
      <w:r w:rsidR="00AB7944">
        <w:rPr>
          <w:rFonts w:ascii="华文仿宋" w:eastAsia="华文仿宋" w:hAnsi="华文仿宋" w:hint="eastAsia"/>
          <w:bCs/>
          <w:kern w:val="0"/>
          <w:sz w:val="32"/>
          <w:szCs w:val="32"/>
        </w:rPr>
        <w:t>，</w:t>
      </w:r>
      <w:r w:rsidR="00457BA3">
        <w:rPr>
          <w:rFonts w:ascii="华文仿宋" w:eastAsia="华文仿宋" w:hAnsi="华文仿宋" w:hint="eastAsia"/>
          <w:bCs/>
          <w:kern w:val="0"/>
          <w:sz w:val="32"/>
          <w:szCs w:val="32"/>
        </w:rPr>
        <w:t>同时</w:t>
      </w:r>
      <w:r w:rsidR="00AB7944">
        <w:rPr>
          <w:rFonts w:ascii="华文仿宋" w:eastAsia="华文仿宋" w:hAnsi="华文仿宋" w:hint="eastAsia"/>
          <w:bCs/>
          <w:kern w:val="0"/>
          <w:sz w:val="32"/>
          <w:szCs w:val="32"/>
        </w:rPr>
        <w:t>也为学校创造新的收入来源</w:t>
      </w:r>
      <w:r>
        <w:rPr>
          <w:rFonts w:ascii="华文仿宋" w:eastAsia="华文仿宋" w:hAnsi="华文仿宋" w:hint="eastAsia"/>
          <w:bCs/>
          <w:kern w:val="0"/>
          <w:sz w:val="32"/>
          <w:szCs w:val="32"/>
        </w:rPr>
        <w:t>。</w:t>
      </w:r>
    </w:p>
    <w:p w:rsidR="00322799" w:rsidRPr="00F61826" w:rsidRDefault="00AA13FC" w:rsidP="00F61826">
      <w:pPr>
        <w:pStyle w:val="a3"/>
        <w:numPr>
          <w:ilvl w:val="0"/>
          <w:numId w:val="15"/>
        </w:numPr>
        <w:ind w:firstLineChars="0"/>
        <w:outlineLvl w:val="0"/>
        <w:rPr>
          <w:rFonts w:ascii="楷体_GB2312" w:eastAsia="楷体_GB2312" w:hAnsi="华文仿宋"/>
          <w:b/>
          <w:sz w:val="32"/>
          <w:szCs w:val="32"/>
        </w:rPr>
      </w:pPr>
      <w:r>
        <w:rPr>
          <w:rFonts w:ascii="楷体_GB2312" w:eastAsia="楷体_GB2312" w:hAnsi="华文仿宋" w:hint="eastAsia"/>
          <w:b/>
          <w:sz w:val="32"/>
          <w:szCs w:val="32"/>
        </w:rPr>
        <w:t>数据库建设单位</w:t>
      </w:r>
      <w:r w:rsidR="00AC61CA">
        <w:rPr>
          <w:rFonts w:ascii="楷体_GB2312" w:eastAsia="楷体_GB2312" w:hAnsi="华文仿宋" w:hint="eastAsia"/>
          <w:b/>
          <w:sz w:val="32"/>
          <w:szCs w:val="32"/>
        </w:rPr>
        <w:t>基本情况</w:t>
      </w:r>
    </w:p>
    <w:p w:rsidR="00D43EDE" w:rsidRDefault="00D43EDE" w:rsidP="00D43EDE">
      <w:pPr>
        <w:ind w:firstLineChars="200" w:firstLine="640"/>
        <w:rPr>
          <w:rFonts w:ascii="华文仿宋" w:eastAsia="华文仿宋" w:hAnsi="华文仿宋"/>
          <w:sz w:val="32"/>
          <w:szCs w:val="32"/>
        </w:rPr>
      </w:pPr>
      <w:r w:rsidRPr="005013D0">
        <w:rPr>
          <w:rFonts w:ascii="华文仿宋" w:eastAsia="华文仿宋" w:hAnsi="华文仿宋"/>
          <w:sz w:val="32"/>
          <w:szCs w:val="32"/>
        </w:rPr>
        <w:t>电子工业出版社成立于1982年10月，是工业和信息化部主管的综合性出版大社，享有“全国优秀出版社”“讲信誉、重服务”优秀出版社、首届中国出版政府奖“先进出版单位”“全国百佳图书出版单位”“中央国家机关文明单位”和“首都文明单位”等荣誉称号。</w:t>
      </w:r>
    </w:p>
    <w:p w:rsidR="00D43EDE" w:rsidRPr="005013D0" w:rsidRDefault="00D43EDE" w:rsidP="00D43EDE">
      <w:pPr>
        <w:ind w:firstLineChars="200" w:firstLine="640"/>
        <w:rPr>
          <w:rFonts w:ascii="华文仿宋" w:eastAsia="华文仿宋" w:hAnsi="华文仿宋"/>
          <w:sz w:val="32"/>
          <w:szCs w:val="32"/>
        </w:rPr>
      </w:pPr>
      <w:r w:rsidRPr="00D06D68">
        <w:rPr>
          <w:rFonts w:ascii="华文仿宋" w:eastAsia="华文仿宋" w:hAnsi="华文仿宋" w:hint="eastAsia"/>
          <w:sz w:val="32"/>
          <w:szCs w:val="32"/>
        </w:rPr>
        <w:t>华信研究院成立于2014年，隶属于电子工业出版社，是</w:t>
      </w:r>
      <w:r w:rsidRPr="00D06D68">
        <w:rPr>
          <w:rFonts w:ascii="华文仿宋" w:eastAsia="华文仿宋" w:hAnsi="华文仿宋" w:hint="eastAsia"/>
          <w:sz w:val="32"/>
          <w:szCs w:val="32"/>
        </w:rPr>
        <w:lastRenderedPageBreak/>
        <w:t>工信</w:t>
      </w:r>
      <w:proofErr w:type="gramStart"/>
      <w:r w:rsidRPr="00D06D68">
        <w:rPr>
          <w:rFonts w:ascii="华文仿宋" w:eastAsia="华文仿宋" w:hAnsi="华文仿宋" w:hint="eastAsia"/>
          <w:sz w:val="32"/>
          <w:szCs w:val="32"/>
        </w:rPr>
        <w:t>部智库</w:t>
      </w:r>
      <w:proofErr w:type="gramEnd"/>
      <w:r w:rsidRPr="00D06D68">
        <w:rPr>
          <w:rFonts w:ascii="华文仿宋" w:eastAsia="华文仿宋" w:hAnsi="华文仿宋" w:hint="eastAsia"/>
          <w:sz w:val="32"/>
          <w:szCs w:val="32"/>
        </w:rPr>
        <w:t>联盟核心成员单位</w:t>
      </w:r>
      <w:r w:rsidRPr="005013D0">
        <w:rPr>
          <w:rFonts w:ascii="华文仿宋" w:eastAsia="华文仿宋" w:hAnsi="华文仿宋" w:hint="eastAsia"/>
          <w:sz w:val="32"/>
          <w:szCs w:val="32"/>
        </w:rPr>
        <w:t>。华信研究院下设产业经济研究所、信息化与信息安全研究所、智能制造产业研究所，拥有《产业经济评论》、《中国信息化》两本学术刊物。华信研究院</w:t>
      </w:r>
      <w:r>
        <w:rPr>
          <w:rFonts w:ascii="华文仿宋" w:eastAsia="华文仿宋" w:hAnsi="华文仿宋" w:hint="eastAsia"/>
          <w:sz w:val="32"/>
          <w:szCs w:val="32"/>
        </w:rPr>
        <w:t>的运营模式是</w:t>
      </w:r>
      <w:r w:rsidRPr="00D06D68">
        <w:rPr>
          <w:rFonts w:ascii="华文仿宋" w:eastAsia="华文仿宋" w:hAnsi="华文仿宋" w:hint="eastAsia"/>
          <w:sz w:val="32"/>
          <w:szCs w:val="32"/>
        </w:rPr>
        <w:t>以产业研究为牵引，以数据库和期刊为平台，专注提供工业和信息化行业产业政策研究、数据分析、信息咨询服务</w:t>
      </w:r>
      <w:r w:rsidRPr="005013D0">
        <w:rPr>
          <w:rFonts w:ascii="华文仿宋" w:eastAsia="华文仿宋" w:hAnsi="华文仿宋" w:hint="eastAsia"/>
          <w:sz w:val="32"/>
          <w:szCs w:val="32"/>
        </w:rPr>
        <w:t>。</w:t>
      </w:r>
    </w:p>
    <w:p w:rsidR="00D43EDE" w:rsidRPr="00D06D68" w:rsidRDefault="00D43EDE" w:rsidP="00D43EDE">
      <w:pPr>
        <w:ind w:firstLineChars="200" w:firstLine="640"/>
        <w:rPr>
          <w:rFonts w:ascii="华文仿宋" w:eastAsia="华文仿宋" w:hAnsi="华文仿宋"/>
          <w:sz w:val="32"/>
          <w:szCs w:val="32"/>
        </w:rPr>
      </w:pPr>
      <w:r>
        <w:rPr>
          <w:rFonts w:ascii="华文仿宋" w:eastAsia="华文仿宋" w:hAnsi="华文仿宋" w:hint="eastAsia"/>
          <w:sz w:val="32"/>
          <w:szCs w:val="32"/>
        </w:rPr>
        <w:t>研究院成立以来，</w:t>
      </w:r>
      <w:r w:rsidRPr="00D06D68">
        <w:rPr>
          <w:rFonts w:ascii="华文仿宋" w:eastAsia="华文仿宋" w:hAnsi="华文仿宋" w:hint="eastAsia"/>
          <w:sz w:val="32"/>
          <w:szCs w:val="32"/>
        </w:rPr>
        <w:t>围绕电子信息、智能制造、现代服务业以及信息化等领域开展了战略软课题支撑研究和行业信息咨询服务：</w:t>
      </w:r>
    </w:p>
    <w:p w:rsidR="00D43EDE" w:rsidRPr="00D06D68" w:rsidRDefault="00D43EDE" w:rsidP="00D43EDE">
      <w:pPr>
        <w:numPr>
          <w:ilvl w:val="0"/>
          <w:numId w:val="13"/>
        </w:numPr>
        <w:ind w:left="0" w:firstLineChars="200" w:firstLine="640"/>
        <w:rPr>
          <w:rFonts w:ascii="华文仿宋" w:eastAsia="华文仿宋" w:hAnsi="华文仿宋"/>
          <w:sz w:val="32"/>
          <w:szCs w:val="32"/>
        </w:rPr>
      </w:pPr>
      <w:r w:rsidRPr="00D06D68">
        <w:rPr>
          <w:rFonts w:ascii="华文仿宋" w:eastAsia="华文仿宋" w:hAnsi="华文仿宋" w:hint="eastAsia"/>
          <w:sz w:val="32"/>
          <w:szCs w:val="32"/>
        </w:rPr>
        <w:t>课题研究：承接了工信部、</w:t>
      </w:r>
      <w:proofErr w:type="gramStart"/>
      <w:r w:rsidRPr="00D06D68">
        <w:rPr>
          <w:rFonts w:ascii="华文仿宋" w:eastAsia="华文仿宋" w:hAnsi="华文仿宋" w:hint="eastAsia"/>
          <w:sz w:val="32"/>
          <w:szCs w:val="32"/>
        </w:rPr>
        <w:t>中央网信办</w:t>
      </w:r>
      <w:proofErr w:type="gramEnd"/>
      <w:r w:rsidRPr="00D06D68">
        <w:rPr>
          <w:rFonts w:ascii="华文仿宋" w:eastAsia="华文仿宋" w:hAnsi="华文仿宋" w:hint="eastAsia"/>
          <w:sz w:val="32"/>
          <w:szCs w:val="32"/>
        </w:rPr>
        <w:t>、中国电子信息行业联合会、国家信息化专家委员会、地方经信委、华夏幸福等机构的研究课题100余项；</w:t>
      </w:r>
    </w:p>
    <w:p w:rsidR="00D43EDE" w:rsidRPr="00D06D68" w:rsidRDefault="00D43EDE" w:rsidP="00D43EDE">
      <w:pPr>
        <w:numPr>
          <w:ilvl w:val="0"/>
          <w:numId w:val="13"/>
        </w:numPr>
        <w:ind w:left="0" w:firstLineChars="200" w:firstLine="640"/>
        <w:rPr>
          <w:rFonts w:ascii="华文仿宋" w:eastAsia="华文仿宋" w:hAnsi="华文仿宋"/>
          <w:sz w:val="32"/>
          <w:szCs w:val="32"/>
        </w:rPr>
      </w:pPr>
      <w:r w:rsidRPr="00D06D68">
        <w:rPr>
          <w:rFonts w:ascii="华文仿宋" w:eastAsia="华文仿宋" w:hAnsi="华文仿宋" w:hint="eastAsia"/>
          <w:sz w:val="32"/>
          <w:szCs w:val="32"/>
        </w:rPr>
        <w:t>专项基金支撑：支撑了工信部“一带一路”工业合作大型课题研究及国家集成电路发展专项基金、中小企业发展专项基金的研究；</w:t>
      </w:r>
    </w:p>
    <w:p w:rsidR="00D43EDE" w:rsidRPr="00D06D68" w:rsidRDefault="00D43EDE" w:rsidP="00D43EDE">
      <w:pPr>
        <w:numPr>
          <w:ilvl w:val="0"/>
          <w:numId w:val="13"/>
        </w:numPr>
        <w:ind w:left="0" w:firstLineChars="200" w:firstLine="640"/>
        <w:rPr>
          <w:rFonts w:ascii="华文仿宋" w:eastAsia="华文仿宋" w:hAnsi="华文仿宋"/>
          <w:sz w:val="32"/>
          <w:szCs w:val="32"/>
        </w:rPr>
      </w:pPr>
      <w:r w:rsidRPr="00D06D68">
        <w:rPr>
          <w:rFonts w:ascii="华文仿宋" w:eastAsia="华文仿宋" w:hAnsi="华文仿宋" w:hint="eastAsia"/>
          <w:sz w:val="32"/>
          <w:szCs w:val="32"/>
        </w:rPr>
        <w:t>数据库建设运营：承担了《“一带一路”工业和信息化资源建设》、《工业和信息化大数据资源建设》、《中小企业投融资平台》等多个国家级大型数据库项目建设；</w:t>
      </w:r>
    </w:p>
    <w:p w:rsidR="00D43EDE" w:rsidRPr="00D06D68" w:rsidRDefault="00D43EDE" w:rsidP="00D43EDE">
      <w:pPr>
        <w:numPr>
          <w:ilvl w:val="0"/>
          <w:numId w:val="13"/>
        </w:numPr>
        <w:ind w:left="0" w:firstLineChars="200" w:firstLine="640"/>
        <w:rPr>
          <w:rFonts w:ascii="华文仿宋" w:eastAsia="华文仿宋" w:hAnsi="华文仿宋"/>
          <w:sz w:val="32"/>
          <w:szCs w:val="32"/>
        </w:rPr>
      </w:pPr>
      <w:r w:rsidRPr="00D06D68">
        <w:rPr>
          <w:rFonts w:ascii="华文仿宋" w:eastAsia="华文仿宋" w:hAnsi="华文仿宋" w:hint="eastAsia"/>
          <w:sz w:val="32"/>
          <w:szCs w:val="32"/>
        </w:rPr>
        <w:t>专著出版：策划出版了相关学术研究著作20余种。</w:t>
      </w:r>
    </w:p>
    <w:p w:rsidR="00D43EDE" w:rsidRDefault="00D43EDE" w:rsidP="00D43EDE">
      <w:pPr>
        <w:ind w:firstLineChars="200" w:firstLine="640"/>
        <w:rPr>
          <w:rFonts w:ascii="华文仿宋" w:eastAsia="华文仿宋" w:hAnsi="华文仿宋"/>
          <w:sz w:val="32"/>
          <w:szCs w:val="32"/>
        </w:rPr>
      </w:pPr>
      <w:r w:rsidRPr="00D06D68">
        <w:rPr>
          <w:rFonts w:ascii="华文仿宋" w:eastAsia="华文仿宋" w:hAnsi="华文仿宋" w:hint="eastAsia"/>
          <w:sz w:val="32"/>
          <w:szCs w:val="32"/>
        </w:rPr>
        <w:t>目前，华信研究院</w:t>
      </w:r>
      <w:r>
        <w:rPr>
          <w:rFonts w:ascii="华文仿宋" w:eastAsia="华文仿宋" w:hAnsi="华文仿宋" w:hint="eastAsia"/>
          <w:sz w:val="32"/>
          <w:szCs w:val="32"/>
        </w:rPr>
        <w:t>组建了一支82人的研</w:t>
      </w:r>
      <w:r w:rsidRPr="00D06D68">
        <w:rPr>
          <w:rFonts w:ascii="华文仿宋" w:eastAsia="华文仿宋" w:hAnsi="华文仿宋" w:hint="eastAsia"/>
          <w:sz w:val="32"/>
          <w:szCs w:val="32"/>
        </w:rPr>
        <w:t>究团队</w:t>
      </w:r>
      <w:r>
        <w:rPr>
          <w:rFonts w:ascii="华文仿宋" w:eastAsia="华文仿宋" w:hAnsi="华文仿宋" w:hint="eastAsia"/>
          <w:sz w:val="32"/>
          <w:szCs w:val="32"/>
        </w:rPr>
        <w:t>，</w:t>
      </w:r>
      <w:r w:rsidRPr="00D06D68">
        <w:rPr>
          <w:rFonts w:ascii="华文仿宋" w:eastAsia="华文仿宋" w:hAnsi="华文仿宋" w:hint="eastAsia"/>
          <w:sz w:val="32"/>
          <w:szCs w:val="32"/>
        </w:rPr>
        <w:t>其中博士</w:t>
      </w:r>
      <w:r w:rsidR="008414CE">
        <w:rPr>
          <w:rFonts w:ascii="华文仿宋" w:eastAsia="华文仿宋" w:hAnsi="华文仿宋"/>
          <w:sz w:val="32"/>
          <w:szCs w:val="32"/>
        </w:rPr>
        <w:t>20</w:t>
      </w:r>
      <w:r w:rsidRPr="00D06D68">
        <w:rPr>
          <w:rFonts w:ascii="华文仿宋" w:eastAsia="华文仿宋" w:hAnsi="华文仿宋" w:hint="eastAsia"/>
          <w:sz w:val="32"/>
          <w:szCs w:val="32"/>
        </w:rPr>
        <w:t>名，硕士以上学历人员达90%。拥有由工</w:t>
      </w:r>
      <w:proofErr w:type="gramStart"/>
      <w:r w:rsidRPr="00D06D68">
        <w:rPr>
          <w:rFonts w:ascii="华文仿宋" w:eastAsia="华文仿宋" w:hAnsi="华文仿宋" w:hint="eastAsia"/>
          <w:sz w:val="32"/>
          <w:szCs w:val="32"/>
        </w:rPr>
        <w:t>信领域</w:t>
      </w:r>
      <w:proofErr w:type="gramEnd"/>
      <w:r w:rsidRPr="00D06D68">
        <w:rPr>
          <w:rFonts w:ascii="华文仿宋" w:eastAsia="华文仿宋" w:hAnsi="华文仿宋" w:hint="eastAsia"/>
          <w:sz w:val="32"/>
          <w:szCs w:val="32"/>
        </w:rPr>
        <w:t>知名科研院所、大型企业、行业协会共同组建的近500名优秀专家</w:t>
      </w:r>
      <w:r w:rsidRPr="00D06D68">
        <w:rPr>
          <w:rFonts w:ascii="华文仿宋" w:eastAsia="华文仿宋" w:hAnsi="华文仿宋" w:hint="eastAsia"/>
          <w:sz w:val="32"/>
          <w:szCs w:val="32"/>
        </w:rPr>
        <w:lastRenderedPageBreak/>
        <w:t>资源库资源。</w:t>
      </w:r>
    </w:p>
    <w:p w:rsidR="00BF0F0F" w:rsidRDefault="00AA13FC" w:rsidP="00F61826">
      <w:pPr>
        <w:pStyle w:val="a3"/>
        <w:numPr>
          <w:ilvl w:val="0"/>
          <w:numId w:val="15"/>
        </w:numPr>
        <w:ind w:firstLineChars="0"/>
        <w:outlineLvl w:val="0"/>
        <w:rPr>
          <w:rFonts w:ascii="楷体_GB2312" w:eastAsia="楷体_GB2312" w:hAnsi="华文仿宋"/>
          <w:b/>
          <w:sz w:val="32"/>
          <w:szCs w:val="32"/>
        </w:rPr>
      </w:pPr>
      <w:r>
        <w:rPr>
          <w:rFonts w:ascii="楷体_GB2312" w:eastAsia="楷体_GB2312" w:hAnsi="华文仿宋" w:hint="eastAsia"/>
          <w:b/>
          <w:sz w:val="32"/>
          <w:szCs w:val="32"/>
        </w:rPr>
        <w:t>我院</w:t>
      </w:r>
      <w:r w:rsidR="00BF0F0F" w:rsidRPr="00DA3CDF">
        <w:rPr>
          <w:rFonts w:ascii="楷体_GB2312" w:eastAsia="楷体_GB2312" w:hAnsi="华文仿宋" w:hint="eastAsia"/>
          <w:b/>
          <w:sz w:val="32"/>
          <w:szCs w:val="32"/>
        </w:rPr>
        <w:t>“一带一路”</w:t>
      </w:r>
      <w:r w:rsidR="00BF0F0F">
        <w:rPr>
          <w:rFonts w:ascii="楷体_GB2312" w:eastAsia="楷体_GB2312" w:hAnsi="华文仿宋" w:hint="eastAsia"/>
          <w:b/>
          <w:sz w:val="32"/>
          <w:szCs w:val="32"/>
        </w:rPr>
        <w:t>领域</w:t>
      </w:r>
      <w:r w:rsidR="00AA0927">
        <w:rPr>
          <w:rFonts w:ascii="楷体_GB2312" w:eastAsia="楷体_GB2312" w:hAnsi="华文仿宋" w:hint="eastAsia"/>
          <w:b/>
          <w:sz w:val="32"/>
          <w:szCs w:val="32"/>
        </w:rPr>
        <w:t>系列</w:t>
      </w:r>
      <w:r w:rsidR="00BF0F0F">
        <w:rPr>
          <w:rFonts w:ascii="楷体_GB2312" w:eastAsia="楷体_GB2312" w:hAnsi="华文仿宋" w:hint="eastAsia"/>
          <w:b/>
          <w:sz w:val="32"/>
          <w:szCs w:val="32"/>
        </w:rPr>
        <w:t>研究</w:t>
      </w:r>
      <w:r w:rsidR="00D11A0C">
        <w:rPr>
          <w:rFonts w:ascii="楷体_GB2312" w:eastAsia="楷体_GB2312" w:hAnsi="华文仿宋" w:hint="eastAsia"/>
          <w:b/>
          <w:sz w:val="32"/>
          <w:szCs w:val="32"/>
        </w:rPr>
        <w:t>成果</w:t>
      </w:r>
    </w:p>
    <w:p w:rsidR="002206FA" w:rsidRDefault="00347A62" w:rsidP="007C3FD8">
      <w:pPr>
        <w:ind w:firstLine="720"/>
        <w:rPr>
          <w:rFonts w:ascii="华文仿宋" w:eastAsia="华文仿宋" w:hAnsi="华文仿宋"/>
          <w:sz w:val="32"/>
          <w:szCs w:val="32"/>
        </w:rPr>
      </w:pPr>
      <w:r>
        <w:rPr>
          <w:rFonts w:ascii="华文仿宋" w:eastAsia="华文仿宋" w:hAnsi="华文仿宋" w:hint="eastAsia"/>
          <w:sz w:val="32"/>
          <w:szCs w:val="32"/>
        </w:rPr>
        <w:t>华信研究院</w:t>
      </w:r>
      <w:r w:rsidRPr="007C3FD8">
        <w:rPr>
          <w:rFonts w:ascii="华文仿宋" w:eastAsia="华文仿宋" w:hAnsi="华文仿宋" w:hint="eastAsia"/>
          <w:sz w:val="32"/>
          <w:szCs w:val="32"/>
        </w:rPr>
        <w:t>密切跟踪工业和通信业走出去的新趋势、新模式、新案例展开研究，</w:t>
      </w:r>
      <w:proofErr w:type="gramStart"/>
      <w:r w:rsidRPr="007C3FD8">
        <w:rPr>
          <w:rFonts w:ascii="华文仿宋" w:eastAsia="华文仿宋" w:hAnsi="华文仿宋" w:hint="eastAsia"/>
          <w:sz w:val="32"/>
          <w:szCs w:val="32"/>
        </w:rPr>
        <w:t>从智库</w:t>
      </w:r>
      <w:proofErr w:type="gramEnd"/>
      <w:r w:rsidRPr="007C3FD8">
        <w:rPr>
          <w:rFonts w:ascii="华文仿宋" w:eastAsia="华文仿宋" w:hAnsi="华文仿宋" w:hint="eastAsia"/>
          <w:sz w:val="32"/>
          <w:szCs w:val="32"/>
        </w:rPr>
        <w:t>的视角进行观察、分析、判断，努力为实践者厘清方向，抓住合作重点。</w:t>
      </w:r>
      <w:r>
        <w:rPr>
          <w:rFonts w:ascii="华文仿宋" w:eastAsia="华文仿宋" w:hAnsi="华文仿宋" w:hint="eastAsia"/>
          <w:sz w:val="32"/>
          <w:szCs w:val="32"/>
        </w:rPr>
        <w:t>在“一带一路”相关领域积累了丰硕的研究成果</w:t>
      </w:r>
      <w:r w:rsidR="00AE1A28">
        <w:rPr>
          <w:rFonts w:ascii="华文仿宋" w:eastAsia="华文仿宋" w:hAnsi="华文仿宋" w:hint="eastAsia"/>
          <w:sz w:val="32"/>
          <w:szCs w:val="32"/>
        </w:rPr>
        <w:t>，</w:t>
      </w:r>
      <w:r w:rsidR="00AE1A28" w:rsidRPr="002206FA">
        <w:rPr>
          <w:rFonts w:ascii="华文仿宋" w:eastAsia="华文仿宋" w:hAnsi="华文仿宋" w:hint="eastAsia"/>
          <w:sz w:val="32"/>
          <w:szCs w:val="32"/>
        </w:rPr>
        <w:t>承接了中央和地方政府、行业协会、投资机构、科研院所等单位委托的</w:t>
      </w:r>
      <w:r w:rsidR="00AE1A28" w:rsidRPr="007C3FD8">
        <w:rPr>
          <w:rFonts w:ascii="华文仿宋" w:eastAsia="华文仿宋" w:hAnsi="华文仿宋" w:hint="eastAsia"/>
          <w:sz w:val="32"/>
          <w:szCs w:val="32"/>
        </w:rPr>
        <w:t>政策研究、指数研究、产业研究与规划等多项研究课题</w:t>
      </w:r>
      <w:r w:rsidR="00AE1A28" w:rsidRPr="002206FA">
        <w:rPr>
          <w:rFonts w:ascii="华文仿宋" w:eastAsia="华文仿宋" w:hAnsi="华文仿宋" w:hint="eastAsia"/>
          <w:sz w:val="32"/>
          <w:szCs w:val="32"/>
        </w:rPr>
        <w:t>。</w:t>
      </w:r>
    </w:p>
    <w:p w:rsidR="002206FA" w:rsidRPr="002206FA" w:rsidRDefault="002206FA" w:rsidP="002206FA">
      <w:pPr>
        <w:pStyle w:val="a3"/>
        <w:numPr>
          <w:ilvl w:val="0"/>
          <w:numId w:val="14"/>
        </w:numPr>
        <w:autoSpaceDE w:val="0"/>
        <w:autoSpaceDN w:val="0"/>
        <w:adjustRightInd w:val="0"/>
        <w:ind w:firstLineChars="0"/>
        <w:jc w:val="left"/>
        <w:rPr>
          <w:rFonts w:ascii="华文仿宋" w:eastAsia="华文仿宋" w:hAnsi="华文仿宋"/>
          <w:sz w:val="32"/>
          <w:szCs w:val="32"/>
        </w:rPr>
      </w:pPr>
      <w:r w:rsidRPr="002206FA">
        <w:rPr>
          <w:rFonts w:ascii="华文仿宋" w:eastAsia="华文仿宋" w:hAnsi="华文仿宋" w:hint="eastAsia"/>
          <w:sz w:val="32"/>
          <w:szCs w:val="32"/>
        </w:rPr>
        <w:t>研究</w:t>
      </w:r>
      <w:r>
        <w:rPr>
          <w:rFonts w:ascii="华文仿宋" w:eastAsia="华文仿宋" w:hAnsi="华文仿宋" w:hint="eastAsia"/>
          <w:sz w:val="32"/>
          <w:szCs w:val="32"/>
        </w:rPr>
        <w:t>报告</w:t>
      </w:r>
    </w:p>
    <w:p w:rsidR="00347A62" w:rsidRPr="007C3FD8" w:rsidRDefault="00347A62" w:rsidP="00347A62">
      <w:pPr>
        <w:ind w:firstLine="720"/>
        <w:rPr>
          <w:rFonts w:ascii="华文仿宋" w:eastAsia="华文仿宋" w:hAnsi="华文仿宋"/>
          <w:sz w:val="32"/>
          <w:szCs w:val="32"/>
        </w:rPr>
      </w:pPr>
      <w:r w:rsidRPr="007C3FD8">
        <w:rPr>
          <w:rFonts w:ascii="华文仿宋" w:eastAsia="华文仿宋" w:hAnsi="华文仿宋" w:hint="eastAsia"/>
          <w:sz w:val="32"/>
          <w:szCs w:val="32"/>
        </w:rPr>
        <w:t>组织专题研究和企业实地调研，定期发布关于主要投资目的国工业和信息化指数报告、政策分析、专家观点和投资风险预警等专项调研报告。定期发布《“一带一路”</w:t>
      </w:r>
      <w:r w:rsidRPr="007C3FD8">
        <w:rPr>
          <w:rFonts w:ascii="华文仿宋" w:eastAsia="华文仿宋" w:hAnsi="华文仿宋"/>
          <w:sz w:val="32"/>
          <w:szCs w:val="32"/>
        </w:rPr>
        <w:t>IT</w:t>
      </w:r>
      <w:r w:rsidRPr="007C3FD8">
        <w:rPr>
          <w:rFonts w:ascii="华文仿宋" w:eastAsia="华文仿宋" w:hAnsi="华文仿宋" w:hint="eastAsia"/>
          <w:sz w:val="32"/>
          <w:szCs w:val="32"/>
        </w:rPr>
        <w:t>产业走出去研究》、《“一带一路”国家工业和信息化工业发展报告》、《“一带一路”工业和信息化国别投资分析报告》、《“一带一路”国家产业结构与产业政策分析》等研究报告。</w:t>
      </w:r>
    </w:p>
    <w:p w:rsidR="00347A62" w:rsidRDefault="00347A62" w:rsidP="00347A62">
      <w:pPr>
        <w:rPr>
          <w:rFonts w:ascii="华文仿宋" w:eastAsia="华文仿宋" w:cs="华文仿宋"/>
          <w:kern w:val="0"/>
          <w:sz w:val="32"/>
          <w:szCs w:val="32"/>
        </w:rPr>
      </w:pPr>
      <w:r w:rsidRPr="00BF0F0F">
        <w:rPr>
          <w:rFonts w:ascii="华文仿宋" w:eastAsia="华文仿宋" w:cs="华文仿宋"/>
          <w:noProof/>
          <w:kern w:val="0"/>
          <w:sz w:val="32"/>
          <w:szCs w:val="32"/>
        </w:rPr>
        <w:lastRenderedPageBreak/>
        <w:drawing>
          <wp:inline distT="0" distB="0" distL="0" distR="0" wp14:anchorId="214AB8AB" wp14:editId="4A9B29F3">
            <wp:extent cx="5274310" cy="375666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3756660"/>
                    </a:xfrm>
                    <a:prstGeom prst="rect">
                      <a:avLst/>
                    </a:prstGeom>
                  </pic:spPr>
                </pic:pic>
              </a:graphicData>
            </a:graphic>
          </wp:inline>
        </w:drawing>
      </w:r>
    </w:p>
    <w:p w:rsidR="00347A62" w:rsidRDefault="00347A62" w:rsidP="00347A62">
      <w:pPr>
        <w:rPr>
          <w:rFonts w:ascii="华文仿宋" w:eastAsia="华文仿宋" w:cs="华文仿宋"/>
          <w:kern w:val="0"/>
          <w:sz w:val="32"/>
          <w:szCs w:val="32"/>
        </w:rPr>
      </w:pPr>
    </w:p>
    <w:p w:rsidR="00B94069" w:rsidRPr="00A12E17" w:rsidRDefault="00B94069" w:rsidP="00A12E17">
      <w:pPr>
        <w:pStyle w:val="a3"/>
        <w:numPr>
          <w:ilvl w:val="0"/>
          <w:numId w:val="14"/>
        </w:numPr>
        <w:autoSpaceDE w:val="0"/>
        <w:autoSpaceDN w:val="0"/>
        <w:adjustRightInd w:val="0"/>
        <w:ind w:firstLineChars="0"/>
        <w:jc w:val="left"/>
        <w:rPr>
          <w:rFonts w:ascii="华文仿宋" w:eastAsia="华文仿宋" w:hAnsi="华文仿宋"/>
          <w:sz w:val="32"/>
          <w:szCs w:val="32"/>
        </w:rPr>
      </w:pPr>
      <w:r w:rsidRPr="00A12E17">
        <w:rPr>
          <w:rFonts w:ascii="华文仿宋" w:eastAsia="华文仿宋" w:hAnsi="华文仿宋" w:hint="eastAsia"/>
          <w:sz w:val="32"/>
          <w:szCs w:val="32"/>
        </w:rPr>
        <w:t>高端决策内参报送</w:t>
      </w:r>
    </w:p>
    <w:p w:rsidR="00347A62" w:rsidRPr="007C3FD8" w:rsidRDefault="00B94069" w:rsidP="00B94069">
      <w:pPr>
        <w:ind w:firstLine="720"/>
        <w:rPr>
          <w:rFonts w:ascii="华文仿宋" w:eastAsia="华文仿宋" w:hAnsi="华文仿宋"/>
          <w:sz w:val="32"/>
          <w:szCs w:val="32"/>
        </w:rPr>
      </w:pPr>
      <w:r w:rsidRPr="007C3FD8">
        <w:rPr>
          <w:rFonts w:ascii="华文仿宋" w:eastAsia="华文仿宋" w:hAnsi="华文仿宋" w:hint="eastAsia"/>
          <w:sz w:val="32"/>
          <w:szCs w:val="32"/>
        </w:rPr>
        <w:t>《“一带一路”产业研究》内参及《“一带一路”倡议下经济及产业形势分析报告》均按照月刊的形式实时出版，定期报送行业主管部委和企业。内参聚焦不同主题，以产能合作、产业投融资、政策法律法规、特色产业等领域开展了系列研究。</w:t>
      </w:r>
    </w:p>
    <w:p w:rsidR="00651EAE" w:rsidRPr="00EA2904" w:rsidRDefault="00AA0927" w:rsidP="00AA0927">
      <w:pPr>
        <w:rPr>
          <w:rFonts w:ascii="华文仿宋" w:eastAsia="华文仿宋" w:cs="华文仿宋"/>
          <w:kern w:val="0"/>
          <w:sz w:val="32"/>
          <w:szCs w:val="32"/>
        </w:rPr>
      </w:pPr>
      <w:r w:rsidRPr="00AA0927">
        <w:rPr>
          <w:rFonts w:ascii="华文仿宋" w:eastAsia="华文仿宋" w:cs="华文仿宋"/>
          <w:noProof/>
          <w:kern w:val="0"/>
          <w:sz w:val="32"/>
          <w:szCs w:val="32"/>
        </w:rPr>
        <w:lastRenderedPageBreak/>
        <w:drawing>
          <wp:inline distT="0" distB="0" distL="0" distR="0" wp14:anchorId="7CA112DA" wp14:editId="3800C691">
            <wp:extent cx="5274310" cy="3629025"/>
            <wp:effectExtent l="0" t="0" r="254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3629025"/>
                    </a:xfrm>
                    <a:prstGeom prst="rect">
                      <a:avLst/>
                    </a:prstGeom>
                  </pic:spPr>
                </pic:pic>
              </a:graphicData>
            </a:graphic>
          </wp:inline>
        </w:drawing>
      </w:r>
    </w:p>
    <w:p w:rsidR="00EE35D2" w:rsidRPr="00A12E17" w:rsidRDefault="00465909" w:rsidP="00EE35D2">
      <w:pPr>
        <w:pStyle w:val="a3"/>
        <w:numPr>
          <w:ilvl w:val="0"/>
          <w:numId w:val="14"/>
        </w:numPr>
        <w:autoSpaceDE w:val="0"/>
        <w:autoSpaceDN w:val="0"/>
        <w:adjustRightInd w:val="0"/>
        <w:ind w:firstLineChars="0"/>
        <w:jc w:val="left"/>
        <w:rPr>
          <w:rFonts w:ascii="华文仿宋" w:eastAsia="华文仿宋" w:hAnsi="华文仿宋"/>
          <w:sz w:val="32"/>
          <w:szCs w:val="32"/>
        </w:rPr>
      </w:pPr>
      <w:r>
        <w:rPr>
          <w:rFonts w:ascii="华文仿宋" w:eastAsia="华文仿宋" w:hAnsi="华文仿宋" w:hint="eastAsia"/>
          <w:sz w:val="32"/>
          <w:szCs w:val="32"/>
        </w:rPr>
        <w:t>文献出版</w:t>
      </w:r>
    </w:p>
    <w:p w:rsidR="00197F7F" w:rsidRPr="00BF0F0F" w:rsidRDefault="00197F7F" w:rsidP="007C3FD8">
      <w:pPr>
        <w:ind w:firstLine="720"/>
        <w:rPr>
          <w:rFonts w:ascii="华文仿宋" w:eastAsia="华文仿宋" w:hAnsi="华文仿宋"/>
          <w:sz w:val="32"/>
          <w:szCs w:val="32"/>
        </w:rPr>
      </w:pPr>
      <w:r w:rsidRPr="007C3FD8">
        <w:rPr>
          <w:rFonts w:ascii="华文仿宋" w:eastAsia="华文仿宋" w:hAnsi="华文仿宋" w:hint="eastAsia"/>
          <w:sz w:val="32"/>
          <w:szCs w:val="32"/>
        </w:rPr>
        <w:t>《“一带一路”工业文明》拟出版</w:t>
      </w:r>
      <w:r w:rsidRPr="007C3FD8">
        <w:rPr>
          <w:rFonts w:ascii="华文仿宋" w:eastAsia="华文仿宋" w:hAnsi="华文仿宋"/>
          <w:sz w:val="32"/>
          <w:szCs w:val="32"/>
        </w:rPr>
        <w:t>20</w:t>
      </w:r>
      <w:r w:rsidRPr="007C3FD8">
        <w:rPr>
          <w:rFonts w:ascii="华文仿宋" w:eastAsia="华文仿宋" w:hAnsi="华文仿宋" w:hint="eastAsia"/>
          <w:sz w:val="32"/>
          <w:szCs w:val="32"/>
        </w:rPr>
        <w:t>个分册，包括横向就某个方面总结的专题篇、某个地区或国家纵向深入挖掘的地域篇。专题</w:t>
      </w:r>
      <w:proofErr w:type="gramStart"/>
      <w:r w:rsidRPr="007C3FD8">
        <w:rPr>
          <w:rFonts w:ascii="华文仿宋" w:eastAsia="华文仿宋" w:hAnsi="华文仿宋" w:hint="eastAsia"/>
          <w:sz w:val="32"/>
          <w:szCs w:val="32"/>
        </w:rPr>
        <w:t>篇包括</w:t>
      </w:r>
      <w:proofErr w:type="gramEnd"/>
      <w:r w:rsidRPr="007C3FD8">
        <w:rPr>
          <w:rFonts w:ascii="华文仿宋" w:eastAsia="华文仿宋" w:hAnsi="华文仿宋" w:hint="eastAsia"/>
          <w:sz w:val="32"/>
          <w:szCs w:val="32"/>
        </w:rPr>
        <w:t>《“一带一路”工业文明——时代强音》、《“一带一路”工业文明——资源融通》、《“一带一路”工业文明——能源协作》、《“一带一路”工业文明——产能合作》、《“一带一路”工业文明——环境共护》、《“一带一路”工业文明——文明崛起》、《“一带一路”工业文明——工业发展》等分册。</w:t>
      </w:r>
    </w:p>
    <w:p w:rsidR="005106EE" w:rsidRDefault="00DA3CDF" w:rsidP="00F61826">
      <w:pPr>
        <w:pStyle w:val="a3"/>
        <w:numPr>
          <w:ilvl w:val="0"/>
          <w:numId w:val="15"/>
        </w:numPr>
        <w:ind w:firstLineChars="0"/>
        <w:outlineLvl w:val="0"/>
        <w:rPr>
          <w:rFonts w:ascii="楷体_GB2312" w:eastAsia="楷体_GB2312" w:hAnsi="华文仿宋"/>
          <w:b/>
          <w:sz w:val="32"/>
          <w:szCs w:val="32"/>
        </w:rPr>
      </w:pPr>
      <w:r w:rsidRPr="00DA3CDF">
        <w:rPr>
          <w:rFonts w:ascii="楷体_GB2312" w:eastAsia="楷体_GB2312" w:hAnsi="华文仿宋" w:hint="eastAsia"/>
          <w:b/>
          <w:sz w:val="32"/>
          <w:szCs w:val="32"/>
        </w:rPr>
        <w:t>“一带一路”产业地图资源平台</w:t>
      </w:r>
      <w:r w:rsidR="005106EE" w:rsidRPr="00FC30EC">
        <w:rPr>
          <w:rFonts w:ascii="楷体_GB2312" w:eastAsia="楷体_GB2312" w:hAnsi="华文仿宋" w:hint="eastAsia"/>
          <w:b/>
          <w:sz w:val="32"/>
          <w:szCs w:val="32"/>
        </w:rPr>
        <w:t>介绍</w:t>
      </w:r>
    </w:p>
    <w:p w:rsidR="008C1843" w:rsidRPr="00263690" w:rsidRDefault="008C1843" w:rsidP="008C1843">
      <w:pPr>
        <w:ind w:firstLineChars="200" w:firstLine="640"/>
        <w:rPr>
          <w:rFonts w:ascii="华文仿宋" w:eastAsia="华文仿宋" w:hAnsi="华文仿宋"/>
          <w:sz w:val="32"/>
          <w:szCs w:val="32"/>
        </w:rPr>
      </w:pPr>
      <w:r>
        <w:rPr>
          <w:rFonts w:ascii="华文仿宋" w:eastAsia="华文仿宋" w:cs="华文仿宋" w:hint="eastAsia"/>
          <w:kern w:val="0"/>
          <w:sz w:val="32"/>
          <w:szCs w:val="32"/>
        </w:rPr>
        <w:t>基于已经有研究成果和数据库建设经验，华信研究院将</w:t>
      </w:r>
      <w:r w:rsidR="002846E9">
        <w:rPr>
          <w:rFonts w:ascii="华文仿宋" w:eastAsia="华文仿宋" w:cs="华文仿宋" w:hint="eastAsia"/>
          <w:kern w:val="0"/>
          <w:sz w:val="32"/>
          <w:szCs w:val="32"/>
        </w:rPr>
        <w:t>“一带一路”</w:t>
      </w:r>
      <w:r>
        <w:rPr>
          <w:rFonts w:ascii="华文仿宋" w:eastAsia="华文仿宋" w:cs="华文仿宋" w:hint="eastAsia"/>
          <w:kern w:val="0"/>
          <w:sz w:val="32"/>
          <w:szCs w:val="32"/>
        </w:rPr>
        <w:t>相关的研究成果和研究资源进行系统的梳理融</w:t>
      </w:r>
      <w:r>
        <w:rPr>
          <w:rFonts w:ascii="华文仿宋" w:eastAsia="华文仿宋" w:cs="华文仿宋" w:hint="eastAsia"/>
          <w:kern w:val="0"/>
          <w:sz w:val="32"/>
          <w:szCs w:val="32"/>
        </w:rPr>
        <w:lastRenderedPageBreak/>
        <w:t>合</w:t>
      </w:r>
      <w:r>
        <w:rPr>
          <w:rFonts w:ascii="华文仿宋" w:eastAsia="华文仿宋" w:hAnsi="华文仿宋" w:hint="eastAsia"/>
          <w:sz w:val="32"/>
          <w:szCs w:val="32"/>
        </w:rPr>
        <w:t>，</w:t>
      </w:r>
      <w:r w:rsidRPr="002F01D0">
        <w:rPr>
          <w:rFonts w:ascii="华文仿宋" w:eastAsia="华文仿宋" w:hAnsi="华文仿宋" w:hint="eastAsia"/>
          <w:sz w:val="32"/>
          <w:szCs w:val="32"/>
        </w:rPr>
        <w:t>将产业发展与</w:t>
      </w:r>
      <w:r w:rsidR="00D305BF">
        <w:rPr>
          <w:rFonts w:ascii="华文仿宋" w:eastAsia="华文仿宋" w:hAnsi="华文仿宋" w:hint="eastAsia"/>
          <w:sz w:val="32"/>
          <w:szCs w:val="32"/>
        </w:rPr>
        <w:t>国家战略、用户</w:t>
      </w:r>
      <w:r w:rsidRPr="002F01D0">
        <w:rPr>
          <w:rFonts w:ascii="华文仿宋" w:eastAsia="华文仿宋" w:hAnsi="华文仿宋" w:hint="eastAsia"/>
          <w:sz w:val="32"/>
          <w:szCs w:val="32"/>
        </w:rPr>
        <w:t>需求充分结合，</w:t>
      </w:r>
      <w:r>
        <w:rPr>
          <w:rFonts w:ascii="华文仿宋" w:eastAsia="华文仿宋" w:hAnsi="华文仿宋" w:hint="eastAsia"/>
          <w:sz w:val="32"/>
          <w:szCs w:val="32"/>
        </w:rPr>
        <w:t>建立了</w:t>
      </w:r>
      <w:r w:rsidR="004D620C" w:rsidRPr="00746D43">
        <w:rPr>
          <w:rFonts w:ascii="华文仿宋" w:eastAsia="华文仿宋" w:hAnsi="华文仿宋" w:hint="eastAsia"/>
          <w:sz w:val="32"/>
          <w:szCs w:val="32"/>
        </w:rPr>
        <w:t>“一带一路”工业和信息化产业</w:t>
      </w:r>
      <w:r w:rsidR="004D620C">
        <w:rPr>
          <w:rFonts w:ascii="华文仿宋" w:eastAsia="华文仿宋" w:hAnsi="华文仿宋" w:hint="eastAsia"/>
          <w:sz w:val="32"/>
          <w:szCs w:val="32"/>
        </w:rPr>
        <w:t>资源平台</w:t>
      </w:r>
      <w:r>
        <w:rPr>
          <w:rFonts w:ascii="华文仿宋" w:eastAsia="华文仿宋" w:hAnsi="华文仿宋" w:hint="eastAsia"/>
          <w:sz w:val="32"/>
          <w:szCs w:val="32"/>
        </w:rPr>
        <w:t>。</w:t>
      </w:r>
    </w:p>
    <w:p w:rsidR="009776C7" w:rsidRPr="00746D43" w:rsidRDefault="009776C7" w:rsidP="009776C7">
      <w:pPr>
        <w:ind w:firstLineChars="200" w:firstLine="640"/>
        <w:rPr>
          <w:rFonts w:ascii="华文仿宋" w:eastAsia="华文仿宋" w:hAnsi="华文仿宋"/>
          <w:sz w:val="32"/>
          <w:szCs w:val="32"/>
        </w:rPr>
      </w:pPr>
      <w:r w:rsidRPr="00746D43">
        <w:rPr>
          <w:rFonts w:ascii="华文仿宋" w:eastAsia="华文仿宋" w:hAnsi="华文仿宋" w:hint="eastAsia"/>
          <w:sz w:val="32"/>
          <w:szCs w:val="32"/>
        </w:rPr>
        <w:t>资源平台包括数据子库、项目子库、研究报告、企业案例、政策法规等五大</w:t>
      </w:r>
      <w:proofErr w:type="gramStart"/>
      <w:r>
        <w:rPr>
          <w:rFonts w:ascii="华文仿宋" w:eastAsia="华文仿宋" w:hAnsi="华文仿宋" w:hint="eastAsia"/>
          <w:sz w:val="32"/>
          <w:szCs w:val="32"/>
        </w:rPr>
        <w:t>版块</w:t>
      </w:r>
      <w:proofErr w:type="gramEnd"/>
      <w:r w:rsidRPr="00746D43">
        <w:rPr>
          <w:rFonts w:ascii="华文仿宋" w:eastAsia="华文仿宋" w:hAnsi="华文仿宋" w:hint="eastAsia"/>
          <w:sz w:val="32"/>
          <w:szCs w:val="32"/>
        </w:rPr>
        <w:t>，全面展现“一带一路”沿线国家工业和信息化产业相关数据以及项目信息、企业国际合作特色案例解读、产业研究深度报告等，为政府、企业、投资机构、科研院所等机构提供客观和深度的信息服务。</w:t>
      </w:r>
    </w:p>
    <w:p w:rsidR="009776C7" w:rsidRPr="00746D43" w:rsidRDefault="009776C7" w:rsidP="009776C7">
      <w:pPr>
        <w:ind w:firstLineChars="200" w:firstLine="641"/>
        <w:rPr>
          <w:rFonts w:ascii="华文仿宋" w:eastAsia="华文仿宋" w:hAnsi="华文仿宋"/>
          <w:b/>
          <w:sz w:val="32"/>
          <w:szCs w:val="32"/>
        </w:rPr>
      </w:pPr>
      <w:r w:rsidRPr="00746D43">
        <w:rPr>
          <w:rFonts w:ascii="华文仿宋" w:eastAsia="华文仿宋" w:hAnsi="华文仿宋" w:hint="eastAsia"/>
          <w:b/>
          <w:sz w:val="32"/>
          <w:szCs w:val="32"/>
        </w:rPr>
        <w:t>特色内容资源：</w:t>
      </w:r>
    </w:p>
    <w:p w:rsidR="009776C7" w:rsidRPr="00746D43" w:rsidRDefault="009776C7" w:rsidP="009776C7">
      <w:pPr>
        <w:pStyle w:val="a3"/>
        <w:numPr>
          <w:ilvl w:val="0"/>
          <w:numId w:val="11"/>
        </w:numPr>
        <w:ind w:firstLineChars="0"/>
        <w:rPr>
          <w:rFonts w:ascii="华文仿宋" w:eastAsia="华文仿宋" w:hAnsi="华文仿宋"/>
          <w:sz w:val="32"/>
          <w:szCs w:val="32"/>
        </w:rPr>
      </w:pPr>
      <w:r w:rsidRPr="00746D43">
        <w:rPr>
          <w:rFonts w:ascii="华文仿宋" w:eastAsia="华文仿宋" w:hAnsi="华文仿宋" w:hint="eastAsia"/>
          <w:sz w:val="32"/>
          <w:szCs w:val="32"/>
        </w:rPr>
        <w:t>一个指数：</w:t>
      </w:r>
      <w:r w:rsidR="00DA3CDF" w:rsidRPr="00746D43">
        <w:rPr>
          <w:rFonts w:ascii="华文仿宋" w:eastAsia="华文仿宋" w:hAnsi="华文仿宋" w:hint="eastAsia"/>
          <w:sz w:val="32"/>
          <w:szCs w:val="32"/>
        </w:rPr>
        <w:t>“一带一路”</w:t>
      </w:r>
      <w:r w:rsidRPr="00746D43">
        <w:rPr>
          <w:rFonts w:ascii="华文仿宋" w:eastAsia="华文仿宋" w:hAnsi="华文仿宋" w:hint="eastAsia"/>
          <w:sz w:val="32"/>
          <w:szCs w:val="32"/>
        </w:rPr>
        <w:t>工业和信息化发展指数</w:t>
      </w:r>
    </w:p>
    <w:p w:rsidR="009776C7" w:rsidRPr="00746D43" w:rsidRDefault="009776C7" w:rsidP="009776C7">
      <w:pPr>
        <w:pStyle w:val="a3"/>
        <w:numPr>
          <w:ilvl w:val="0"/>
          <w:numId w:val="11"/>
        </w:numPr>
        <w:ind w:firstLineChars="0"/>
        <w:rPr>
          <w:rFonts w:ascii="华文仿宋" w:eastAsia="华文仿宋" w:hAnsi="华文仿宋"/>
          <w:sz w:val="32"/>
          <w:szCs w:val="32"/>
        </w:rPr>
      </w:pPr>
      <w:r w:rsidRPr="00746D43">
        <w:rPr>
          <w:rFonts w:ascii="华文仿宋" w:eastAsia="华文仿宋" w:hAnsi="华文仿宋" w:hint="eastAsia"/>
          <w:sz w:val="32"/>
          <w:szCs w:val="32"/>
        </w:rPr>
        <w:t>两个子库：数据子库和项目子库</w:t>
      </w:r>
    </w:p>
    <w:p w:rsidR="009776C7" w:rsidRPr="00746D43" w:rsidRDefault="009776C7" w:rsidP="009776C7">
      <w:pPr>
        <w:pStyle w:val="a3"/>
        <w:numPr>
          <w:ilvl w:val="0"/>
          <w:numId w:val="11"/>
        </w:numPr>
        <w:ind w:firstLineChars="0"/>
        <w:rPr>
          <w:rFonts w:ascii="华文仿宋" w:eastAsia="华文仿宋" w:hAnsi="华文仿宋"/>
          <w:sz w:val="32"/>
          <w:szCs w:val="32"/>
        </w:rPr>
      </w:pPr>
      <w:r w:rsidRPr="00746D43">
        <w:rPr>
          <w:rFonts w:ascii="华文仿宋" w:eastAsia="华文仿宋" w:hAnsi="华文仿宋" w:hint="eastAsia"/>
          <w:sz w:val="32"/>
          <w:szCs w:val="32"/>
        </w:rPr>
        <w:t>两个动态：企业案例和政策法规</w:t>
      </w:r>
    </w:p>
    <w:p w:rsidR="009776C7" w:rsidRPr="00746D43" w:rsidRDefault="009776C7" w:rsidP="009776C7">
      <w:pPr>
        <w:pStyle w:val="a3"/>
        <w:numPr>
          <w:ilvl w:val="0"/>
          <w:numId w:val="11"/>
        </w:numPr>
        <w:ind w:firstLineChars="0"/>
        <w:rPr>
          <w:rFonts w:ascii="华文仿宋" w:eastAsia="华文仿宋" w:hAnsi="华文仿宋"/>
          <w:sz w:val="32"/>
          <w:szCs w:val="32"/>
        </w:rPr>
      </w:pPr>
      <w:r w:rsidRPr="00746D43">
        <w:rPr>
          <w:rFonts w:ascii="华文仿宋" w:eastAsia="华文仿宋" w:hAnsi="华文仿宋" w:hint="eastAsia"/>
          <w:sz w:val="32"/>
          <w:szCs w:val="32"/>
        </w:rPr>
        <w:t>研究报告：研究院和合作机构的研究报告</w:t>
      </w:r>
    </w:p>
    <w:p w:rsidR="009776C7" w:rsidRPr="00746D43" w:rsidRDefault="009776C7" w:rsidP="009776C7">
      <w:pPr>
        <w:pStyle w:val="a3"/>
        <w:numPr>
          <w:ilvl w:val="0"/>
          <w:numId w:val="12"/>
        </w:numPr>
        <w:spacing w:line="560" w:lineRule="exact"/>
        <w:ind w:firstLineChars="0"/>
        <w:rPr>
          <w:rFonts w:ascii="华文楷体" w:eastAsia="华文楷体" w:hAnsi="华文楷体"/>
          <w:b/>
          <w:sz w:val="32"/>
          <w:szCs w:val="32"/>
        </w:rPr>
      </w:pPr>
      <w:bookmarkStart w:id="1" w:name="OLE_LINK9"/>
      <w:bookmarkStart w:id="2" w:name="OLE_LINK1"/>
      <w:bookmarkStart w:id="3" w:name="OLE_LINK12"/>
      <w:r w:rsidRPr="00746D43">
        <w:rPr>
          <w:rFonts w:ascii="华文楷体" w:eastAsia="华文楷体" w:hAnsi="华文楷体" w:hint="eastAsia"/>
          <w:b/>
          <w:sz w:val="32"/>
          <w:szCs w:val="32"/>
        </w:rPr>
        <w:t>数据子库</w:t>
      </w:r>
    </w:p>
    <w:p w:rsidR="009776C7" w:rsidRPr="00746D43" w:rsidRDefault="009776C7" w:rsidP="009776C7">
      <w:pPr>
        <w:pStyle w:val="a3"/>
        <w:spacing w:line="560" w:lineRule="exact"/>
        <w:ind w:firstLine="640"/>
        <w:rPr>
          <w:rFonts w:ascii="华文仿宋" w:eastAsia="华文仿宋" w:hAnsi="华文仿宋"/>
          <w:sz w:val="32"/>
          <w:szCs w:val="32"/>
        </w:rPr>
      </w:pPr>
      <w:r w:rsidRPr="00746D43">
        <w:rPr>
          <w:rFonts w:ascii="华文仿宋" w:eastAsia="华文仿宋" w:hAnsi="华文仿宋" w:hint="eastAsia"/>
          <w:sz w:val="32"/>
          <w:szCs w:val="32"/>
        </w:rPr>
        <w:t>包括“一带一路”沿线60余个国家的相关数据，类别涵盖经济、工业、信息化、通信、科研、基础设施、外交、风险等7</w:t>
      </w:r>
      <w:r w:rsidRPr="00746D43">
        <w:rPr>
          <w:rFonts w:ascii="华文仿宋" w:eastAsia="华文仿宋" w:hAnsi="华文仿宋"/>
          <w:sz w:val="32"/>
          <w:szCs w:val="32"/>
        </w:rPr>
        <w:t>0</w:t>
      </w:r>
      <w:r w:rsidRPr="00746D43">
        <w:rPr>
          <w:rFonts w:ascii="华文仿宋" w:eastAsia="华文仿宋" w:hAnsi="华文仿宋" w:hint="eastAsia"/>
          <w:sz w:val="32"/>
          <w:szCs w:val="32"/>
        </w:rPr>
        <w:t>多个指标，可自由选择起始结束年份，查看单项或多项数据。</w:t>
      </w:r>
    </w:p>
    <w:p w:rsidR="009776C7" w:rsidRPr="00746D43" w:rsidRDefault="009776C7" w:rsidP="009776C7">
      <w:pPr>
        <w:pStyle w:val="a3"/>
        <w:numPr>
          <w:ilvl w:val="0"/>
          <w:numId w:val="12"/>
        </w:numPr>
        <w:spacing w:line="560" w:lineRule="exact"/>
        <w:ind w:firstLineChars="0"/>
        <w:rPr>
          <w:rFonts w:ascii="华文楷体" w:eastAsia="华文楷体" w:hAnsi="华文楷体"/>
          <w:b/>
          <w:sz w:val="32"/>
          <w:szCs w:val="32"/>
        </w:rPr>
      </w:pPr>
      <w:r w:rsidRPr="00746D43">
        <w:rPr>
          <w:rFonts w:ascii="华文楷体" w:eastAsia="华文楷体" w:hAnsi="华文楷体" w:hint="eastAsia"/>
          <w:b/>
          <w:sz w:val="32"/>
          <w:szCs w:val="32"/>
        </w:rPr>
        <w:t>项目子库</w:t>
      </w:r>
    </w:p>
    <w:p w:rsidR="009776C7" w:rsidRPr="00746D43" w:rsidRDefault="009776C7" w:rsidP="009776C7">
      <w:pPr>
        <w:pStyle w:val="a3"/>
        <w:spacing w:line="560" w:lineRule="exact"/>
        <w:ind w:firstLine="640"/>
        <w:rPr>
          <w:rFonts w:ascii="华文仿宋" w:eastAsia="华文仿宋" w:hAnsi="华文仿宋"/>
          <w:sz w:val="32"/>
          <w:szCs w:val="32"/>
        </w:rPr>
      </w:pPr>
      <w:r w:rsidRPr="00746D43">
        <w:rPr>
          <w:rFonts w:ascii="华文仿宋" w:eastAsia="华文仿宋" w:hAnsi="华文仿宋" w:hint="eastAsia"/>
          <w:sz w:val="32"/>
          <w:szCs w:val="32"/>
        </w:rPr>
        <w:t>展示了“一带一路”沿线60多个国家各自的合作项目、产业园区建设、特色产业、产业结构以及中国企业在当地投资的名录。</w:t>
      </w:r>
    </w:p>
    <w:p w:rsidR="009776C7" w:rsidRPr="00746D43" w:rsidRDefault="009776C7" w:rsidP="009776C7">
      <w:pPr>
        <w:pStyle w:val="a3"/>
        <w:numPr>
          <w:ilvl w:val="0"/>
          <w:numId w:val="12"/>
        </w:numPr>
        <w:spacing w:line="560" w:lineRule="exact"/>
        <w:ind w:firstLineChars="0"/>
        <w:rPr>
          <w:rFonts w:ascii="华文楷体" w:eastAsia="华文楷体" w:hAnsi="华文楷体"/>
          <w:b/>
          <w:sz w:val="32"/>
          <w:szCs w:val="32"/>
        </w:rPr>
      </w:pPr>
      <w:r w:rsidRPr="00746D43">
        <w:rPr>
          <w:rFonts w:ascii="华文楷体" w:eastAsia="华文楷体" w:hAnsi="华文楷体" w:hint="eastAsia"/>
          <w:b/>
          <w:sz w:val="32"/>
          <w:szCs w:val="32"/>
        </w:rPr>
        <w:t>研究报告</w:t>
      </w:r>
    </w:p>
    <w:p w:rsidR="009776C7" w:rsidRPr="00746D43" w:rsidRDefault="009776C7" w:rsidP="009776C7">
      <w:pPr>
        <w:pStyle w:val="a3"/>
        <w:spacing w:line="560" w:lineRule="exact"/>
        <w:ind w:firstLine="640"/>
        <w:rPr>
          <w:rFonts w:ascii="华文仿宋" w:eastAsia="华文仿宋" w:hAnsi="华文仿宋"/>
          <w:bCs/>
          <w:kern w:val="0"/>
          <w:sz w:val="32"/>
          <w:szCs w:val="32"/>
        </w:rPr>
      </w:pPr>
      <w:r w:rsidRPr="00746D43">
        <w:rPr>
          <w:rFonts w:ascii="华文仿宋" w:eastAsia="华文仿宋" w:hAnsi="华文仿宋" w:hint="eastAsia"/>
          <w:bCs/>
          <w:kern w:val="0"/>
          <w:sz w:val="32"/>
          <w:szCs w:val="32"/>
        </w:rPr>
        <w:t>华信研究院及合作机构在</w:t>
      </w:r>
      <w:r w:rsidRPr="00746D43">
        <w:rPr>
          <w:rFonts w:ascii="华文仿宋" w:eastAsia="华文仿宋" w:hAnsi="华文仿宋" w:hint="eastAsia"/>
          <w:sz w:val="32"/>
          <w:szCs w:val="32"/>
        </w:rPr>
        <w:t>“一带一路”工业和信息化领</w:t>
      </w:r>
      <w:r w:rsidRPr="00746D43">
        <w:rPr>
          <w:rFonts w:ascii="华文仿宋" w:eastAsia="华文仿宋" w:hAnsi="华文仿宋" w:hint="eastAsia"/>
          <w:sz w:val="32"/>
          <w:szCs w:val="32"/>
        </w:rPr>
        <w:lastRenderedPageBreak/>
        <w:t>域</w:t>
      </w:r>
      <w:r w:rsidRPr="00746D43">
        <w:rPr>
          <w:rFonts w:ascii="华文仿宋" w:eastAsia="华文仿宋" w:hAnsi="华文仿宋" w:hint="eastAsia"/>
          <w:bCs/>
          <w:kern w:val="0"/>
          <w:sz w:val="32"/>
          <w:szCs w:val="32"/>
        </w:rPr>
        <w:t>的研究报告</w:t>
      </w:r>
      <w:r w:rsidRPr="00746D43">
        <w:rPr>
          <w:rFonts w:ascii="华文仿宋" w:eastAsia="华文仿宋" w:hAnsi="华文仿宋" w:hint="eastAsia"/>
          <w:sz w:val="32"/>
          <w:szCs w:val="32"/>
        </w:rPr>
        <w:t>，包括免费与收费报告。收费报告均提供1/10比例的试读功能。“一带一路”工业和信息化发展指数也收录于此</w:t>
      </w:r>
      <w:proofErr w:type="gramStart"/>
      <w:r w:rsidRPr="00746D43">
        <w:rPr>
          <w:rFonts w:ascii="华文仿宋" w:eastAsia="华文仿宋" w:hAnsi="华文仿宋" w:hint="eastAsia"/>
          <w:sz w:val="32"/>
          <w:szCs w:val="32"/>
        </w:rPr>
        <w:t>版块</w:t>
      </w:r>
      <w:proofErr w:type="gramEnd"/>
      <w:r w:rsidRPr="00746D43">
        <w:rPr>
          <w:rFonts w:ascii="华文仿宋" w:eastAsia="华文仿宋" w:hAnsi="华文仿宋" w:hint="eastAsia"/>
          <w:sz w:val="32"/>
          <w:szCs w:val="32"/>
        </w:rPr>
        <w:t>。</w:t>
      </w:r>
    </w:p>
    <w:p w:rsidR="009776C7" w:rsidRPr="00746D43" w:rsidRDefault="009776C7" w:rsidP="009776C7">
      <w:pPr>
        <w:pStyle w:val="a3"/>
        <w:numPr>
          <w:ilvl w:val="0"/>
          <w:numId w:val="12"/>
        </w:numPr>
        <w:spacing w:line="560" w:lineRule="exact"/>
        <w:ind w:firstLineChars="0"/>
        <w:rPr>
          <w:rFonts w:ascii="华文楷体" w:eastAsia="华文楷体" w:hAnsi="华文楷体"/>
          <w:b/>
          <w:sz w:val="32"/>
          <w:szCs w:val="32"/>
        </w:rPr>
      </w:pPr>
      <w:r w:rsidRPr="00746D43">
        <w:rPr>
          <w:rFonts w:ascii="华文楷体" w:eastAsia="华文楷体" w:hAnsi="华文楷体" w:hint="eastAsia"/>
          <w:b/>
          <w:sz w:val="32"/>
          <w:szCs w:val="32"/>
        </w:rPr>
        <w:t>企业案例</w:t>
      </w:r>
    </w:p>
    <w:p w:rsidR="009776C7" w:rsidRPr="00746D43" w:rsidRDefault="009776C7" w:rsidP="009776C7">
      <w:pPr>
        <w:pStyle w:val="a3"/>
        <w:spacing w:line="560" w:lineRule="exact"/>
        <w:ind w:firstLine="640"/>
        <w:rPr>
          <w:rFonts w:ascii="华文仿宋" w:eastAsia="华文仿宋" w:hAnsi="华文仿宋"/>
          <w:sz w:val="32"/>
          <w:szCs w:val="32"/>
        </w:rPr>
      </w:pPr>
      <w:r w:rsidRPr="00746D43">
        <w:rPr>
          <w:rFonts w:ascii="华文仿宋" w:eastAsia="华文仿宋" w:hAnsi="华文仿宋" w:hint="eastAsia"/>
          <w:sz w:val="32"/>
          <w:szCs w:val="32"/>
        </w:rPr>
        <w:t>主要包括中国企业在“一带一路”沿线国家的投资案例、合作情况、项目建设、收购分析等。</w:t>
      </w:r>
    </w:p>
    <w:p w:rsidR="009776C7" w:rsidRPr="00746D43" w:rsidRDefault="009776C7" w:rsidP="009776C7">
      <w:pPr>
        <w:pStyle w:val="a3"/>
        <w:numPr>
          <w:ilvl w:val="0"/>
          <w:numId w:val="12"/>
        </w:numPr>
        <w:spacing w:line="560" w:lineRule="exact"/>
        <w:ind w:firstLineChars="0"/>
        <w:rPr>
          <w:rFonts w:ascii="华文楷体" w:eastAsia="华文楷体" w:hAnsi="华文楷体"/>
          <w:b/>
          <w:sz w:val="32"/>
          <w:szCs w:val="32"/>
        </w:rPr>
      </w:pPr>
      <w:r w:rsidRPr="00746D43">
        <w:rPr>
          <w:rFonts w:ascii="华文楷体" w:eastAsia="华文楷体" w:hAnsi="华文楷体" w:hint="eastAsia"/>
          <w:b/>
          <w:sz w:val="32"/>
          <w:szCs w:val="32"/>
        </w:rPr>
        <w:t>政策法规</w:t>
      </w:r>
    </w:p>
    <w:p w:rsidR="009776C7" w:rsidRPr="00746D43" w:rsidRDefault="009776C7" w:rsidP="009776C7">
      <w:pPr>
        <w:pStyle w:val="a3"/>
        <w:spacing w:line="560" w:lineRule="exact"/>
        <w:ind w:firstLine="640"/>
        <w:rPr>
          <w:rFonts w:ascii="华文仿宋" w:eastAsia="华文仿宋" w:hAnsi="华文仿宋"/>
          <w:sz w:val="32"/>
          <w:szCs w:val="32"/>
        </w:rPr>
      </w:pPr>
      <w:r w:rsidRPr="00746D43">
        <w:rPr>
          <w:rFonts w:ascii="华文仿宋" w:eastAsia="华文仿宋" w:hAnsi="华文仿宋" w:hint="eastAsia"/>
          <w:sz w:val="32"/>
          <w:szCs w:val="32"/>
        </w:rPr>
        <w:t>收集了“一带一路”沿线国家最新的产业政策，涵盖环境保护、土地管理、投资环境、对外贸易、财政税收等多个方面。</w:t>
      </w:r>
      <w:bookmarkEnd w:id="1"/>
      <w:bookmarkEnd w:id="2"/>
      <w:bookmarkEnd w:id="3"/>
    </w:p>
    <w:p w:rsidR="009372E0" w:rsidRDefault="009372E0" w:rsidP="00F61826">
      <w:pPr>
        <w:pStyle w:val="a3"/>
        <w:numPr>
          <w:ilvl w:val="0"/>
          <w:numId w:val="15"/>
        </w:numPr>
        <w:ind w:firstLineChars="0"/>
        <w:outlineLvl w:val="0"/>
        <w:rPr>
          <w:rFonts w:ascii="楷体_GB2312" w:eastAsia="楷体_GB2312" w:hAnsi="华文仿宋"/>
          <w:b/>
          <w:sz w:val="32"/>
          <w:szCs w:val="32"/>
        </w:rPr>
      </w:pPr>
      <w:r w:rsidRPr="00F61826">
        <w:rPr>
          <w:rFonts w:ascii="楷体_GB2312" w:eastAsia="楷体_GB2312" w:hAnsi="华文仿宋" w:hint="eastAsia"/>
          <w:b/>
          <w:sz w:val="32"/>
          <w:szCs w:val="32"/>
        </w:rPr>
        <w:t>专业跨度</w:t>
      </w:r>
    </w:p>
    <w:p w:rsidR="009372E0" w:rsidRDefault="007A60B2" w:rsidP="006424FF">
      <w:pPr>
        <w:ind w:firstLineChars="200" w:firstLine="640"/>
        <w:rPr>
          <w:rFonts w:ascii="华文仿宋" w:eastAsia="华文仿宋" w:hAnsi="华文仿宋"/>
          <w:sz w:val="32"/>
          <w:szCs w:val="32"/>
        </w:rPr>
      </w:pPr>
      <w:r w:rsidRPr="006424FF">
        <w:rPr>
          <w:rFonts w:ascii="华文仿宋" w:eastAsia="华文仿宋" w:hAnsi="华文仿宋" w:hint="eastAsia"/>
          <w:sz w:val="32"/>
          <w:szCs w:val="32"/>
        </w:rPr>
        <w:t>微观经济学、宏观经济学、政治经济学、世界经济、国际贸易、经济史、国民经济学、区域经济学、产业经济学、计量经济学、</w:t>
      </w:r>
      <w:r w:rsidR="00B314B1">
        <w:rPr>
          <w:rFonts w:ascii="华文仿宋" w:eastAsia="华文仿宋" w:hAnsi="华文仿宋" w:hint="eastAsia"/>
          <w:sz w:val="32"/>
          <w:szCs w:val="32"/>
        </w:rPr>
        <w:t>国防经济、</w:t>
      </w:r>
      <w:r w:rsidRPr="006424FF">
        <w:rPr>
          <w:rFonts w:ascii="华文仿宋" w:eastAsia="华文仿宋" w:hAnsi="华文仿宋" w:hint="eastAsia"/>
          <w:sz w:val="32"/>
          <w:szCs w:val="32"/>
        </w:rPr>
        <w:t>统计学、财政学、金融学、会计学、审计学、保险学、企业管理、</w:t>
      </w:r>
      <w:r w:rsidR="00677896" w:rsidRPr="00677896">
        <w:rPr>
          <w:rFonts w:ascii="华文仿宋" w:eastAsia="华文仿宋" w:hAnsi="华文仿宋" w:hint="eastAsia"/>
          <w:sz w:val="32"/>
          <w:szCs w:val="32"/>
        </w:rPr>
        <w:t>旅游管理、技术经济及管理、</w:t>
      </w:r>
      <w:r w:rsidRPr="006424FF">
        <w:rPr>
          <w:rFonts w:ascii="华文仿宋" w:eastAsia="华文仿宋" w:hAnsi="华文仿宋" w:hint="eastAsia"/>
          <w:sz w:val="32"/>
          <w:szCs w:val="32"/>
        </w:rPr>
        <w:t>市场营销、电子商务、战略管理、财务管理、人力资源管理、行政管理、物流与供应链管理、信息管理与信息系统</w:t>
      </w:r>
      <w:r w:rsidR="002D5159" w:rsidRPr="006424FF">
        <w:rPr>
          <w:rFonts w:ascii="华文仿宋" w:eastAsia="华文仿宋" w:hAnsi="华文仿宋" w:hint="eastAsia"/>
          <w:sz w:val="32"/>
          <w:szCs w:val="32"/>
        </w:rPr>
        <w:t>、</w:t>
      </w:r>
      <w:r w:rsidR="00994707">
        <w:rPr>
          <w:rFonts w:ascii="华文仿宋" w:eastAsia="华文仿宋" w:hAnsi="华文仿宋" w:hint="eastAsia"/>
          <w:sz w:val="32"/>
          <w:szCs w:val="32"/>
        </w:rPr>
        <w:t>通信与信息系统、信号与信息处理、</w:t>
      </w:r>
      <w:r w:rsidR="002D5159" w:rsidRPr="006424FF">
        <w:rPr>
          <w:rFonts w:ascii="华文仿宋" w:eastAsia="华文仿宋" w:hAnsi="华文仿宋" w:hint="eastAsia"/>
          <w:sz w:val="32"/>
          <w:szCs w:val="32"/>
        </w:rPr>
        <w:t>微电子</w:t>
      </w:r>
      <w:r w:rsidR="00B314B1">
        <w:rPr>
          <w:rFonts w:ascii="华文仿宋" w:eastAsia="华文仿宋" w:hAnsi="华文仿宋" w:hint="eastAsia"/>
          <w:sz w:val="32"/>
          <w:szCs w:val="32"/>
        </w:rPr>
        <w:t>学与固体电子学、模式识别与智能系统、计算机系统结构、计算机应用技术、精密仪器及机械、电路与系统、系统工程</w:t>
      </w:r>
      <w:r w:rsidR="00A2519A">
        <w:rPr>
          <w:rFonts w:ascii="华文仿宋" w:eastAsia="华文仿宋" w:hAnsi="华文仿宋" w:hint="eastAsia"/>
          <w:sz w:val="32"/>
          <w:szCs w:val="32"/>
        </w:rPr>
        <w:t>、</w:t>
      </w:r>
      <w:r w:rsidR="000F2CAD">
        <w:rPr>
          <w:rFonts w:ascii="华文仿宋" w:eastAsia="华文仿宋" w:hAnsi="华文仿宋" w:hint="eastAsia"/>
          <w:sz w:val="32"/>
          <w:szCs w:val="32"/>
        </w:rPr>
        <w:t>机械工程、材料工程</w:t>
      </w:r>
      <w:r w:rsidR="00465F00">
        <w:rPr>
          <w:rFonts w:ascii="华文仿宋" w:eastAsia="华文仿宋" w:hAnsi="华文仿宋" w:hint="eastAsia"/>
          <w:sz w:val="32"/>
          <w:szCs w:val="32"/>
        </w:rPr>
        <w:t>、</w:t>
      </w:r>
      <w:r w:rsidR="00677896" w:rsidRPr="00677896">
        <w:rPr>
          <w:rFonts w:ascii="华文仿宋" w:eastAsia="华文仿宋" w:hAnsi="华文仿宋" w:hint="eastAsia"/>
          <w:sz w:val="32"/>
          <w:szCs w:val="32"/>
        </w:rPr>
        <w:t>食品科学与工程、软件工程、船舶与海洋工程、交通运输工程、轻工技术与工程、纺织科学与工程、石油与天然气工程、电气工程</w:t>
      </w:r>
      <w:r w:rsidR="002D44C4" w:rsidRPr="006424FF">
        <w:rPr>
          <w:rFonts w:ascii="华文仿宋" w:eastAsia="华文仿宋" w:hAnsi="华文仿宋" w:hint="eastAsia"/>
          <w:sz w:val="32"/>
          <w:szCs w:val="32"/>
        </w:rPr>
        <w:t>等</w:t>
      </w:r>
    </w:p>
    <w:p w:rsidR="00DD3B53" w:rsidRPr="004347ED" w:rsidRDefault="00DD3B53" w:rsidP="00DD3B53">
      <w:pPr>
        <w:pStyle w:val="a3"/>
        <w:numPr>
          <w:ilvl w:val="0"/>
          <w:numId w:val="15"/>
        </w:numPr>
        <w:ind w:firstLineChars="0"/>
        <w:outlineLvl w:val="0"/>
        <w:rPr>
          <w:rFonts w:ascii="楷体_GB2312" w:eastAsia="楷体_GB2312" w:hAnsi="华文仿宋"/>
          <w:b/>
          <w:sz w:val="32"/>
          <w:szCs w:val="32"/>
        </w:rPr>
      </w:pPr>
      <w:r w:rsidRPr="004347ED">
        <w:rPr>
          <w:rFonts w:ascii="楷体_GB2312" w:eastAsia="楷体_GB2312" w:hAnsi="华文仿宋" w:hint="eastAsia"/>
          <w:b/>
          <w:sz w:val="32"/>
          <w:szCs w:val="32"/>
        </w:rPr>
        <w:lastRenderedPageBreak/>
        <w:t>数据库价格</w:t>
      </w:r>
    </w:p>
    <w:p w:rsidR="00DD3B53" w:rsidRDefault="00DD3B53" w:rsidP="00DD3B53">
      <w:pPr>
        <w:ind w:firstLineChars="200" w:firstLine="640"/>
        <w:rPr>
          <w:rFonts w:ascii="华文仿宋" w:eastAsia="华文仿宋" w:hAnsi="华文仿宋"/>
          <w:sz w:val="32"/>
          <w:szCs w:val="32"/>
        </w:rPr>
      </w:pPr>
      <w:r>
        <w:rPr>
          <w:rFonts w:ascii="华文仿宋" w:eastAsia="华文仿宋" w:hAnsi="华文仿宋" w:hint="eastAsia"/>
          <w:sz w:val="32"/>
          <w:szCs w:val="32"/>
        </w:rPr>
        <w:t>数据库各板块资源根据内容分别定价</w:t>
      </w:r>
      <w:r w:rsidR="00F94A63">
        <w:rPr>
          <w:rFonts w:ascii="华文仿宋" w:eastAsia="华文仿宋" w:hAnsi="华文仿宋" w:hint="eastAsia"/>
          <w:sz w:val="32"/>
          <w:szCs w:val="32"/>
        </w:rPr>
        <w:t>，如表1-</w:t>
      </w:r>
      <w:r w:rsidR="00F94A63">
        <w:rPr>
          <w:rFonts w:ascii="华文仿宋" w:eastAsia="华文仿宋" w:hAnsi="华文仿宋"/>
          <w:sz w:val="32"/>
          <w:szCs w:val="32"/>
        </w:rPr>
        <w:t>2</w:t>
      </w:r>
      <w:r w:rsidR="00F94A63">
        <w:rPr>
          <w:rFonts w:ascii="华文仿宋" w:eastAsia="华文仿宋" w:hAnsi="华文仿宋" w:hint="eastAsia"/>
          <w:sz w:val="32"/>
          <w:szCs w:val="32"/>
        </w:rPr>
        <w:t>所示</w:t>
      </w:r>
      <w:r>
        <w:rPr>
          <w:rFonts w:ascii="华文仿宋" w:eastAsia="华文仿宋" w:hAnsi="华文仿宋" w:hint="eastAsia"/>
          <w:sz w:val="32"/>
          <w:szCs w:val="32"/>
        </w:rPr>
        <w:t>。研究报告根据内容不同定价，并针对每篇报告的具体内容和篇幅进行适当调整，每篇报告均提供一定比例（不超过1</w:t>
      </w:r>
      <w:r>
        <w:rPr>
          <w:rFonts w:ascii="华文仿宋" w:eastAsia="华文仿宋" w:hAnsi="华文仿宋"/>
          <w:sz w:val="32"/>
          <w:szCs w:val="32"/>
        </w:rPr>
        <w:t>0</w:t>
      </w:r>
      <w:r>
        <w:rPr>
          <w:rFonts w:ascii="华文仿宋" w:eastAsia="华文仿宋" w:hAnsi="华文仿宋" w:hint="eastAsia"/>
          <w:sz w:val="32"/>
          <w:szCs w:val="32"/>
        </w:rPr>
        <w:t>%）的试读。</w:t>
      </w:r>
    </w:p>
    <w:p w:rsidR="00DD3B53" w:rsidRPr="009D2DC4" w:rsidRDefault="00224F33" w:rsidP="00DD3B53">
      <w:pPr>
        <w:jc w:val="center"/>
        <w:rPr>
          <w:rFonts w:asciiTheme="minorEastAsia" w:hAnsiTheme="minorEastAsia"/>
          <w:sz w:val="28"/>
          <w:szCs w:val="32"/>
        </w:rPr>
      </w:pPr>
      <w:r>
        <w:rPr>
          <w:rFonts w:asciiTheme="minorEastAsia" w:hAnsiTheme="minorEastAsia" w:hint="eastAsia"/>
          <w:sz w:val="28"/>
          <w:szCs w:val="32"/>
        </w:rPr>
        <w:t>表1</w:t>
      </w:r>
      <w:r>
        <w:rPr>
          <w:rFonts w:asciiTheme="minorEastAsia" w:hAnsiTheme="minorEastAsia"/>
          <w:sz w:val="28"/>
          <w:szCs w:val="32"/>
        </w:rPr>
        <w:t xml:space="preserve"> </w:t>
      </w:r>
      <w:r w:rsidR="006F13E1">
        <w:rPr>
          <w:rFonts w:asciiTheme="minorEastAsia" w:hAnsiTheme="minorEastAsia" w:hint="eastAsia"/>
          <w:sz w:val="28"/>
          <w:szCs w:val="32"/>
        </w:rPr>
        <w:t>“一带一路”产业地图资源平台</w:t>
      </w:r>
      <w:r w:rsidR="00DD3B53" w:rsidRPr="009D2DC4">
        <w:rPr>
          <w:rFonts w:asciiTheme="minorEastAsia" w:hAnsiTheme="minorEastAsia" w:hint="eastAsia"/>
          <w:sz w:val="28"/>
          <w:szCs w:val="32"/>
        </w:rPr>
        <w:t>收费资源价目表</w:t>
      </w:r>
    </w:p>
    <w:tbl>
      <w:tblPr>
        <w:tblStyle w:val="a9"/>
        <w:tblW w:w="8330" w:type="dxa"/>
        <w:tblInd w:w="-34" w:type="dxa"/>
        <w:tblLook w:val="04A0" w:firstRow="1" w:lastRow="0" w:firstColumn="1" w:lastColumn="0" w:noHBand="0" w:noVBand="1"/>
      </w:tblPr>
      <w:tblGrid>
        <w:gridCol w:w="1589"/>
        <w:gridCol w:w="850"/>
        <w:gridCol w:w="1985"/>
        <w:gridCol w:w="3906"/>
      </w:tblGrid>
      <w:tr w:rsidR="00DD3B53" w:rsidRPr="009D2DC4" w:rsidTr="00D757D3">
        <w:trPr>
          <w:trHeight w:val="20"/>
        </w:trPr>
        <w:tc>
          <w:tcPr>
            <w:tcW w:w="1589" w:type="dxa"/>
            <w:vAlign w:val="center"/>
          </w:tcPr>
          <w:p w:rsidR="00DD3B53" w:rsidRPr="009D2DC4" w:rsidRDefault="00DD3B53" w:rsidP="00D757D3">
            <w:pPr>
              <w:jc w:val="center"/>
              <w:rPr>
                <w:rFonts w:asciiTheme="minorEastAsia" w:hAnsiTheme="minorEastAsia"/>
                <w:b/>
                <w:sz w:val="24"/>
                <w:szCs w:val="32"/>
              </w:rPr>
            </w:pPr>
            <w:r w:rsidRPr="009D2DC4">
              <w:rPr>
                <w:rFonts w:asciiTheme="minorEastAsia" w:hAnsiTheme="minorEastAsia" w:hint="eastAsia"/>
                <w:b/>
                <w:sz w:val="24"/>
                <w:szCs w:val="32"/>
              </w:rPr>
              <w:t>项目</w:t>
            </w:r>
          </w:p>
        </w:tc>
        <w:tc>
          <w:tcPr>
            <w:tcW w:w="850" w:type="dxa"/>
            <w:vAlign w:val="center"/>
          </w:tcPr>
          <w:p w:rsidR="00DD3B53" w:rsidRPr="009D2DC4" w:rsidRDefault="00DD3B53" w:rsidP="00D757D3">
            <w:pPr>
              <w:jc w:val="center"/>
              <w:rPr>
                <w:rFonts w:asciiTheme="minorEastAsia" w:hAnsiTheme="minorEastAsia"/>
                <w:b/>
                <w:sz w:val="24"/>
                <w:szCs w:val="32"/>
              </w:rPr>
            </w:pPr>
            <w:r w:rsidRPr="009D2DC4">
              <w:rPr>
                <w:rFonts w:asciiTheme="minorEastAsia" w:hAnsiTheme="minorEastAsia" w:hint="eastAsia"/>
                <w:b/>
                <w:sz w:val="24"/>
                <w:szCs w:val="32"/>
              </w:rPr>
              <w:t>周期</w:t>
            </w:r>
          </w:p>
        </w:tc>
        <w:tc>
          <w:tcPr>
            <w:tcW w:w="1985" w:type="dxa"/>
            <w:vAlign w:val="center"/>
          </w:tcPr>
          <w:p w:rsidR="00DD3B53" w:rsidRPr="009D2DC4" w:rsidRDefault="00DD3B53" w:rsidP="00D757D3">
            <w:pPr>
              <w:jc w:val="center"/>
              <w:rPr>
                <w:rFonts w:asciiTheme="minorEastAsia" w:hAnsiTheme="minorEastAsia"/>
                <w:b/>
                <w:sz w:val="24"/>
                <w:szCs w:val="32"/>
              </w:rPr>
            </w:pPr>
            <w:r w:rsidRPr="009D2DC4">
              <w:rPr>
                <w:rFonts w:asciiTheme="minorEastAsia" w:hAnsiTheme="minorEastAsia" w:hint="eastAsia"/>
                <w:b/>
                <w:sz w:val="24"/>
                <w:szCs w:val="32"/>
              </w:rPr>
              <w:t>定价</w:t>
            </w:r>
          </w:p>
          <w:p w:rsidR="00DD3B53" w:rsidRPr="009D2DC4" w:rsidRDefault="00DD3B53" w:rsidP="00D757D3">
            <w:pPr>
              <w:jc w:val="center"/>
              <w:rPr>
                <w:rFonts w:asciiTheme="minorEastAsia" w:hAnsiTheme="minorEastAsia"/>
                <w:b/>
                <w:sz w:val="24"/>
                <w:szCs w:val="32"/>
              </w:rPr>
            </w:pPr>
            <w:r w:rsidRPr="009D2DC4">
              <w:rPr>
                <w:rFonts w:asciiTheme="minorEastAsia" w:hAnsiTheme="minorEastAsia" w:hint="eastAsia"/>
                <w:b/>
                <w:sz w:val="24"/>
                <w:szCs w:val="32"/>
              </w:rPr>
              <w:t>（单位：万元）</w:t>
            </w:r>
          </w:p>
        </w:tc>
        <w:tc>
          <w:tcPr>
            <w:tcW w:w="3906" w:type="dxa"/>
            <w:vAlign w:val="center"/>
          </w:tcPr>
          <w:p w:rsidR="00DD3B53" w:rsidRPr="009D2DC4" w:rsidRDefault="00DD3B53" w:rsidP="00D757D3">
            <w:pPr>
              <w:jc w:val="center"/>
              <w:rPr>
                <w:rFonts w:asciiTheme="minorEastAsia" w:hAnsiTheme="minorEastAsia"/>
                <w:b/>
                <w:sz w:val="24"/>
                <w:szCs w:val="32"/>
              </w:rPr>
            </w:pPr>
            <w:r w:rsidRPr="009D2DC4">
              <w:rPr>
                <w:rFonts w:asciiTheme="minorEastAsia" w:hAnsiTheme="minorEastAsia" w:hint="eastAsia"/>
                <w:b/>
                <w:sz w:val="24"/>
                <w:szCs w:val="32"/>
              </w:rPr>
              <w:t>说明</w:t>
            </w:r>
          </w:p>
        </w:tc>
      </w:tr>
      <w:tr w:rsidR="00DD3B53" w:rsidRPr="009D2DC4" w:rsidTr="00D757D3">
        <w:trPr>
          <w:trHeight w:val="20"/>
        </w:trPr>
        <w:tc>
          <w:tcPr>
            <w:tcW w:w="1589" w:type="dxa"/>
            <w:vAlign w:val="center"/>
          </w:tcPr>
          <w:p w:rsidR="00DD3B53" w:rsidRPr="009D2DC4" w:rsidRDefault="00DD3B53" w:rsidP="00D757D3">
            <w:pPr>
              <w:jc w:val="center"/>
              <w:rPr>
                <w:rFonts w:asciiTheme="minorEastAsia" w:hAnsiTheme="minorEastAsia"/>
                <w:sz w:val="24"/>
                <w:szCs w:val="32"/>
              </w:rPr>
            </w:pPr>
            <w:r w:rsidRPr="009D2DC4">
              <w:rPr>
                <w:rFonts w:asciiTheme="minorEastAsia" w:hAnsiTheme="minorEastAsia" w:hint="eastAsia"/>
                <w:sz w:val="24"/>
                <w:szCs w:val="32"/>
              </w:rPr>
              <w:t>全部权限</w:t>
            </w:r>
          </w:p>
        </w:tc>
        <w:tc>
          <w:tcPr>
            <w:tcW w:w="850" w:type="dxa"/>
            <w:vAlign w:val="center"/>
          </w:tcPr>
          <w:p w:rsidR="00DD3B53" w:rsidRPr="009D2DC4" w:rsidRDefault="00DD3B53" w:rsidP="00D757D3">
            <w:pPr>
              <w:jc w:val="center"/>
              <w:rPr>
                <w:rFonts w:asciiTheme="minorEastAsia" w:hAnsiTheme="minorEastAsia"/>
                <w:sz w:val="24"/>
                <w:szCs w:val="32"/>
              </w:rPr>
            </w:pPr>
            <w:r w:rsidRPr="009D2DC4">
              <w:rPr>
                <w:rFonts w:asciiTheme="minorEastAsia" w:hAnsiTheme="minorEastAsia" w:hint="eastAsia"/>
                <w:sz w:val="24"/>
                <w:szCs w:val="32"/>
              </w:rPr>
              <w:t>年</w:t>
            </w:r>
          </w:p>
        </w:tc>
        <w:tc>
          <w:tcPr>
            <w:tcW w:w="1985" w:type="dxa"/>
            <w:vAlign w:val="center"/>
          </w:tcPr>
          <w:p w:rsidR="00DD3B53" w:rsidRPr="009D2DC4" w:rsidRDefault="00DD3B53" w:rsidP="00D757D3">
            <w:pPr>
              <w:jc w:val="center"/>
              <w:rPr>
                <w:rFonts w:asciiTheme="minorEastAsia" w:hAnsiTheme="minorEastAsia"/>
                <w:sz w:val="24"/>
                <w:szCs w:val="32"/>
              </w:rPr>
            </w:pPr>
            <w:r w:rsidRPr="009D2DC4">
              <w:rPr>
                <w:rFonts w:asciiTheme="minorEastAsia" w:hAnsiTheme="minorEastAsia" w:hint="eastAsia"/>
                <w:sz w:val="24"/>
                <w:szCs w:val="32"/>
              </w:rPr>
              <w:t>20</w:t>
            </w:r>
          </w:p>
        </w:tc>
        <w:tc>
          <w:tcPr>
            <w:tcW w:w="3906" w:type="dxa"/>
            <w:vAlign w:val="center"/>
          </w:tcPr>
          <w:p w:rsidR="00DD3B53" w:rsidRPr="009D2DC4" w:rsidRDefault="00DD3B53" w:rsidP="00D757D3">
            <w:pPr>
              <w:jc w:val="center"/>
              <w:rPr>
                <w:rFonts w:asciiTheme="minorEastAsia" w:hAnsiTheme="minorEastAsia"/>
                <w:sz w:val="24"/>
                <w:szCs w:val="32"/>
              </w:rPr>
            </w:pPr>
            <w:r w:rsidRPr="009D2DC4">
              <w:rPr>
                <w:rFonts w:asciiTheme="minorEastAsia" w:hAnsiTheme="minorEastAsia" w:hint="eastAsia"/>
                <w:sz w:val="24"/>
                <w:szCs w:val="32"/>
              </w:rPr>
              <w:t>包括数据库所有板块访问和研究报告下载权限</w:t>
            </w:r>
          </w:p>
        </w:tc>
      </w:tr>
      <w:tr w:rsidR="00DD3B53" w:rsidRPr="009D2DC4" w:rsidTr="00D757D3">
        <w:trPr>
          <w:trHeight w:val="20"/>
        </w:trPr>
        <w:tc>
          <w:tcPr>
            <w:tcW w:w="1589" w:type="dxa"/>
            <w:vAlign w:val="center"/>
          </w:tcPr>
          <w:p w:rsidR="00DD3B53" w:rsidRPr="009D2DC4" w:rsidRDefault="00FB0F15" w:rsidP="00D757D3">
            <w:pPr>
              <w:jc w:val="center"/>
              <w:rPr>
                <w:rFonts w:asciiTheme="minorEastAsia" w:hAnsiTheme="minorEastAsia"/>
                <w:sz w:val="24"/>
                <w:szCs w:val="32"/>
              </w:rPr>
            </w:pPr>
            <w:r>
              <w:rPr>
                <w:rFonts w:asciiTheme="minorEastAsia" w:hAnsiTheme="minorEastAsia" w:hint="eastAsia"/>
                <w:sz w:val="24"/>
                <w:szCs w:val="32"/>
              </w:rPr>
              <w:t>项目子库</w:t>
            </w:r>
          </w:p>
        </w:tc>
        <w:tc>
          <w:tcPr>
            <w:tcW w:w="850" w:type="dxa"/>
            <w:vAlign w:val="center"/>
          </w:tcPr>
          <w:p w:rsidR="00DD3B53" w:rsidRPr="009D2DC4" w:rsidRDefault="00DD3B53" w:rsidP="00D757D3">
            <w:pPr>
              <w:jc w:val="center"/>
              <w:rPr>
                <w:rFonts w:asciiTheme="minorEastAsia" w:hAnsiTheme="minorEastAsia"/>
                <w:sz w:val="24"/>
                <w:szCs w:val="32"/>
              </w:rPr>
            </w:pPr>
            <w:r w:rsidRPr="009D2DC4">
              <w:rPr>
                <w:rFonts w:asciiTheme="minorEastAsia" w:hAnsiTheme="minorEastAsia" w:hint="eastAsia"/>
                <w:sz w:val="24"/>
                <w:szCs w:val="32"/>
              </w:rPr>
              <w:t>年</w:t>
            </w:r>
          </w:p>
        </w:tc>
        <w:tc>
          <w:tcPr>
            <w:tcW w:w="1985" w:type="dxa"/>
            <w:vAlign w:val="center"/>
          </w:tcPr>
          <w:p w:rsidR="00DD3B53" w:rsidRPr="009D2DC4" w:rsidRDefault="00FB0F15" w:rsidP="00D757D3">
            <w:pPr>
              <w:jc w:val="center"/>
              <w:rPr>
                <w:rFonts w:asciiTheme="minorEastAsia" w:hAnsiTheme="minorEastAsia"/>
                <w:sz w:val="24"/>
                <w:szCs w:val="32"/>
              </w:rPr>
            </w:pPr>
            <w:r>
              <w:rPr>
                <w:rFonts w:asciiTheme="minorEastAsia" w:hAnsiTheme="minorEastAsia"/>
                <w:sz w:val="24"/>
                <w:szCs w:val="32"/>
              </w:rPr>
              <w:t>9</w:t>
            </w:r>
          </w:p>
        </w:tc>
        <w:tc>
          <w:tcPr>
            <w:tcW w:w="3906" w:type="dxa"/>
            <w:vAlign w:val="center"/>
          </w:tcPr>
          <w:p w:rsidR="00DD3B53" w:rsidRPr="00FB0F15" w:rsidRDefault="00FB0F15" w:rsidP="00FB0F15">
            <w:pPr>
              <w:autoSpaceDE w:val="0"/>
              <w:autoSpaceDN w:val="0"/>
              <w:adjustRightInd w:val="0"/>
              <w:jc w:val="left"/>
              <w:rPr>
                <w:rFonts w:asciiTheme="minorEastAsia" w:hAnsiTheme="minorEastAsia"/>
                <w:sz w:val="24"/>
                <w:szCs w:val="32"/>
              </w:rPr>
            </w:pPr>
            <w:r w:rsidRPr="00FB0F15">
              <w:rPr>
                <w:rFonts w:ascii="方正细等线简体" w:eastAsia="方正细等线简体" w:cs="方正细等线简体" w:hint="eastAsia"/>
                <w:color w:val="000000"/>
                <w:kern w:val="0"/>
                <w:sz w:val="24"/>
                <w:szCs w:val="24"/>
              </w:rPr>
              <w:t xml:space="preserve">提供逾60 </w:t>
            </w:r>
            <w:proofErr w:type="gramStart"/>
            <w:r w:rsidRPr="00FB0F15">
              <w:rPr>
                <w:rFonts w:ascii="方正细等线简体" w:eastAsia="方正细等线简体" w:cs="方正细等线简体" w:hint="eastAsia"/>
                <w:color w:val="000000"/>
                <w:kern w:val="0"/>
                <w:sz w:val="24"/>
                <w:szCs w:val="24"/>
              </w:rPr>
              <w:t>个</w:t>
            </w:r>
            <w:proofErr w:type="gramEnd"/>
            <w:r w:rsidRPr="00FB0F15">
              <w:rPr>
                <w:rFonts w:ascii="方正细等线简体" w:eastAsia="方正细等线简体" w:cs="方正细等线简体" w:hint="eastAsia"/>
                <w:color w:val="000000"/>
                <w:kern w:val="0"/>
                <w:sz w:val="24"/>
                <w:szCs w:val="24"/>
              </w:rPr>
              <w:t>国家所涉及“一带一路”项目的相关信息，包括项目介绍、产业园区、特色产业、产业结构、中国企业名录等</w:t>
            </w:r>
          </w:p>
        </w:tc>
      </w:tr>
      <w:tr w:rsidR="00DD3B53" w:rsidRPr="009D2DC4" w:rsidTr="00D757D3">
        <w:trPr>
          <w:trHeight w:val="20"/>
        </w:trPr>
        <w:tc>
          <w:tcPr>
            <w:tcW w:w="1589" w:type="dxa"/>
            <w:vAlign w:val="center"/>
          </w:tcPr>
          <w:p w:rsidR="00DD3B53" w:rsidRPr="009D2DC4" w:rsidRDefault="00FB0F15" w:rsidP="00D757D3">
            <w:pPr>
              <w:jc w:val="center"/>
              <w:rPr>
                <w:rFonts w:asciiTheme="minorEastAsia" w:hAnsiTheme="minorEastAsia"/>
                <w:sz w:val="24"/>
                <w:szCs w:val="32"/>
              </w:rPr>
            </w:pPr>
            <w:r>
              <w:rPr>
                <w:rFonts w:asciiTheme="minorEastAsia" w:hAnsiTheme="minorEastAsia" w:hint="eastAsia"/>
                <w:sz w:val="24"/>
                <w:szCs w:val="32"/>
              </w:rPr>
              <w:t>数据子库</w:t>
            </w:r>
          </w:p>
        </w:tc>
        <w:tc>
          <w:tcPr>
            <w:tcW w:w="850" w:type="dxa"/>
            <w:vAlign w:val="center"/>
          </w:tcPr>
          <w:p w:rsidR="00DD3B53" w:rsidRPr="009D2DC4" w:rsidRDefault="00DD3B53" w:rsidP="00D757D3">
            <w:pPr>
              <w:jc w:val="center"/>
              <w:rPr>
                <w:rFonts w:asciiTheme="minorEastAsia" w:hAnsiTheme="minorEastAsia"/>
                <w:sz w:val="24"/>
                <w:szCs w:val="32"/>
              </w:rPr>
            </w:pPr>
            <w:r w:rsidRPr="009D2DC4">
              <w:rPr>
                <w:rFonts w:asciiTheme="minorEastAsia" w:hAnsiTheme="minorEastAsia" w:hint="eastAsia"/>
                <w:sz w:val="24"/>
                <w:szCs w:val="32"/>
              </w:rPr>
              <w:t>年</w:t>
            </w:r>
          </w:p>
        </w:tc>
        <w:tc>
          <w:tcPr>
            <w:tcW w:w="1985" w:type="dxa"/>
            <w:vAlign w:val="center"/>
          </w:tcPr>
          <w:p w:rsidR="00DD3B53" w:rsidRPr="009D2DC4" w:rsidRDefault="00FB0F15" w:rsidP="00D757D3">
            <w:pPr>
              <w:jc w:val="center"/>
              <w:rPr>
                <w:rFonts w:asciiTheme="minorEastAsia" w:hAnsiTheme="minorEastAsia"/>
                <w:sz w:val="24"/>
                <w:szCs w:val="32"/>
              </w:rPr>
            </w:pPr>
            <w:r>
              <w:rPr>
                <w:rFonts w:asciiTheme="minorEastAsia" w:hAnsiTheme="minorEastAsia" w:hint="eastAsia"/>
                <w:sz w:val="24"/>
                <w:szCs w:val="32"/>
              </w:rPr>
              <w:t>9</w:t>
            </w:r>
          </w:p>
        </w:tc>
        <w:tc>
          <w:tcPr>
            <w:tcW w:w="3906" w:type="dxa"/>
            <w:vAlign w:val="center"/>
          </w:tcPr>
          <w:p w:rsidR="00DD3B53" w:rsidRPr="009D2DC4" w:rsidRDefault="00FB0F15" w:rsidP="00FB0F15">
            <w:pPr>
              <w:jc w:val="center"/>
              <w:rPr>
                <w:rFonts w:asciiTheme="minorEastAsia" w:hAnsiTheme="minorEastAsia"/>
                <w:sz w:val="24"/>
                <w:szCs w:val="32"/>
              </w:rPr>
            </w:pPr>
            <w:r w:rsidRPr="00FB0F15">
              <w:rPr>
                <w:rFonts w:asciiTheme="minorEastAsia" w:hAnsiTheme="minorEastAsia" w:hint="eastAsia"/>
                <w:sz w:val="24"/>
                <w:szCs w:val="32"/>
              </w:rPr>
              <w:t xml:space="preserve">提供逾60 </w:t>
            </w:r>
            <w:proofErr w:type="gramStart"/>
            <w:r w:rsidRPr="00FB0F15">
              <w:rPr>
                <w:rFonts w:asciiTheme="minorEastAsia" w:hAnsiTheme="minorEastAsia" w:hint="eastAsia"/>
                <w:sz w:val="24"/>
                <w:szCs w:val="32"/>
              </w:rPr>
              <w:t>个</w:t>
            </w:r>
            <w:proofErr w:type="gramEnd"/>
            <w:r w:rsidRPr="00FB0F15">
              <w:rPr>
                <w:rFonts w:asciiTheme="minorEastAsia" w:hAnsiTheme="minorEastAsia" w:hint="eastAsia"/>
                <w:sz w:val="24"/>
                <w:szCs w:val="32"/>
              </w:rPr>
              <w:t>国家“一带一路”相关数据，类别涵盖经济、工业、信息化、通信、科研、外交、风险等指标</w:t>
            </w:r>
          </w:p>
        </w:tc>
      </w:tr>
      <w:tr w:rsidR="00DD3B53" w:rsidRPr="009D2DC4" w:rsidTr="00D757D3">
        <w:trPr>
          <w:trHeight w:val="20"/>
        </w:trPr>
        <w:tc>
          <w:tcPr>
            <w:tcW w:w="1589" w:type="dxa"/>
            <w:vAlign w:val="center"/>
          </w:tcPr>
          <w:p w:rsidR="00DD3B53" w:rsidRPr="009D2DC4" w:rsidRDefault="00FB0F15" w:rsidP="00D757D3">
            <w:pPr>
              <w:jc w:val="center"/>
              <w:rPr>
                <w:rFonts w:asciiTheme="minorEastAsia" w:hAnsiTheme="minorEastAsia"/>
                <w:sz w:val="24"/>
                <w:szCs w:val="32"/>
              </w:rPr>
            </w:pPr>
            <w:r>
              <w:rPr>
                <w:rFonts w:asciiTheme="minorEastAsia" w:hAnsiTheme="minorEastAsia" w:hint="eastAsia"/>
                <w:sz w:val="24"/>
                <w:szCs w:val="32"/>
              </w:rPr>
              <w:t>研究报告子库</w:t>
            </w:r>
          </w:p>
        </w:tc>
        <w:tc>
          <w:tcPr>
            <w:tcW w:w="850" w:type="dxa"/>
            <w:vAlign w:val="center"/>
          </w:tcPr>
          <w:p w:rsidR="00DD3B53" w:rsidRPr="009D2DC4" w:rsidRDefault="00DD3B53" w:rsidP="00D757D3">
            <w:pPr>
              <w:jc w:val="center"/>
              <w:rPr>
                <w:rFonts w:asciiTheme="minorEastAsia" w:hAnsiTheme="minorEastAsia"/>
                <w:sz w:val="24"/>
                <w:szCs w:val="32"/>
              </w:rPr>
            </w:pPr>
            <w:r w:rsidRPr="009D2DC4">
              <w:rPr>
                <w:rFonts w:asciiTheme="minorEastAsia" w:hAnsiTheme="minorEastAsia" w:hint="eastAsia"/>
                <w:sz w:val="24"/>
                <w:szCs w:val="32"/>
              </w:rPr>
              <w:t>年</w:t>
            </w:r>
          </w:p>
        </w:tc>
        <w:tc>
          <w:tcPr>
            <w:tcW w:w="1985" w:type="dxa"/>
            <w:vAlign w:val="center"/>
          </w:tcPr>
          <w:p w:rsidR="00DD3B53" w:rsidRPr="009D2DC4" w:rsidRDefault="00FB0F15" w:rsidP="00D757D3">
            <w:pPr>
              <w:jc w:val="center"/>
              <w:rPr>
                <w:rFonts w:asciiTheme="minorEastAsia" w:hAnsiTheme="minorEastAsia"/>
                <w:sz w:val="24"/>
                <w:szCs w:val="32"/>
              </w:rPr>
            </w:pPr>
            <w:r>
              <w:rPr>
                <w:rFonts w:asciiTheme="minorEastAsia" w:hAnsiTheme="minorEastAsia" w:hint="eastAsia"/>
                <w:sz w:val="24"/>
                <w:szCs w:val="32"/>
              </w:rPr>
              <w:t>8</w:t>
            </w:r>
          </w:p>
        </w:tc>
        <w:tc>
          <w:tcPr>
            <w:tcW w:w="3906" w:type="dxa"/>
            <w:vAlign w:val="center"/>
          </w:tcPr>
          <w:p w:rsidR="00DD3B53" w:rsidRPr="009D2DC4" w:rsidRDefault="00FB0F15" w:rsidP="00D757D3">
            <w:pPr>
              <w:jc w:val="center"/>
              <w:rPr>
                <w:rFonts w:asciiTheme="minorEastAsia" w:hAnsiTheme="minorEastAsia"/>
                <w:sz w:val="24"/>
                <w:szCs w:val="32"/>
              </w:rPr>
            </w:pPr>
            <w:r w:rsidRPr="00FB0F15">
              <w:rPr>
                <w:rFonts w:asciiTheme="minorEastAsia" w:hAnsiTheme="minorEastAsia" w:hint="eastAsia"/>
                <w:sz w:val="24"/>
                <w:szCs w:val="32"/>
              </w:rPr>
              <w:t xml:space="preserve">提供逾200 篇“一带一路”相关研究报告，平均每年更新约50 </w:t>
            </w:r>
            <w:proofErr w:type="gramStart"/>
            <w:r w:rsidRPr="00FB0F15">
              <w:rPr>
                <w:rFonts w:asciiTheme="minorEastAsia" w:hAnsiTheme="minorEastAsia" w:hint="eastAsia"/>
                <w:sz w:val="24"/>
                <w:szCs w:val="32"/>
              </w:rPr>
              <w:t>篇研究</w:t>
            </w:r>
            <w:proofErr w:type="gramEnd"/>
            <w:r w:rsidRPr="00FB0F15">
              <w:rPr>
                <w:rFonts w:asciiTheme="minorEastAsia" w:hAnsiTheme="minorEastAsia" w:hint="eastAsia"/>
                <w:sz w:val="24"/>
                <w:szCs w:val="32"/>
              </w:rPr>
              <w:t>报告</w:t>
            </w:r>
          </w:p>
        </w:tc>
      </w:tr>
    </w:tbl>
    <w:p w:rsidR="00627E0F" w:rsidRDefault="00627E0F" w:rsidP="00DD3B53">
      <w:pPr>
        <w:jc w:val="center"/>
        <w:rPr>
          <w:rFonts w:asciiTheme="minorEastAsia" w:hAnsiTheme="minorEastAsia"/>
          <w:sz w:val="28"/>
          <w:szCs w:val="32"/>
        </w:rPr>
      </w:pPr>
    </w:p>
    <w:p w:rsidR="00DD3B53" w:rsidRPr="009D2DC4" w:rsidRDefault="00224F33" w:rsidP="00DD3B53">
      <w:pPr>
        <w:jc w:val="center"/>
        <w:rPr>
          <w:rFonts w:asciiTheme="minorEastAsia" w:hAnsiTheme="minorEastAsia"/>
          <w:sz w:val="28"/>
          <w:szCs w:val="32"/>
        </w:rPr>
      </w:pPr>
      <w:r>
        <w:rPr>
          <w:rFonts w:asciiTheme="minorEastAsia" w:hAnsiTheme="minorEastAsia" w:hint="eastAsia"/>
          <w:sz w:val="28"/>
          <w:szCs w:val="32"/>
        </w:rPr>
        <w:t>表2</w:t>
      </w:r>
      <w:r>
        <w:rPr>
          <w:rFonts w:asciiTheme="minorEastAsia" w:hAnsiTheme="minorEastAsia"/>
          <w:sz w:val="28"/>
          <w:szCs w:val="32"/>
        </w:rPr>
        <w:t xml:space="preserve"> </w:t>
      </w:r>
      <w:r w:rsidR="006F13E1">
        <w:rPr>
          <w:rFonts w:asciiTheme="minorEastAsia" w:hAnsiTheme="minorEastAsia" w:hint="eastAsia"/>
          <w:sz w:val="28"/>
          <w:szCs w:val="32"/>
        </w:rPr>
        <w:t>“一带一路”产业地图资源平台</w:t>
      </w:r>
      <w:r w:rsidR="00DD3B53" w:rsidRPr="009D2DC4">
        <w:rPr>
          <w:rFonts w:asciiTheme="minorEastAsia" w:hAnsiTheme="minorEastAsia" w:hint="eastAsia"/>
          <w:sz w:val="28"/>
          <w:szCs w:val="32"/>
        </w:rPr>
        <w:t>研究报告价目表</w:t>
      </w:r>
    </w:p>
    <w:tbl>
      <w:tblPr>
        <w:tblStyle w:val="a9"/>
        <w:tblW w:w="8393" w:type="dxa"/>
        <w:tblInd w:w="-34" w:type="dxa"/>
        <w:tblLook w:val="04A0" w:firstRow="1" w:lastRow="0" w:firstColumn="1" w:lastColumn="0" w:noHBand="0" w:noVBand="1"/>
      </w:tblPr>
      <w:tblGrid>
        <w:gridCol w:w="1589"/>
        <w:gridCol w:w="2268"/>
        <w:gridCol w:w="4536"/>
      </w:tblGrid>
      <w:tr w:rsidR="00DD3B53" w:rsidRPr="009D2DC4" w:rsidTr="00D757D3">
        <w:trPr>
          <w:trHeight w:val="20"/>
        </w:trPr>
        <w:tc>
          <w:tcPr>
            <w:tcW w:w="1589" w:type="dxa"/>
            <w:vAlign w:val="center"/>
          </w:tcPr>
          <w:p w:rsidR="00DD3B53" w:rsidRPr="009D2DC4" w:rsidRDefault="006F13E1" w:rsidP="00D757D3">
            <w:pPr>
              <w:jc w:val="center"/>
              <w:rPr>
                <w:rFonts w:asciiTheme="minorEastAsia" w:hAnsiTheme="minorEastAsia"/>
                <w:b/>
                <w:sz w:val="24"/>
                <w:szCs w:val="32"/>
              </w:rPr>
            </w:pPr>
            <w:r>
              <w:rPr>
                <w:rFonts w:asciiTheme="minorEastAsia" w:hAnsiTheme="minorEastAsia" w:hint="eastAsia"/>
                <w:b/>
                <w:sz w:val="24"/>
                <w:szCs w:val="32"/>
              </w:rPr>
              <w:t>篇幅（页）</w:t>
            </w:r>
          </w:p>
        </w:tc>
        <w:tc>
          <w:tcPr>
            <w:tcW w:w="2268" w:type="dxa"/>
            <w:vAlign w:val="center"/>
          </w:tcPr>
          <w:p w:rsidR="00DD3B53" w:rsidRPr="009D2DC4" w:rsidRDefault="00DD3B53" w:rsidP="00D757D3">
            <w:pPr>
              <w:jc w:val="center"/>
              <w:rPr>
                <w:rFonts w:asciiTheme="minorEastAsia" w:hAnsiTheme="minorEastAsia"/>
                <w:b/>
                <w:sz w:val="24"/>
                <w:szCs w:val="32"/>
              </w:rPr>
            </w:pPr>
            <w:r w:rsidRPr="009D2DC4">
              <w:rPr>
                <w:rFonts w:asciiTheme="minorEastAsia" w:hAnsiTheme="minorEastAsia" w:hint="eastAsia"/>
                <w:b/>
                <w:sz w:val="24"/>
                <w:szCs w:val="32"/>
              </w:rPr>
              <w:t>定价</w:t>
            </w:r>
          </w:p>
          <w:p w:rsidR="00DD3B53" w:rsidRPr="009D2DC4" w:rsidRDefault="00DD3B53" w:rsidP="00D757D3">
            <w:pPr>
              <w:jc w:val="center"/>
              <w:rPr>
                <w:rFonts w:asciiTheme="minorEastAsia" w:hAnsiTheme="minorEastAsia"/>
                <w:b/>
                <w:sz w:val="24"/>
                <w:szCs w:val="32"/>
              </w:rPr>
            </w:pPr>
            <w:r w:rsidRPr="009D2DC4">
              <w:rPr>
                <w:rFonts w:asciiTheme="minorEastAsia" w:hAnsiTheme="minorEastAsia" w:hint="eastAsia"/>
                <w:b/>
                <w:sz w:val="24"/>
                <w:szCs w:val="32"/>
              </w:rPr>
              <w:t>（单位：元每篇）</w:t>
            </w:r>
          </w:p>
        </w:tc>
        <w:tc>
          <w:tcPr>
            <w:tcW w:w="4536" w:type="dxa"/>
            <w:vAlign w:val="center"/>
          </w:tcPr>
          <w:p w:rsidR="00DD3B53" w:rsidRPr="009D2DC4" w:rsidRDefault="00DD3B53" w:rsidP="00D757D3">
            <w:pPr>
              <w:jc w:val="center"/>
              <w:rPr>
                <w:rFonts w:asciiTheme="minorEastAsia" w:hAnsiTheme="minorEastAsia"/>
                <w:b/>
                <w:sz w:val="24"/>
                <w:szCs w:val="32"/>
              </w:rPr>
            </w:pPr>
            <w:r w:rsidRPr="009D2DC4">
              <w:rPr>
                <w:rFonts w:asciiTheme="minorEastAsia" w:hAnsiTheme="minorEastAsia" w:hint="eastAsia"/>
                <w:b/>
                <w:sz w:val="24"/>
                <w:szCs w:val="32"/>
              </w:rPr>
              <w:t>举例</w:t>
            </w:r>
          </w:p>
        </w:tc>
      </w:tr>
      <w:tr w:rsidR="00DD3B53" w:rsidRPr="009D2DC4" w:rsidTr="00D757D3">
        <w:trPr>
          <w:trHeight w:val="20"/>
        </w:trPr>
        <w:tc>
          <w:tcPr>
            <w:tcW w:w="1589" w:type="dxa"/>
            <w:vAlign w:val="center"/>
          </w:tcPr>
          <w:p w:rsidR="00DD3B53" w:rsidRPr="009D2DC4" w:rsidRDefault="006F13E1" w:rsidP="00D757D3">
            <w:pPr>
              <w:jc w:val="center"/>
              <w:rPr>
                <w:rFonts w:asciiTheme="minorEastAsia" w:hAnsiTheme="minorEastAsia"/>
                <w:sz w:val="24"/>
                <w:szCs w:val="32"/>
              </w:rPr>
            </w:pPr>
            <w:r>
              <w:rPr>
                <w:rFonts w:asciiTheme="minorEastAsia" w:hAnsiTheme="minorEastAsia" w:hint="eastAsia"/>
                <w:sz w:val="24"/>
                <w:szCs w:val="32"/>
              </w:rPr>
              <w:t>5-</w:t>
            </w:r>
            <w:r>
              <w:rPr>
                <w:rFonts w:asciiTheme="minorEastAsia" w:hAnsiTheme="minorEastAsia"/>
                <w:sz w:val="24"/>
                <w:szCs w:val="32"/>
              </w:rPr>
              <w:t>10</w:t>
            </w:r>
          </w:p>
        </w:tc>
        <w:tc>
          <w:tcPr>
            <w:tcW w:w="2268" w:type="dxa"/>
            <w:vAlign w:val="center"/>
          </w:tcPr>
          <w:p w:rsidR="00DD3B53" w:rsidRPr="009D2DC4" w:rsidRDefault="006F13E1" w:rsidP="00D757D3">
            <w:pPr>
              <w:jc w:val="center"/>
              <w:rPr>
                <w:rFonts w:asciiTheme="minorEastAsia" w:hAnsiTheme="minorEastAsia"/>
                <w:sz w:val="24"/>
                <w:szCs w:val="32"/>
              </w:rPr>
            </w:pPr>
            <w:r>
              <w:rPr>
                <w:rFonts w:asciiTheme="minorEastAsia" w:hAnsiTheme="minorEastAsia" w:hint="eastAsia"/>
                <w:sz w:val="24"/>
                <w:szCs w:val="32"/>
              </w:rPr>
              <w:t>免费</w:t>
            </w:r>
          </w:p>
        </w:tc>
        <w:tc>
          <w:tcPr>
            <w:tcW w:w="4536" w:type="dxa"/>
            <w:vAlign w:val="center"/>
          </w:tcPr>
          <w:p w:rsidR="00DD3B53" w:rsidRPr="009D2DC4" w:rsidRDefault="006F13E1" w:rsidP="00D757D3">
            <w:pPr>
              <w:jc w:val="center"/>
              <w:rPr>
                <w:rFonts w:asciiTheme="minorEastAsia" w:hAnsiTheme="minorEastAsia"/>
                <w:sz w:val="24"/>
                <w:szCs w:val="32"/>
              </w:rPr>
            </w:pPr>
            <w:r w:rsidRPr="006F13E1">
              <w:rPr>
                <w:rFonts w:asciiTheme="minorEastAsia" w:hAnsiTheme="minorEastAsia" w:hint="eastAsia"/>
                <w:sz w:val="24"/>
                <w:szCs w:val="32"/>
              </w:rPr>
              <w:t>部分“一带一路”产业研究文章</w:t>
            </w:r>
          </w:p>
        </w:tc>
      </w:tr>
      <w:tr w:rsidR="00DD3B53" w:rsidRPr="009D2DC4" w:rsidTr="00D757D3">
        <w:trPr>
          <w:trHeight w:val="20"/>
        </w:trPr>
        <w:tc>
          <w:tcPr>
            <w:tcW w:w="1589" w:type="dxa"/>
            <w:vAlign w:val="center"/>
          </w:tcPr>
          <w:p w:rsidR="00DD3B53" w:rsidRPr="009D2DC4" w:rsidRDefault="006F13E1" w:rsidP="00D757D3">
            <w:pPr>
              <w:jc w:val="center"/>
              <w:rPr>
                <w:rFonts w:asciiTheme="minorEastAsia" w:hAnsiTheme="minorEastAsia"/>
                <w:sz w:val="24"/>
                <w:szCs w:val="32"/>
              </w:rPr>
            </w:pPr>
            <w:r>
              <w:rPr>
                <w:rFonts w:asciiTheme="minorEastAsia" w:hAnsiTheme="minorEastAsia" w:hint="eastAsia"/>
                <w:sz w:val="24"/>
                <w:szCs w:val="32"/>
              </w:rPr>
              <w:t>1</w:t>
            </w:r>
            <w:r>
              <w:rPr>
                <w:rFonts w:asciiTheme="minorEastAsia" w:hAnsiTheme="minorEastAsia"/>
                <w:sz w:val="24"/>
                <w:szCs w:val="32"/>
              </w:rPr>
              <w:t>1</w:t>
            </w:r>
            <w:r>
              <w:rPr>
                <w:rFonts w:asciiTheme="minorEastAsia" w:hAnsiTheme="minorEastAsia" w:hint="eastAsia"/>
                <w:sz w:val="24"/>
                <w:szCs w:val="32"/>
              </w:rPr>
              <w:t>-</w:t>
            </w:r>
            <w:r>
              <w:rPr>
                <w:rFonts w:asciiTheme="minorEastAsia" w:hAnsiTheme="minorEastAsia"/>
                <w:sz w:val="24"/>
                <w:szCs w:val="32"/>
              </w:rPr>
              <w:t>30</w:t>
            </w:r>
          </w:p>
        </w:tc>
        <w:tc>
          <w:tcPr>
            <w:tcW w:w="2268" w:type="dxa"/>
            <w:vAlign w:val="center"/>
          </w:tcPr>
          <w:p w:rsidR="00DD3B53" w:rsidRPr="009D2DC4" w:rsidRDefault="006F13E1" w:rsidP="00D757D3">
            <w:pPr>
              <w:jc w:val="center"/>
              <w:rPr>
                <w:rFonts w:asciiTheme="minorEastAsia" w:hAnsiTheme="minorEastAsia"/>
                <w:sz w:val="24"/>
                <w:szCs w:val="32"/>
              </w:rPr>
            </w:pPr>
            <w:r>
              <w:rPr>
                <w:rFonts w:asciiTheme="minorEastAsia" w:hAnsiTheme="minorEastAsia"/>
                <w:sz w:val="24"/>
                <w:szCs w:val="32"/>
              </w:rPr>
              <w:t>400</w:t>
            </w:r>
            <w:r>
              <w:rPr>
                <w:rFonts w:asciiTheme="minorEastAsia" w:hAnsiTheme="minorEastAsia" w:hint="eastAsia"/>
                <w:sz w:val="24"/>
                <w:szCs w:val="32"/>
              </w:rPr>
              <w:t>-</w:t>
            </w:r>
            <w:r>
              <w:rPr>
                <w:rFonts w:asciiTheme="minorEastAsia" w:hAnsiTheme="minorEastAsia"/>
                <w:sz w:val="24"/>
                <w:szCs w:val="32"/>
              </w:rPr>
              <w:t>8</w:t>
            </w:r>
            <w:r w:rsidR="00DD3B53" w:rsidRPr="009D2DC4">
              <w:rPr>
                <w:rFonts w:asciiTheme="minorEastAsia" w:hAnsiTheme="minorEastAsia"/>
                <w:sz w:val="24"/>
                <w:szCs w:val="32"/>
              </w:rPr>
              <w:t>00</w:t>
            </w:r>
          </w:p>
        </w:tc>
        <w:tc>
          <w:tcPr>
            <w:tcW w:w="4536" w:type="dxa"/>
            <w:vAlign w:val="center"/>
          </w:tcPr>
          <w:p w:rsidR="00DD3B53" w:rsidRPr="009D2DC4" w:rsidRDefault="006F13E1" w:rsidP="006F13E1">
            <w:pPr>
              <w:jc w:val="center"/>
              <w:rPr>
                <w:rFonts w:asciiTheme="minorEastAsia" w:hAnsiTheme="minorEastAsia"/>
                <w:sz w:val="24"/>
                <w:szCs w:val="32"/>
              </w:rPr>
            </w:pPr>
            <w:r w:rsidRPr="006F13E1">
              <w:rPr>
                <w:rFonts w:asciiTheme="minorEastAsia" w:hAnsiTheme="minorEastAsia" w:hint="eastAsia"/>
                <w:sz w:val="24"/>
                <w:szCs w:val="32"/>
              </w:rPr>
              <w:t>部分“一带一路”产业研究文章、“一带一路”国际工业合作分地域报告、“一带一路”经济走廊产业及产业园区研究、“一带一路”沿线国家产业结构国别分析等</w:t>
            </w:r>
          </w:p>
        </w:tc>
      </w:tr>
      <w:tr w:rsidR="00DD3B53" w:rsidRPr="009D2DC4" w:rsidTr="00D757D3">
        <w:trPr>
          <w:trHeight w:val="20"/>
        </w:trPr>
        <w:tc>
          <w:tcPr>
            <w:tcW w:w="1589" w:type="dxa"/>
            <w:vAlign w:val="center"/>
          </w:tcPr>
          <w:p w:rsidR="00DD3B53" w:rsidRPr="009D2DC4" w:rsidRDefault="006F13E1" w:rsidP="00D757D3">
            <w:pPr>
              <w:jc w:val="center"/>
              <w:rPr>
                <w:rFonts w:asciiTheme="minorEastAsia" w:hAnsiTheme="minorEastAsia"/>
                <w:sz w:val="24"/>
                <w:szCs w:val="32"/>
              </w:rPr>
            </w:pPr>
            <w:r>
              <w:rPr>
                <w:rFonts w:asciiTheme="minorEastAsia" w:hAnsiTheme="minorEastAsia" w:hint="eastAsia"/>
                <w:sz w:val="24"/>
                <w:szCs w:val="32"/>
              </w:rPr>
              <w:t>3</w:t>
            </w:r>
            <w:r>
              <w:rPr>
                <w:rFonts w:asciiTheme="minorEastAsia" w:hAnsiTheme="minorEastAsia"/>
                <w:sz w:val="24"/>
                <w:szCs w:val="32"/>
              </w:rPr>
              <w:t>1</w:t>
            </w:r>
            <w:r>
              <w:rPr>
                <w:rFonts w:asciiTheme="minorEastAsia" w:hAnsiTheme="minorEastAsia" w:hint="eastAsia"/>
                <w:sz w:val="24"/>
                <w:szCs w:val="32"/>
              </w:rPr>
              <w:t>-</w:t>
            </w:r>
            <w:r>
              <w:rPr>
                <w:rFonts w:asciiTheme="minorEastAsia" w:hAnsiTheme="minorEastAsia"/>
                <w:sz w:val="24"/>
                <w:szCs w:val="32"/>
              </w:rPr>
              <w:t>100</w:t>
            </w:r>
          </w:p>
        </w:tc>
        <w:tc>
          <w:tcPr>
            <w:tcW w:w="2268" w:type="dxa"/>
            <w:vAlign w:val="center"/>
          </w:tcPr>
          <w:p w:rsidR="00DD3B53" w:rsidRPr="009D2DC4" w:rsidRDefault="006F13E1" w:rsidP="00D757D3">
            <w:pPr>
              <w:jc w:val="center"/>
              <w:rPr>
                <w:rFonts w:asciiTheme="minorEastAsia" w:hAnsiTheme="minorEastAsia"/>
                <w:sz w:val="24"/>
                <w:szCs w:val="32"/>
              </w:rPr>
            </w:pPr>
            <w:r>
              <w:rPr>
                <w:rFonts w:asciiTheme="minorEastAsia" w:hAnsiTheme="minorEastAsia"/>
                <w:sz w:val="24"/>
                <w:szCs w:val="32"/>
              </w:rPr>
              <w:t>2</w:t>
            </w:r>
            <w:r w:rsidR="00DD3B53" w:rsidRPr="009D2DC4">
              <w:rPr>
                <w:rFonts w:asciiTheme="minorEastAsia" w:hAnsiTheme="minorEastAsia"/>
                <w:sz w:val="24"/>
                <w:szCs w:val="32"/>
              </w:rPr>
              <w:t>000</w:t>
            </w:r>
          </w:p>
        </w:tc>
        <w:tc>
          <w:tcPr>
            <w:tcW w:w="4536" w:type="dxa"/>
            <w:vAlign w:val="center"/>
          </w:tcPr>
          <w:p w:rsidR="00DD3B53" w:rsidRPr="009D2DC4" w:rsidRDefault="006F13E1" w:rsidP="00D757D3">
            <w:pPr>
              <w:jc w:val="center"/>
              <w:rPr>
                <w:rFonts w:asciiTheme="minorEastAsia" w:hAnsiTheme="minorEastAsia"/>
                <w:sz w:val="24"/>
                <w:szCs w:val="32"/>
              </w:rPr>
            </w:pPr>
            <w:r w:rsidRPr="006F13E1">
              <w:rPr>
                <w:rFonts w:asciiTheme="minorEastAsia" w:hAnsiTheme="minorEastAsia" w:hint="eastAsia"/>
                <w:sz w:val="24"/>
                <w:szCs w:val="32"/>
              </w:rPr>
              <w:t>“一带一路”倡议下经济及产业形势分析报告、“一带一路”倡议下金融合作形势分析报告等</w:t>
            </w:r>
          </w:p>
        </w:tc>
      </w:tr>
      <w:tr w:rsidR="00DD3B53" w:rsidRPr="009D2DC4" w:rsidTr="00D757D3">
        <w:trPr>
          <w:trHeight w:val="20"/>
        </w:trPr>
        <w:tc>
          <w:tcPr>
            <w:tcW w:w="1589" w:type="dxa"/>
            <w:vAlign w:val="center"/>
          </w:tcPr>
          <w:p w:rsidR="00DD3B53" w:rsidRPr="009D2DC4" w:rsidRDefault="006F13E1" w:rsidP="00D757D3">
            <w:pPr>
              <w:jc w:val="center"/>
              <w:rPr>
                <w:rFonts w:asciiTheme="minorEastAsia" w:hAnsiTheme="minorEastAsia"/>
                <w:sz w:val="24"/>
                <w:szCs w:val="32"/>
              </w:rPr>
            </w:pPr>
            <w:r>
              <w:rPr>
                <w:rFonts w:asciiTheme="minorEastAsia" w:hAnsiTheme="minorEastAsia" w:hint="eastAsia"/>
                <w:sz w:val="24"/>
                <w:szCs w:val="32"/>
              </w:rPr>
              <w:t>1</w:t>
            </w:r>
            <w:r>
              <w:rPr>
                <w:rFonts w:asciiTheme="minorEastAsia" w:hAnsiTheme="minorEastAsia"/>
                <w:sz w:val="24"/>
                <w:szCs w:val="32"/>
              </w:rPr>
              <w:t>01</w:t>
            </w:r>
            <w:r>
              <w:rPr>
                <w:rFonts w:asciiTheme="minorEastAsia" w:hAnsiTheme="minorEastAsia" w:hint="eastAsia"/>
                <w:sz w:val="24"/>
                <w:szCs w:val="32"/>
              </w:rPr>
              <w:t>-</w:t>
            </w:r>
            <w:r>
              <w:rPr>
                <w:rFonts w:asciiTheme="minorEastAsia" w:hAnsiTheme="minorEastAsia"/>
                <w:sz w:val="24"/>
                <w:szCs w:val="32"/>
              </w:rPr>
              <w:t>200</w:t>
            </w:r>
          </w:p>
        </w:tc>
        <w:tc>
          <w:tcPr>
            <w:tcW w:w="2268" w:type="dxa"/>
            <w:vAlign w:val="center"/>
          </w:tcPr>
          <w:p w:rsidR="00DD3B53" w:rsidRPr="009D2DC4" w:rsidRDefault="006F13E1" w:rsidP="00D757D3">
            <w:pPr>
              <w:jc w:val="center"/>
              <w:rPr>
                <w:rFonts w:asciiTheme="minorEastAsia" w:hAnsiTheme="minorEastAsia"/>
                <w:sz w:val="24"/>
                <w:szCs w:val="32"/>
              </w:rPr>
            </w:pPr>
            <w:r>
              <w:rPr>
                <w:rFonts w:asciiTheme="minorEastAsia" w:hAnsiTheme="minorEastAsia"/>
                <w:sz w:val="24"/>
                <w:szCs w:val="32"/>
              </w:rPr>
              <w:t>40</w:t>
            </w:r>
            <w:r w:rsidR="00DD3B53" w:rsidRPr="009D2DC4">
              <w:rPr>
                <w:rFonts w:asciiTheme="minorEastAsia" w:hAnsiTheme="minorEastAsia"/>
                <w:sz w:val="24"/>
                <w:szCs w:val="32"/>
              </w:rPr>
              <w:t>00</w:t>
            </w:r>
          </w:p>
        </w:tc>
        <w:tc>
          <w:tcPr>
            <w:tcW w:w="4536" w:type="dxa"/>
            <w:vAlign w:val="center"/>
          </w:tcPr>
          <w:p w:rsidR="00DD3B53" w:rsidRPr="009D2DC4" w:rsidRDefault="006F13E1" w:rsidP="00D757D3">
            <w:pPr>
              <w:jc w:val="center"/>
              <w:rPr>
                <w:rFonts w:asciiTheme="minorEastAsia" w:hAnsiTheme="minorEastAsia"/>
                <w:sz w:val="24"/>
                <w:szCs w:val="32"/>
              </w:rPr>
            </w:pPr>
            <w:r w:rsidRPr="006F13E1">
              <w:rPr>
                <w:rFonts w:asciiTheme="minorEastAsia" w:hAnsiTheme="minorEastAsia" w:hint="eastAsia"/>
                <w:sz w:val="24"/>
                <w:szCs w:val="32"/>
              </w:rPr>
              <w:t>“一带一路”沿线国家营商环境研究报告等</w:t>
            </w:r>
          </w:p>
        </w:tc>
      </w:tr>
      <w:tr w:rsidR="00DD3B53" w:rsidRPr="009D2DC4" w:rsidTr="00D757D3">
        <w:trPr>
          <w:trHeight w:val="20"/>
        </w:trPr>
        <w:tc>
          <w:tcPr>
            <w:tcW w:w="1589" w:type="dxa"/>
            <w:vAlign w:val="center"/>
          </w:tcPr>
          <w:p w:rsidR="00DD3B53" w:rsidRPr="009D2DC4" w:rsidRDefault="006F13E1" w:rsidP="00D757D3">
            <w:pPr>
              <w:jc w:val="center"/>
              <w:rPr>
                <w:rFonts w:asciiTheme="minorEastAsia" w:hAnsiTheme="minorEastAsia"/>
                <w:sz w:val="24"/>
                <w:szCs w:val="32"/>
              </w:rPr>
            </w:pPr>
            <w:r>
              <w:rPr>
                <w:rFonts w:asciiTheme="minorEastAsia" w:hAnsiTheme="minorEastAsia" w:hint="eastAsia"/>
                <w:sz w:val="24"/>
                <w:szCs w:val="32"/>
              </w:rPr>
              <w:lastRenderedPageBreak/>
              <w:t>2</w:t>
            </w:r>
            <w:r>
              <w:rPr>
                <w:rFonts w:asciiTheme="minorEastAsia" w:hAnsiTheme="minorEastAsia"/>
                <w:sz w:val="24"/>
                <w:szCs w:val="32"/>
              </w:rPr>
              <w:t>01</w:t>
            </w:r>
            <w:r>
              <w:rPr>
                <w:rFonts w:asciiTheme="minorEastAsia" w:hAnsiTheme="minorEastAsia" w:hint="eastAsia"/>
                <w:sz w:val="24"/>
                <w:szCs w:val="32"/>
              </w:rPr>
              <w:t>-</w:t>
            </w:r>
            <w:r>
              <w:rPr>
                <w:rFonts w:asciiTheme="minorEastAsia" w:hAnsiTheme="minorEastAsia"/>
                <w:sz w:val="24"/>
                <w:szCs w:val="32"/>
              </w:rPr>
              <w:t>300</w:t>
            </w:r>
          </w:p>
        </w:tc>
        <w:tc>
          <w:tcPr>
            <w:tcW w:w="2268" w:type="dxa"/>
            <w:vAlign w:val="center"/>
          </w:tcPr>
          <w:p w:rsidR="00DD3B53" w:rsidRPr="009D2DC4" w:rsidRDefault="006F13E1" w:rsidP="00D757D3">
            <w:pPr>
              <w:jc w:val="center"/>
              <w:rPr>
                <w:rFonts w:asciiTheme="minorEastAsia" w:hAnsiTheme="minorEastAsia"/>
                <w:sz w:val="24"/>
                <w:szCs w:val="32"/>
              </w:rPr>
            </w:pPr>
            <w:r>
              <w:rPr>
                <w:rFonts w:asciiTheme="minorEastAsia" w:hAnsiTheme="minorEastAsia"/>
                <w:sz w:val="24"/>
                <w:szCs w:val="32"/>
              </w:rPr>
              <w:t>80</w:t>
            </w:r>
            <w:r w:rsidR="00DD3B53" w:rsidRPr="009D2DC4">
              <w:rPr>
                <w:rFonts w:asciiTheme="minorEastAsia" w:hAnsiTheme="minorEastAsia" w:hint="eastAsia"/>
                <w:sz w:val="24"/>
                <w:szCs w:val="32"/>
              </w:rPr>
              <w:t>00</w:t>
            </w:r>
          </w:p>
        </w:tc>
        <w:tc>
          <w:tcPr>
            <w:tcW w:w="4536" w:type="dxa"/>
            <w:vAlign w:val="center"/>
          </w:tcPr>
          <w:p w:rsidR="00DD3B53" w:rsidRPr="009D2DC4" w:rsidRDefault="006F13E1" w:rsidP="006F13E1">
            <w:pPr>
              <w:jc w:val="center"/>
              <w:rPr>
                <w:rFonts w:asciiTheme="minorEastAsia" w:hAnsiTheme="minorEastAsia"/>
                <w:sz w:val="24"/>
                <w:szCs w:val="32"/>
              </w:rPr>
            </w:pPr>
            <w:r w:rsidRPr="006F13E1">
              <w:rPr>
                <w:rFonts w:asciiTheme="minorEastAsia" w:hAnsiTheme="minorEastAsia" w:hint="eastAsia"/>
                <w:sz w:val="24"/>
                <w:szCs w:val="32"/>
              </w:rPr>
              <w:t>我国“一带一路”电子信息制造业布局的政策体系研究、我国“一带一路”智能制造产业布局的政策体系研究等</w:t>
            </w:r>
          </w:p>
        </w:tc>
      </w:tr>
    </w:tbl>
    <w:p w:rsidR="00DD3B53" w:rsidRPr="00353333" w:rsidRDefault="00DD3B53" w:rsidP="00DD3B53">
      <w:pPr>
        <w:rPr>
          <w:rFonts w:ascii="华文仿宋" w:eastAsia="华文仿宋" w:hAnsi="华文仿宋"/>
          <w:sz w:val="32"/>
          <w:szCs w:val="32"/>
        </w:rPr>
      </w:pPr>
    </w:p>
    <w:sectPr w:rsidR="00DD3B53" w:rsidRPr="00353333" w:rsidSect="002A16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61F" w:rsidRDefault="003F261F" w:rsidP="004E2733">
      <w:r>
        <w:separator/>
      </w:r>
    </w:p>
  </w:endnote>
  <w:endnote w:type="continuationSeparator" w:id="0">
    <w:p w:rsidR="003F261F" w:rsidRDefault="003F261F" w:rsidP="004E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细等线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61F" w:rsidRDefault="003F261F" w:rsidP="004E2733">
      <w:r>
        <w:separator/>
      </w:r>
    </w:p>
  </w:footnote>
  <w:footnote w:type="continuationSeparator" w:id="0">
    <w:p w:rsidR="003F261F" w:rsidRDefault="003F261F" w:rsidP="004E2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838D7"/>
    <w:multiLevelType w:val="hybridMultilevel"/>
    <w:tmpl w:val="881AE55A"/>
    <w:lvl w:ilvl="0" w:tplc="04090001">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 w15:restartNumberingAfterBreak="0">
    <w:nsid w:val="0CDE47C5"/>
    <w:multiLevelType w:val="hybridMultilevel"/>
    <w:tmpl w:val="D8CE1A0A"/>
    <w:lvl w:ilvl="0" w:tplc="277C18E8">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2" w15:restartNumberingAfterBreak="0">
    <w:nsid w:val="175C564D"/>
    <w:multiLevelType w:val="hybridMultilevel"/>
    <w:tmpl w:val="FFAAA568"/>
    <w:lvl w:ilvl="0" w:tplc="26A4CFD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1FDB4098"/>
    <w:multiLevelType w:val="hybridMultilevel"/>
    <w:tmpl w:val="31FE29CA"/>
    <w:lvl w:ilvl="0" w:tplc="BD760488">
      <w:start w:val="1"/>
      <w:numFmt w:val="japaneseCounting"/>
      <w:lvlText w:val="%1、"/>
      <w:lvlJc w:val="left"/>
      <w:pPr>
        <w:ind w:left="450" w:hanging="45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15:restartNumberingAfterBreak="0">
    <w:nsid w:val="20E6453C"/>
    <w:multiLevelType w:val="hybridMultilevel"/>
    <w:tmpl w:val="D0F616A0"/>
    <w:lvl w:ilvl="0" w:tplc="9F167AD6">
      <w:start w:val="1"/>
      <w:numFmt w:val="japaneseCounting"/>
      <w:lvlText w:val="%1、"/>
      <w:lvlJc w:val="left"/>
      <w:pPr>
        <w:ind w:left="630" w:hanging="6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B2F5D54"/>
    <w:multiLevelType w:val="hybridMultilevel"/>
    <w:tmpl w:val="53F67122"/>
    <w:lvl w:ilvl="0" w:tplc="C5144896">
      <w:start w:val="1"/>
      <w:numFmt w:val="bullet"/>
      <w:lvlText w:val=""/>
      <w:lvlJc w:val="left"/>
      <w:pPr>
        <w:tabs>
          <w:tab w:val="num" w:pos="720"/>
        </w:tabs>
        <w:ind w:left="720" w:hanging="360"/>
      </w:pPr>
      <w:rPr>
        <w:rFonts w:ascii="Wingdings" w:hAnsi="Wingdings" w:hint="default"/>
      </w:rPr>
    </w:lvl>
    <w:lvl w:ilvl="1" w:tplc="2D1E4D04" w:tentative="1">
      <w:start w:val="1"/>
      <w:numFmt w:val="bullet"/>
      <w:lvlText w:val=""/>
      <w:lvlJc w:val="left"/>
      <w:pPr>
        <w:tabs>
          <w:tab w:val="num" w:pos="1440"/>
        </w:tabs>
        <w:ind w:left="1440" w:hanging="360"/>
      </w:pPr>
      <w:rPr>
        <w:rFonts w:ascii="Wingdings" w:hAnsi="Wingdings" w:hint="default"/>
      </w:rPr>
    </w:lvl>
    <w:lvl w:ilvl="2" w:tplc="2A84559A" w:tentative="1">
      <w:start w:val="1"/>
      <w:numFmt w:val="bullet"/>
      <w:lvlText w:val=""/>
      <w:lvlJc w:val="left"/>
      <w:pPr>
        <w:tabs>
          <w:tab w:val="num" w:pos="2160"/>
        </w:tabs>
        <w:ind w:left="2160" w:hanging="360"/>
      </w:pPr>
      <w:rPr>
        <w:rFonts w:ascii="Wingdings" w:hAnsi="Wingdings" w:hint="default"/>
      </w:rPr>
    </w:lvl>
    <w:lvl w:ilvl="3" w:tplc="8AC636FE" w:tentative="1">
      <w:start w:val="1"/>
      <w:numFmt w:val="bullet"/>
      <w:lvlText w:val=""/>
      <w:lvlJc w:val="left"/>
      <w:pPr>
        <w:tabs>
          <w:tab w:val="num" w:pos="2880"/>
        </w:tabs>
        <w:ind w:left="2880" w:hanging="360"/>
      </w:pPr>
      <w:rPr>
        <w:rFonts w:ascii="Wingdings" w:hAnsi="Wingdings" w:hint="default"/>
      </w:rPr>
    </w:lvl>
    <w:lvl w:ilvl="4" w:tplc="2EDABF2E" w:tentative="1">
      <w:start w:val="1"/>
      <w:numFmt w:val="bullet"/>
      <w:lvlText w:val=""/>
      <w:lvlJc w:val="left"/>
      <w:pPr>
        <w:tabs>
          <w:tab w:val="num" w:pos="3600"/>
        </w:tabs>
        <w:ind w:left="3600" w:hanging="360"/>
      </w:pPr>
      <w:rPr>
        <w:rFonts w:ascii="Wingdings" w:hAnsi="Wingdings" w:hint="default"/>
      </w:rPr>
    </w:lvl>
    <w:lvl w:ilvl="5" w:tplc="FE7A3870" w:tentative="1">
      <w:start w:val="1"/>
      <w:numFmt w:val="bullet"/>
      <w:lvlText w:val=""/>
      <w:lvlJc w:val="left"/>
      <w:pPr>
        <w:tabs>
          <w:tab w:val="num" w:pos="4320"/>
        </w:tabs>
        <w:ind w:left="4320" w:hanging="360"/>
      </w:pPr>
      <w:rPr>
        <w:rFonts w:ascii="Wingdings" w:hAnsi="Wingdings" w:hint="default"/>
      </w:rPr>
    </w:lvl>
    <w:lvl w:ilvl="6" w:tplc="B3B24918" w:tentative="1">
      <w:start w:val="1"/>
      <w:numFmt w:val="bullet"/>
      <w:lvlText w:val=""/>
      <w:lvlJc w:val="left"/>
      <w:pPr>
        <w:tabs>
          <w:tab w:val="num" w:pos="5040"/>
        </w:tabs>
        <w:ind w:left="5040" w:hanging="360"/>
      </w:pPr>
      <w:rPr>
        <w:rFonts w:ascii="Wingdings" w:hAnsi="Wingdings" w:hint="default"/>
      </w:rPr>
    </w:lvl>
    <w:lvl w:ilvl="7" w:tplc="AE80DC0A" w:tentative="1">
      <w:start w:val="1"/>
      <w:numFmt w:val="bullet"/>
      <w:lvlText w:val=""/>
      <w:lvlJc w:val="left"/>
      <w:pPr>
        <w:tabs>
          <w:tab w:val="num" w:pos="5760"/>
        </w:tabs>
        <w:ind w:left="5760" w:hanging="360"/>
      </w:pPr>
      <w:rPr>
        <w:rFonts w:ascii="Wingdings" w:hAnsi="Wingdings" w:hint="default"/>
      </w:rPr>
    </w:lvl>
    <w:lvl w:ilvl="8" w:tplc="15D0379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375AD5"/>
    <w:multiLevelType w:val="hybridMultilevel"/>
    <w:tmpl w:val="BCC0BF56"/>
    <w:lvl w:ilvl="0" w:tplc="BE0A395C">
      <w:start w:val="1"/>
      <w:numFmt w:val="bullet"/>
      <w:lvlText w:val=""/>
      <w:lvlJc w:val="left"/>
      <w:pPr>
        <w:tabs>
          <w:tab w:val="num" w:pos="720"/>
        </w:tabs>
        <w:ind w:left="720" w:hanging="360"/>
      </w:pPr>
      <w:rPr>
        <w:rFonts w:ascii="Wingdings" w:hAnsi="Wingdings" w:hint="default"/>
      </w:rPr>
    </w:lvl>
    <w:lvl w:ilvl="1" w:tplc="F8F6AD64" w:tentative="1">
      <w:start w:val="1"/>
      <w:numFmt w:val="bullet"/>
      <w:lvlText w:val=""/>
      <w:lvlJc w:val="left"/>
      <w:pPr>
        <w:tabs>
          <w:tab w:val="num" w:pos="1440"/>
        </w:tabs>
        <w:ind w:left="1440" w:hanging="360"/>
      </w:pPr>
      <w:rPr>
        <w:rFonts w:ascii="Wingdings" w:hAnsi="Wingdings" w:hint="default"/>
      </w:rPr>
    </w:lvl>
    <w:lvl w:ilvl="2" w:tplc="42C2646A" w:tentative="1">
      <w:start w:val="1"/>
      <w:numFmt w:val="bullet"/>
      <w:lvlText w:val=""/>
      <w:lvlJc w:val="left"/>
      <w:pPr>
        <w:tabs>
          <w:tab w:val="num" w:pos="2160"/>
        </w:tabs>
        <w:ind w:left="2160" w:hanging="360"/>
      </w:pPr>
      <w:rPr>
        <w:rFonts w:ascii="Wingdings" w:hAnsi="Wingdings" w:hint="default"/>
      </w:rPr>
    </w:lvl>
    <w:lvl w:ilvl="3" w:tplc="AE08EA36" w:tentative="1">
      <w:start w:val="1"/>
      <w:numFmt w:val="bullet"/>
      <w:lvlText w:val=""/>
      <w:lvlJc w:val="left"/>
      <w:pPr>
        <w:tabs>
          <w:tab w:val="num" w:pos="2880"/>
        </w:tabs>
        <w:ind w:left="2880" w:hanging="360"/>
      </w:pPr>
      <w:rPr>
        <w:rFonts w:ascii="Wingdings" w:hAnsi="Wingdings" w:hint="default"/>
      </w:rPr>
    </w:lvl>
    <w:lvl w:ilvl="4" w:tplc="D1147A5A" w:tentative="1">
      <w:start w:val="1"/>
      <w:numFmt w:val="bullet"/>
      <w:lvlText w:val=""/>
      <w:lvlJc w:val="left"/>
      <w:pPr>
        <w:tabs>
          <w:tab w:val="num" w:pos="3600"/>
        </w:tabs>
        <w:ind w:left="3600" w:hanging="360"/>
      </w:pPr>
      <w:rPr>
        <w:rFonts w:ascii="Wingdings" w:hAnsi="Wingdings" w:hint="default"/>
      </w:rPr>
    </w:lvl>
    <w:lvl w:ilvl="5" w:tplc="33164F14" w:tentative="1">
      <w:start w:val="1"/>
      <w:numFmt w:val="bullet"/>
      <w:lvlText w:val=""/>
      <w:lvlJc w:val="left"/>
      <w:pPr>
        <w:tabs>
          <w:tab w:val="num" w:pos="4320"/>
        </w:tabs>
        <w:ind w:left="4320" w:hanging="360"/>
      </w:pPr>
      <w:rPr>
        <w:rFonts w:ascii="Wingdings" w:hAnsi="Wingdings" w:hint="default"/>
      </w:rPr>
    </w:lvl>
    <w:lvl w:ilvl="6" w:tplc="1990F5AA" w:tentative="1">
      <w:start w:val="1"/>
      <w:numFmt w:val="bullet"/>
      <w:lvlText w:val=""/>
      <w:lvlJc w:val="left"/>
      <w:pPr>
        <w:tabs>
          <w:tab w:val="num" w:pos="5040"/>
        </w:tabs>
        <w:ind w:left="5040" w:hanging="360"/>
      </w:pPr>
      <w:rPr>
        <w:rFonts w:ascii="Wingdings" w:hAnsi="Wingdings" w:hint="default"/>
      </w:rPr>
    </w:lvl>
    <w:lvl w:ilvl="7" w:tplc="1BDC28D6" w:tentative="1">
      <w:start w:val="1"/>
      <w:numFmt w:val="bullet"/>
      <w:lvlText w:val=""/>
      <w:lvlJc w:val="left"/>
      <w:pPr>
        <w:tabs>
          <w:tab w:val="num" w:pos="5760"/>
        </w:tabs>
        <w:ind w:left="5760" w:hanging="360"/>
      </w:pPr>
      <w:rPr>
        <w:rFonts w:ascii="Wingdings" w:hAnsi="Wingdings" w:hint="default"/>
      </w:rPr>
    </w:lvl>
    <w:lvl w:ilvl="8" w:tplc="1E2AB1B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9E19CB"/>
    <w:multiLevelType w:val="hybridMultilevel"/>
    <w:tmpl w:val="F39A1022"/>
    <w:lvl w:ilvl="0" w:tplc="D2A490AE">
      <w:start w:val="1"/>
      <w:numFmt w:val="japaneseCounting"/>
      <w:lvlText w:val="%1、"/>
      <w:lvlJc w:val="left"/>
      <w:pPr>
        <w:ind w:left="480" w:hanging="4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15:restartNumberingAfterBreak="0">
    <w:nsid w:val="4E8E689D"/>
    <w:multiLevelType w:val="hybridMultilevel"/>
    <w:tmpl w:val="4BB6E184"/>
    <w:lvl w:ilvl="0" w:tplc="04090017">
      <w:start w:val="1"/>
      <w:numFmt w:val="chineseCountingThousand"/>
      <w:lvlText w:val="(%1)"/>
      <w:lvlJc w:val="left"/>
      <w:pPr>
        <w:tabs>
          <w:tab w:val="num" w:pos="720"/>
        </w:tabs>
        <w:ind w:left="720" w:hanging="360"/>
      </w:pPr>
      <w:rPr>
        <w:rFonts w:hint="default"/>
      </w:rPr>
    </w:lvl>
    <w:lvl w:ilvl="1" w:tplc="BD4A5EB8" w:tentative="1">
      <w:start w:val="1"/>
      <w:numFmt w:val="bullet"/>
      <w:lvlText w:val=""/>
      <w:lvlJc w:val="left"/>
      <w:pPr>
        <w:tabs>
          <w:tab w:val="num" w:pos="1440"/>
        </w:tabs>
        <w:ind w:left="1440" w:hanging="360"/>
      </w:pPr>
      <w:rPr>
        <w:rFonts w:ascii="Wingdings" w:hAnsi="Wingdings" w:hint="default"/>
      </w:rPr>
    </w:lvl>
    <w:lvl w:ilvl="2" w:tplc="5606AEBA" w:tentative="1">
      <w:start w:val="1"/>
      <w:numFmt w:val="bullet"/>
      <w:lvlText w:val=""/>
      <w:lvlJc w:val="left"/>
      <w:pPr>
        <w:tabs>
          <w:tab w:val="num" w:pos="2160"/>
        </w:tabs>
        <w:ind w:left="2160" w:hanging="360"/>
      </w:pPr>
      <w:rPr>
        <w:rFonts w:ascii="Wingdings" w:hAnsi="Wingdings" w:hint="default"/>
      </w:rPr>
    </w:lvl>
    <w:lvl w:ilvl="3" w:tplc="9CAE2F66" w:tentative="1">
      <w:start w:val="1"/>
      <w:numFmt w:val="bullet"/>
      <w:lvlText w:val=""/>
      <w:lvlJc w:val="left"/>
      <w:pPr>
        <w:tabs>
          <w:tab w:val="num" w:pos="2880"/>
        </w:tabs>
        <w:ind w:left="2880" w:hanging="360"/>
      </w:pPr>
      <w:rPr>
        <w:rFonts w:ascii="Wingdings" w:hAnsi="Wingdings" w:hint="default"/>
      </w:rPr>
    </w:lvl>
    <w:lvl w:ilvl="4" w:tplc="ABE879EA" w:tentative="1">
      <w:start w:val="1"/>
      <w:numFmt w:val="bullet"/>
      <w:lvlText w:val=""/>
      <w:lvlJc w:val="left"/>
      <w:pPr>
        <w:tabs>
          <w:tab w:val="num" w:pos="3600"/>
        </w:tabs>
        <w:ind w:left="3600" w:hanging="360"/>
      </w:pPr>
      <w:rPr>
        <w:rFonts w:ascii="Wingdings" w:hAnsi="Wingdings" w:hint="default"/>
      </w:rPr>
    </w:lvl>
    <w:lvl w:ilvl="5" w:tplc="97120A1A" w:tentative="1">
      <w:start w:val="1"/>
      <w:numFmt w:val="bullet"/>
      <w:lvlText w:val=""/>
      <w:lvlJc w:val="left"/>
      <w:pPr>
        <w:tabs>
          <w:tab w:val="num" w:pos="4320"/>
        </w:tabs>
        <w:ind w:left="4320" w:hanging="360"/>
      </w:pPr>
      <w:rPr>
        <w:rFonts w:ascii="Wingdings" w:hAnsi="Wingdings" w:hint="default"/>
      </w:rPr>
    </w:lvl>
    <w:lvl w:ilvl="6" w:tplc="EE968716" w:tentative="1">
      <w:start w:val="1"/>
      <w:numFmt w:val="bullet"/>
      <w:lvlText w:val=""/>
      <w:lvlJc w:val="left"/>
      <w:pPr>
        <w:tabs>
          <w:tab w:val="num" w:pos="5040"/>
        </w:tabs>
        <w:ind w:left="5040" w:hanging="360"/>
      </w:pPr>
      <w:rPr>
        <w:rFonts w:ascii="Wingdings" w:hAnsi="Wingdings" w:hint="default"/>
      </w:rPr>
    </w:lvl>
    <w:lvl w:ilvl="7" w:tplc="FFBEC668" w:tentative="1">
      <w:start w:val="1"/>
      <w:numFmt w:val="bullet"/>
      <w:lvlText w:val=""/>
      <w:lvlJc w:val="left"/>
      <w:pPr>
        <w:tabs>
          <w:tab w:val="num" w:pos="5760"/>
        </w:tabs>
        <w:ind w:left="5760" w:hanging="360"/>
      </w:pPr>
      <w:rPr>
        <w:rFonts w:ascii="Wingdings" w:hAnsi="Wingdings" w:hint="default"/>
      </w:rPr>
    </w:lvl>
    <w:lvl w:ilvl="8" w:tplc="4156146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BD1B65"/>
    <w:multiLevelType w:val="hybridMultilevel"/>
    <w:tmpl w:val="A0F8BEE4"/>
    <w:lvl w:ilvl="0" w:tplc="42B47874">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81F2F56"/>
    <w:multiLevelType w:val="hybridMultilevel"/>
    <w:tmpl w:val="CE54069A"/>
    <w:lvl w:ilvl="0" w:tplc="5A7CCE5A">
      <w:start w:val="1"/>
      <w:numFmt w:val="decimal"/>
      <w:lvlText w:val="%1、"/>
      <w:lvlJc w:val="left"/>
      <w:pPr>
        <w:ind w:left="470" w:hanging="4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E101A32"/>
    <w:multiLevelType w:val="hybridMultilevel"/>
    <w:tmpl w:val="5BE4D378"/>
    <w:lvl w:ilvl="0" w:tplc="4F8C166E">
      <w:start w:val="1"/>
      <w:numFmt w:val="bullet"/>
      <w:lvlText w:val=""/>
      <w:lvlJc w:val="left"/>
      <w:pPr>
        <w:tabs>
          <w:tab w:val="num" w:pos="720"/>
        </w:tabs>
        <w:ind w:left="720" w:hanging="360"/>
      </w:pPr>
      <w:rPr>
        <w:rFonts w:ascii="Wingdings" w:hAnsi="Wingdings" w:hint="default"/>
      </w:rPr>
    </w:lvl>
    <w:lvl w:ilvl="1" w:tplc="E2C05C42" w:tentative="1">
      <w:start w:val="1"/>
      <w:numFmt w:val="bullet"/>
      <w:lvlText w:val=""/>
      <w:lvlJc w:val="left"/>
      <w:pPr>
        <w:tabs>
          <w:tab w:val="num" w:pos="1440"/>
        </w:tabs>
        <w:ind w:left="1440" w:hanging="360"/>
      </w:pPr>
      <w:rPr>
        <w:rFonts w:ascii="Wingdings" w:hAnsi="Wingdings" w:hint="default"/>
      </w:rPr>
    </w:lvl>
    <w:lvl w:ilvl="2" w:tplc="E79AC4DE" w:tentative="1">
      <w:start w:val="1"/>
      <w:numFmt w:val="bullet"/>
      <w:lvlText w:val=""/>
      <w:lvlJc w:val="left"/>
      <w:pPr>
        <w:tabs>
          <w:tab w:val="num" w:pos="2160"/>
        </w:tabs>
        <w:ind w:left="2160" w:hanging="360"/>
      </w:pPr>
      <w:rPr>
        <w:rFonts w:ascii="Wingdings" w:hAnsi="Wingdings" w:hint="default"/>
      </w:rPr>
    </w:lvl>
    <w:lvl w:ilvl="3" w:tplc="EA6E0478" w:tentative="1">
      <w:start w:val="1"/>
      <w:numFmt w:val="bullet"/>
      <w:lvlText w:val=""/>
      <w:lvlJc w:val="left"/>
      <w:pPr>
        <w:tabs>
          <w:tab w:val="num" w:pos="2880"/>
        </w:tabs>
        <w:ind w:left="2880" w:hanging="360"/>
      </w:pPr>
      <w:rPr>
        <w:rFonts w:ascii="Wingdings" w:hAnsi="Wingdings" w:hint="default"/>
      </w:rPr>
    </w:lvl>
    <w:lvl w:ilvl="4" w:tplc="C65C3ED4" w:tentative="1">
      <w:start w:val="1"/>
      <w:numFmt w:val="bullet"/>
      <w:lvlText w:val=""/>
      <w:lvlJc w:val="left"/>
      <w:pPr>
        <w:tabs>
          <w:tab w:val="num" w:pos="3600"/>
        </w:tabs>
        <w:ind w:left="3600" w:hanging="360"/>
      </w:pPr>
      <w:rPr>
        <w:rFonts w:ascii="Wingdings" w:hAnsi="Wingdings" w:hint="default"/>
      </w:rPr>
    </w:lvl>
    <w:lvl w:ilvl="5" w:tplc="9F9A69C4" w:tentative="1">
      <w:start w:val="1"/>
      <w:numFmt w:val="bullet"/>
      <w:lvlText w:val=""/>
      <w:lvlJc w:val="left"/>
      <w:pPr>
        <w:tabs>
          <w:tab w:val="num" w:pos="4320"/>
        </w:tabs>
        <w:ind w:left="4320" w:hanging="360"/>
      </w:pPr>
      <w:rPr>
        <w:rFonts w:ascii="Wingdings" w:hAnsi="Wingdings" w:hint="default"/>
      </w:rPr>
    </w:lvl>
    <w:lvl w:ilvl="6" w:tplc="0C44CED2" w:tentative="1">
      <w:start w:val="1"/>
      <w:numFmt w:val="bullet"/>
      <w:lvlText w:val=""/>
      <w:lvlJc w:val="left"/>
      <w:pPr>
        <w:tabs>
          <w:tab w:val="num" w:pos="5040"/>
        </w:tabs>
        <w:ind w:left="5040" w:hanging="360"/>
      </w:pPr>
      <w:rPr>
        <w:rFonts w:ascii="Wingdings" w:hAnsi="Wingdings" w:hint="default"/>
      </w:rPr>
    </w:lvl>
    <w:lvl w:ilvl="7" w:tplc="D4FC6E58" w:tentative="1">
      <w:start w:val="1"/>
      <w:numFmt w:val="bullet"/>
      <w:lvlText w:val=""/>
      <w:lvlJc w:val="left"/>
      <w:pPr>
        <w:tabs>
          <w:tab w:val="num" w:pos="5760"/>
        </w:tabs>
        <w:ind w:left="5760" w:hanging="360"/>
      </w:pPr>
      <w:rPr>
        <w:rFonts w:ascii="Wingdings" w:hAnsi="Wingdings" w:hint="default"/>
      </w:rPr>
    </w:lvl>
    <w:lvl w:ilvl="8" w:tplc="88F2380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1954E0"/>
    <w:multiLevelType w:val="hybridMultilevel"/>
    <w:tmpl w:val="964680BE"/>
    <w:lvl w:ilvl="0" w:tplc="26A4CFD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15:restartNumberingAfterBreak="0">
    <w:nsid w:val="6F1B2015"/>
    <w:multiLevelType w:val="hybridMultilevel"/>
    <w:tmpl w:val="8D86D756"/>
    <w:lvl w:ilvl="0" w:tplc="9FBC757C">
      <w:start w:val="1"/>
      <w:numFmt w:val="japaneseCounting"/>
      <w:lvlText w:val="%1、"/>
      <w:lvlJc w:val="left"/>
      <w:pPr>
        <w:ind w:left="465" w:hanging="46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15:restartNumberingAfterBreak="0">
    <w:nsid w:val="70067565"/>
    <w:multiLevelType w:val="hybridMultilevel"/>
    <w:tmpl w:val="B874BD82"/>
    <w:lvl w:ilvl="0" w:tplc="369418EE">
      <w:start w:val="1"/>
      <w:numFmt w:val="japaneseCounting"/>
      <w:lvlText w:val="%1、"/>
      <w:lvlJc w:val="left"/>
      <w:pPr>
        <w:ind w:left="450" w:hanging="45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15:restartNumberingAfterBreak="0">
    <w:nsid w:val="75382A26"/>
    <w:multiLevelType w:val="hybridMultilevel"/>
    <w:tmpl w:val="6A66503E"/>
    <w:lvl w:ilvl="0" w:tplc="2DDA86DE">
      <w:start w:val="1"/>
      <w:numFmt w:val="decimal"/>
      <w:lvlText w:val="%1."/>
      <w:lvlJc w:val="left"/>
      <w:pPr>
        <w:ind w:left="1001" w:hanging="360"/>
      </w:pPr>
      <w:rPr>
        <w:rFonts w:hint="default"/>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num w:numId="1">
    <w:abstractNumId w:val="14"/>
  </w:num>
  <w:num w:numId="2">
    <w:abstractNumId w:val="3"/>
  </w:num>
  <w:num w:numId="3">
    <w:abstractNumId w:val="7"/>
  </w:num>
  <w:num w:numId="4">
    <w:abstractNumId w:val="13"/>
  </w:num>
  <w:num w:numId="5">
    <w:abstractNumId w:val="4"/>
  </w:num>
  <w:num w:numId="6">
    <w:abstractNumId w:val="1"/>
  </w:num>
  <w:num w:numId="7">
    <w:abstractNumId w:val="9"/>
  </w:num>
  <w:num w:numId="8">
    <w:abstractNumId w:val="11"/>
  </w:num>
  <w:num w:numId="9">
    <w:abstractNumId w:val="5"/>
  </w:num>
  <w:num w:numId="10">
    <w:abstractNumId w:val="6"/>
  </w:num>
  <w:num w:numId="11">
    <w:abstractNumId w:val="0"/>
  </w:num>
  <w:num w:numId="12">
    <w:abstractNumId w:val="15"/>
  </w:num>
  <w:num w:numId="13">
    <w:abstractNumId w:val="8"/>
  </w:num>
  <w:num w:numId="14">
    <w:abstractNumId w:val="10"/>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BE6"/>
    <w:rsid w:val="00033ECD"/>
    <w:rsid w:val="0005413B"/>
    <w:rsid w:val="000549E6"/>
    <w:rsid w:val="000D24C4"/>
    <w:rsid w:val="000F2CAD"/>
    <w:rsid w:val="00103332"/>
    <w:rsid w:val="00133F82"/>
    <w:rsid w:val="00146A2A"/>
    <w:rsid w:val="00152991"/>
    <w:rsid w:val="00164FB0"/>
    <w:rsid w:val="001673CC"/>
    <w:rsid w:val="00183674"/>
    <w:rsid w:val="00195C34"/>
    <w:rsid w:val="00197F7F"/>
    <w:rsid w:val="001B75C9"/>
    <w:rsid w:val="001D66CD"/>
    <w:rsid w:val="002017E1"/>
    <w:rsid w:val="00203B51"/>
    <w:rsid w:val="002156A7"/>
    <w:rsid w:val="00215B3C"/>
    <w:rsid w:val="002206FA"/>
    <w:rsid w:val="00224F33"/>
    <w:rsid w:val="00225C97"/>
    <w:rsid w:val="0023367A"/>
    <w:rsid w:val="0024436D"/>
    <w:rsid w:val="00246509"/>
    <w:rsid w:val="002465FA"/>
    <w:rsid w:val="002525E7"/>
    <w:rsid w:val="00255009"/>
    <w:rsid w:val="002651A3"/>
    <w:rsid w:val="0026639A"/>
    <w:rsid w:val="00266477"/>
    <w:rsid w:val="00270D3D"/>
    <w:rsid w:val="002768F9"/>
    <w:rsid w:val="002846E9"/>
    <w:rsid w:val="002A16CD"/>
    <w:rsid w:val="002A48EC"/>
    <w:rsid w:val="002C5102"/>
    <w:rsid w:val="002D44C4"/>
    <w:rsid w:val="002D5159"/>
    <w:rsid w:val="002E73C3"/>
    <w:rsid w:val="00312504"/>
    <w:rsid w:val="00321E08"/>
    <w:rsid w:val="00322799"/>
    <w:rsid w:val="003272BE"/>
    <w:rsid w:val="003373E7"/>
    <w:rsid w:val="003473CC"/>
    <w:rsid w:val="00347A62"/>
    <w:rsid w:val="00347BE6"/>
    <w:rsid w:val="00366562"/>
    <w:rsid w:val="003745A1"/>
    <w:rsid w:val="003747C7"/>
    <w:rsid w:val="003844F4"/>
    <w:rsid w:val="003A1E74"/>
    <w:rsid w:val="003A2749"/>
    <w:rsid w:val="003C0D1C"/>
    <w:rsid w:val="003D32A8"/>
    <w:rsid w:val="003E38AA"/>
    <w:rsid w:val="003F261F"/>
    <w:rsid w:val="003F57EA"/>
    <w:rsid w:val="00414534"/>
    <w:rsid w:val="00420B1F"/>
    <w:rsid w:val="00427321"/>
    <w:rsid w:val="0043155C"/>
    <w:rsid w:val="004347ED"/>
    <w:rsid w:val="00440B97"/>
    <w:rsid w:val="00440D50"/>
    <w:rsid w:val="00457BA3"/>
    <w:rsid w:val="00460B33"/>
    <w:rsid w:val="00465909"/>
    <w:rsid w:val="00465F00"/>
    <w:rsid w:val="004A255D"/>
    <w:rsid w:val="004C6473"/>
    <w:rsid w:val="004C7857"/>
    <w:rsid w:val="004D620C"/>
    <w:rsid w:val="004E0DD9"/>
    <w:rsid w:val="004E1062"/>
    <w:rsid w:val="004E2733"/>
    <w:rsid w:val="004E4E24"/>
    <w:rsid w:val="00506788"/>
    <w:rsid w:val="005106EE"/>
    <w:rsid w:val="00523FC4"/>
    <w:rsid w:val="005272D0"/>
    <w:rsid w:val="005323E6"/>
    <w:rsid w:val="005501C5"/>
    <w:rsid w:val="00575AD7"/>
    <w:rsid w:val="00593083"/>
    <w:rsid w:val="005A07AB"/>
    <w:rsid w:val="005A07C6"/>
    <w:rsid w:val="005B2930"/>
    <w:rsid w:val="005D00B4"/>
    <w:rsid w:val="005F0CCB"/>
    <w:rsid w:val="005F39F1"/>
    <w:rsid w:val="00603973"/>
    <w:rsid w:val="006047BC"/>
    <w:rsid w:val="0061309D"/>
    <w:rsid w:val="00627E0F"/>
    <w:rsid w:val="006424FF"/>
    <w:rsid w:val="00651EAE"/>
    <w:rsid w:val="00655764"/>
    <w:rsid w:val="0067180A"/>
    <w:rsid w:val="006749CD"/>
    <w:rsid w:val="00677896"/>
    <w:rsid w:val="00681A5A"/>
    <w:rsid w:val="006A2B98"/>
    <w:rsid w:val="006B1E77"/>
    <w:rsid w:val="006C2F26"/>
    <w:rsid w:val="006D0BAC"/>
    <w:rsid w:val="006E26F4"/>
    <w:rsid w:val="006F034D"/>
    <w:rsid w:val="006F13E1"/>
    <w:rsid w:val="006F4CFD"/>
    <w:rsid w:val="006F5EF5"/>
    <w:rsid w:val="00707597"/>
    <w:rsid w:val="007160C1"/>
    <w:rsid w:val="007209B7"/>
    <w:rsid w:val="00733EDB"/>
    <w:rsid w:val="00796259"/>
    <w:rsid w:val="007A5070"/>
    <w:rsid w:val="007A60B2"/>
    <w:rsid w:val="007B7442"/>
    <w:rsid w:val="007C34F2"/>
    <w:rsid w:val="007C3FD8"/>
    <w:rsid w:val="007E4FE5"/>
    <w:rsid w:val="007E76E7"/>
    <w:rsid w:val="00803407"/>
    <w:rsid w:val="0080367D"/>
    <w:rsid w:val="008107C6"/>
    <w:rsid w:val="00831B69"/>
    <w:rsid w:val="00836466"/>
    <w:rsid w:val="008414CE"/>
    <w:rsid w:val="008463BB"/>
    <w:rsid w:val="0085207C"/>
    <w:rsid w:val="008775DC"/>
    <w:rsid w:val="00894CE7"/>
    <w:rsid w:val="008B0068"/>
    <w:rsid w:val="008C1843"/>
    <w:rsid w:val="008E54EF"/>
    <w:rsid w:val="008F2F88"/>
    <w:rsid w:val="00927533"/>
    <w:rsid w:val="00931FD4"/>
    <w:rsid w:val="009363F1"/>
    <w:rsid w:val="009372E0"/>
    <w:rsid w:val="00946B33"/>
    <w:rsid w:val="00947502"/>
    <w:rsid w:val="009557C4"/>
    <w:rsid w:val="00960077"/>
    <w:rsid w:val="00960BC6"/>
    <w:rsid w:val="00970EF1"/>
    <w:rsid w:val="009776C7"/>
    <w:rsid w:val="00985C66"/>
    <w:rsid w:val="00990966"/>
    <w:rsid w:val="009942D2"/>
    <w:rsid w:val="00994707"/>
    <w:rsid w:val="009965AA"/>
    <w:rsid w:val="009A2525"/>
    <w:rsid w:val="009B2B4D"/>
    <w:rsid w:val="009B4D82"/>
    <w:rsid w:val="009C0821"/>
    <w:rsid w:val="00A04E7E"/>
    <w:rsid w:val="00A12E17"/>
    <w:rsid w:val="00A2519A"/>
    <w:rsid w:val="00A33512"/>
    <w:rsid w:val="00A4574F"/>
    <w:rsid w:val="00A519ED"/>
    <w:rsid w:val="00A62753"/>
    <w:rsid w:val="00A6397D"/>
    <w:rsid w:val="00A642ED"/>
    <w:rsid w:val="00A6547F"/>
    <w:rsid w:val="00A76488"/>
    <w:rsid w:val="00A77756"/>
    <w:rsid w:val="00A8372B"/>
    <w:rsid w:val="00A9469B"/>
    <w:rsid w:val="00AA0927"/>
    <w:rsid w:val="00AA13FC"/>
    <w:rsid w:val="00AA1A2F"/>
    <w:rsid w:val="00AA3B2E"/>
    <w:rsid w:val="00AB7944"/>
    <w:rsid w:val="00AC61CA"/>
    <w:rsid w:val="00AD2937"/>
    <w:rsid w:val="00AD7AE0"/>
    <w:rsid w:val="00AE1A28"/>
    <w:rsid w:val="00AE63C4"/>
    <w:rsid w:val="00AF70E7"/>
    <w:rsid w:val="00AF7D46"/>
    <w:rsid w:val="00B020CE"/>
    <w:rsid w:val="00B12C9F"/>
    <w:rsid w:val="00B230DC"/>
    <w:rsid w:val="00B275DC"/>
    <w:rsid w:val="00B314B1"/>
    <w:rsid w:val="00B359AA"/>
    <w:rsid w:val="00B5233C"/>
    <w:rsid w:val="00B66492"/>
    <w:rsid w:val="00B94069"/>
    <w:rsid w:val="00BB0B0E"/>
    <w:rsid w:val="00BB0C59"/>
    <w:rsid w:val="00BB49D1"/>
    <w:rsid w:val="00BC6DF7"/>
    <w:rsid w:val="00BE4AD1"/>
    <w:rsid w:val="00BF0F0F"/>
    <w:rsid w:val="00BF4096"/>
    <w:rsid w:val="00C14ECC"/>
    <w:rsid w:val="00C22E04"/>
    <w:rsid w:val="00C36549"/>
    <w:rsid w:val="00C43957"/>
    <w:rsid w:val="00C53E22"/>
    <w:rsid w:val="00C82A69"/>
    <w:rsid w:val="00C97231"/>
    <w:rsid w:val="00CA16FA"/>
    <w:rsid w:val="00CA2FC7"/>
    <w:rsid w:val="00CA725B"/>
    <w:rsid w:val="00CC0833"/>
    <w:rsid w:val="00CD0FBB"/>
    <w:rsid w:val="00CD5AA1"/>
    <w:rsid w:val="00CE5714"/>
    <w:rsid w:val="00D07D59"/>
    <w:rsid w:val="00D11A0C"/>
    <w:rsid w:val="00D12C75"/>
    <w:rsid w:val="00D15B72"/>
    <w:rsid w:val="00D170F9"/>
    <w:rsid w:val="00D3022F"/>
    <w:rsid w:val="00D305BF"/>
    <w:rsid w:val="00D40DA3"/>
    <w:rsid w:val="00D43EDE"/>
    <w:rsid w:val="00D876C0"/>
    <w:rsid w:val="00D90417"/>
    <w:rsid w:val="00DA0A2D"/>
    <w:rsid w:val="00DA3383"/>
    <w:rsid w:val="00DA3CDF"/>
    <w:rsid w:val="00DB4895"/>
    <w:rsid w:val="00DC0237"/>
    <w:rsid w:val="00DD3B53"/>
    <w:rsid w:val="00DE1204"/>
    <w:rsid w:val="00E11EDA"/>
    <w:rsid w:val="00E1233E"/>
    <w:rsid w:val="00E159CB"/>
    <w:rsid w:val="00E16BD9"/>
    <w:rsid w:val="00E1763F"/>
    <w:rsid w:val="00E235CB"/>
    <w:rsid w:val="00E34BE8"/>
    <w:rsid w:val="00E60310"/>
    <w:rsid w:val="00E644CD"/>
    <w:rsid w:val="00E76AF3"/>
    <w:rsid w:val="00E8071D"/>
    <w:rsid w:val="00E929C5"/>
    <w:rsid w:val="00EA3840"/>
    <w:rsid w:val="00EB4EFA"/>
    <w:rsid w:val="00EB76B1"/>
    <w:rsid w:val="00EB7FB5"/>
    <w:rsid w:val="00EE35D2"/>
    <w:rsid w:val="00EE5256"/>
    <w:rsid w:val="00F11C93"/>
    <w:rsid w:val="00F25F68"/>
    <w:rsid w:val="00F3022A"/>
    <w:rsid w:val="00F45A78"/>
    <w:rsid w:val="00F46BF5"/>
    <w:rsid w:val="00F5238F"/>
    <w:rsid w:val="00F61826"/>
    <w:rsid w:val="00F73F03"/>
    <w:rsid w:val="00F94A63"/>
    <w:rsid w:val="00FB0F15"/>
    <w:rsid w:val="00FB6249"/>
    <w:rsid w:val="00FE6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F25753"/>
  <w15:docId w15:val="{32AD9004-81FE-41EA-A482-F2112089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16C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7BE6"/>
    <w:pPr>
      <w:ind w:firstLineChars="200" w:firstLine="420"/>
    </w:pPr>
  </w:style>
  <w:style w:type="character" w:styleId="a4">
    <w:name w:val="Hyperlink"/>
    <w:uiPriority w:val="99"/>
    <w:rsid w:val="003747C7"/>
    <w:rPr>
      <w:rFonts w:cs="Times New Roman"/>
      <w:color w:val="0000FF"/>
      <w:u w:val="single"/>
    </w:rPr>
  </w:style>
  <w:style w:type="paragraph" w:styleId="a5">
    <w:name w:val="header"/>
    <w:basedOn w:val="a"/>
    <w:link w:val="a6"/>
    <w:uiPriority w:val="99"/>
    <w:rsid w:val="004E2733"/>
    <w:pPr>
      <w:pBdr>
        <w:bottom w:val="single" w:sz="6" w:space="1" w:color="auto"/>
      </w:pBdr>
      <w:tabs>
        <w:tab w:val="center" w:pos="4153"/>
        <w:tab w:val="right" w:pos="8306"/>
      </w:tabs>
      <w:snapToGrid w:val="0"/>
      <w:jc w:val="center"/>
    </w:pPr>
    <w:rPr>
      <w:kern w:val="0"/>
      <w:sz w:val="18"/>
      <w:szCs w:val="18"/>
    </w:rPr>
  </w:style>
  <w:style w:type="character" w:customStyle="1" w:styleId="a6">
    <w:name w:val="页眉 字符"/>
    <w:link w:val="a5"/>
    <w:uiPriority w:val="99"/>
    <w:locked/>
    <w:rsid w:val="004E2733"/>
    <w:rPr>
      <w:rFonts w:cs="Times New Roman"/>
      <w:sz w:val="18"/>
      <w:szCs w:val="18"/>
    </w:rPr>
  </w:style>
  <w:style w:type="paragraph" w:styleId="a7">
    <w:name w:val="footer"/>
    <w:basedOn w:val="a"/>
    <w:link w:val="a8"/>
    <w:uiPriority w:val="99"/>
    <w:rsid w:val="004E2733"/>
    <w:pPr>
      <w:tabs>
        <w:tab w:val="center" w:pos="4153"/>
        <w:tab w:val="right" w:pos="8306"/>
      </w:tabs>
      <w:snapToGrid w:val="0"/>
      <w:jc w:val="left"/>
    </w:pPr>
    <w:rPr>
      <w:kern w:val="0"/>
      <w:sz w:val="18"/>
      <w:szCs w:val="18"/>
    </w:rPr>
  </w:style>
  <w:style w:type="character" w:customStyle="1" w:styleId="a8">
    <w:name w:val="页脚 字符"/>
    <w:link w:val="a7"/>
    <w:uiPriority w:val="99"/>
    <w:locked/>
    <w:rsid w:val="004E2733"/>
    <w:rPr>
      <w:rFonts w:cs="Times New Roman"/>
      <w:sz w:val="18"/>
      <w:szCs w:val="18"/>
    </w:rPr>
  </w:style>
  <w:style w:type="table" w:styleId="a9">
    <w:name w:val="Table Grid"/>
    <w:basedOn w:val="a1"/>
    <w:uiPriority w:val="39"/>
    <w:locked/>
    <w:rsid w:val="001B7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0F15"/>
    <w:pPr>
      <w:widowControl w:val="0"/>
      <w:autoSpaceDE w:val="0"/>
      <w:autoSpaceDN w:val="0"/>
      <w:adjustRightInd w:val="0"/>
    </w:pPr>
    <w:rPr>
      <w:rFonts w:ascii="方正细等线简体" w:eastAsia="方正细等线简体" w:cs="方正细等线简体"/>
      <w:color w:val="000000"/>
      <w:sz w:val="24"/>
      <w:szCs w:val="24"/>
    </w:rPr>
  </w:style>
  <w:style w:type="paragraph" w:customStyle="1" w:styleId="Pa1">
    <w:name w:val="Pa1"/>
    <w:basedOn w:val="Default"/>
    <w:next w:val="Default"/>
    <w:uiPriority w:val="99"/>
    <w:rsid w:val="00FB0F15"/>
    <w:pPr>
      <w:spacing w:line="241" w:lineRule="atLeast"/>
    </w:pPr>
    <w:rPr>
      <w:rFonts w:cs="Times New Roman"/>
      <w:color w:val="auto"/>
    </w:rPr>
  </w:style>
  <w:style w:type="character" w:customStyle="1" w:styleId="A20">
    <w:name w:val="A2"/>
    <w:uiPriority w:val="99"/>
    <w:rsid w:val="00FB0F15"/>
    <w:rPr>
      <w:rFonts w:cs="方正细等线简体"/>
      <w:color w:val="57585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96514">
      <w:bodyDiv w:val="1"/>
      <w:marLeft w:val="0"/>
      <w:marRight w:val="0"/>
      <w:marTop w:val="0"/>
      <w:marBottom w:val="0"/>
      <w:divBdr>
        <w:top w:val="none" w:sz="0" w:space="0" w:color="auto"/>
        <w:left w:val="none" w:sz="0" w:space="0" w:color="auto"/>
        <w:bottom w:val="none" w:sz="0" w:space="0" w:color="auto"/>
        <w:right w:val="none" w:sz="0" w:space="0" w:color="auto"/>
      </w:divBdr>
      <w:divsChild>
        <w:div w:id="1026098427">
          <w:marLeft w:val="446"/>
          <w:marRight w:val="0"/>
          <w:marTop w:val="0"/>
          <w:marBottom w:val="0"/>
          <w:divBdr>
            <w:top w:val="none" w:sz="0" w:space="0" w:color="auto"/>
            <w:left w:val="none" w:sz="0" w:space="0" w:color="auto"/>
            <w:bottom w:val="none" w:sz="0" w:space="0" w:color="auto"/>
            <w:right w:val="none" w:sz="0" w:space="0" w:color="auto"/>
          </w:divBdr>
        </w:div>
      </w:divsChild>
    </w:div>
    <w:div w:id="775835165">
      <w:bodyDiv w:val="1"/>
      <w:marLeft w:val="0"/>
      <w:marRight w:val="0"/>
      <w:marTop w:val="0"/>
      <w:marBottom w:val="0"/>
      <w:divBdr>
        <w:top w:val="none" w:sz="0" w:space="0" w:color="auto"/>
        <w:left w:val="none" w:sz="0" w:space="0" w:color="auto"/>
        <w:bottom w:val="none" w:sz="0" w:space="0" w:color="auto"/>
        <w:right w:val="none" w:sz="0" w:space="0" w:color="auto"/>
      </w:divBdr>
      <w:divsChild>
        <w:div w:id="2014406648">
          <w:marLeft w:val="446"/>
          <w:marRight w:val="0"/>
          <w:marTop w:val="0"/>
          <w:marBottom w:val="0"/>
          <w:divBdr>
            <w:top w:val="none" w:sz="0" w:space="0" w:color="auto"/>
            <w:left w:val="none" w:sz="0" w:space="0" w:color="auto"/>
            <w:bottom w:val="none" w:sz="0" w:space="0" w:color="auto"/>
            <w:right w:val="none" w:sz="0" w:space="0" w:color="auto"/>
          </w:divBdr>
        </w:div>
      </w:divsChild>
    </w:div>
    <w:div w:id="972979683">
      <w:bodyDiv w:val="1"/>
      <w:marLeft w:val="0"/>
      <w:marRight w:val="0"/>
      <w:marTop w:val="0"/>
      <w:marBottom w:val="0"/>
      <w:divBdr>
        <w:top w:val="none" w:sz="0" w:space="0" w:color="auto"/>
        <w:left w:val="none" w:sz="0" w:space="0" w:color="auto"/>
        <w:bottom w:val="none" w:sz="0" w:space="0" w:color="auto"/>
        <w:right w:val="none" w:sz="0" w:space="0" w:color="auto"/>
      </w:divBdr>
    </w:div>
    <w:div w:id="1051463290">
      <w:bodyDiv w:val="1"/>
      <w:marLeft w:val="0"/>
      <w:marRight w:val="0"/>
      <w:marTop w:val="0"/>
      <w:marBottom w:val="0"/>
      <w:divBdr>
        <w:top w:val="none" w:sz="0" w:space="0" w:color="auto"/>
        <w:left w:val="none" w:sz="0" w:space="0" w:color="auto"/>
        <w:bottom w:val="none" w:sz="0" w:space="0" w:color="auto"/>
        <w:right w:val="none" w:sz="0" w:space="0" w:color="auto"/>
      </w:divBdr>
    </w:div>
    <w:div w:id="1147741954">
      <w:bodyDiv w:val="1"/>
      <w:marLeft w:val="0"/>
      <w:marRight w:val="0"/>
      <w:marTop w:val="0"/>
      <w:marBottom w:val="0"/>
      <w:divBdr>
        <w:top w:val="none" w:sz="0" w:space="0" w:color="auto"/>
        <w:left w:val="none" w:sz="0" w:space="0" w:color="auto"/>
        <w:bottom w:val="none" w:sz="0" w:space="0" w:color="auto"/>
        <w:right w:val="none" w:sz="0" w:space="0" w:color="auto"/>
      </w:divBdr>
      <w:divsChild>
        <w:div w:id="1881478398">
          <w:marLeft w:val="0"/>
          <w:marRight w:val="0"/>
          <w:marTop w:val="0"/>
          <w:marBottom w:val="0"/>
          <w:divBdr>
            <w:top w:val="none" w:sz="0" w:space="0" w:color="auto"/>
            <w:left w:val="none" w:sz="0" w:space="0" w:color="auto"/>
            <w:bottom w:val="none" w:sz="0" w:space="0" w:color="auto"/>
            <w:right w:val="none" w:sz="0" w:space="0" w:color="auto"/>
          </w:divBdr>
        </w:div>
        <w:div w:id="1349987937">
          <w:marLeft w:val="0"/>
          <w:marRight w:val="0"/>
          <w:marTop w:val="0"/>
          <w:marBottom w:val="0"/>
          <w:divBdr>
            <w:top w:val="none" w:sz="0" w:space="0" w:color="auto"/>
            <w:left w:val="none" w:sz="0" w:space="0" w:color="auto"/>
            <w:bottom w:val="none" w:sz="0" w:space="0" w:color="auto"/>
            <w:right w:val="none" w:sz="0" w:space="0" w:color="auto"/>
          </w:divBdr>
        </w:div>
        <w:div w:id="1451626920">
          <w:marLeft w:val="0"/>
          <w:marRight w:val="0"/>
          <w:marTop w:val="0"/>
          <w:marBottom w:val="0"/>
          <w:divBdr>
            <w:top w:val="none" w:sz="0" w:space="0" w:color="auto"/>
            <w:left w:val="none" w:sz="0" w:space="0" w:color="auto"/>
            <w:bottom w:val="none" w:sz="0" w:space="0" w:color="auto"/>
            <w:right w:val="none" w:sz="0" w:space="0" w:color="auto"/>
          </w:divBdr>
        </w:div>
        <w:div w:id="1710690450">
          <w:marLeft w:val="0"/>
          <w:marRight w:val="0"/>
          <w:marTop w:val="0"/>
          <w:marBottom w:val="0"/>
          <w:divBdr>
            <w:top w:val="none" w:sz="0" w:space="0" w:color="auto"/>
            <w:left w:val="none" w:sz="0" w:space="0" w:color="auto"/>
            <w:bottom w:val="none" w:sz="0" w:space="0" w:color="auto"/>
            <w:right w:val="none" w:sz="0" w:space="0" w:color="auto"/>
          </w:divBdr>
        </w:div>
      </w:divsChild>
    </w:div>
    <w:div w:id="1167016392">
      <w:bodyDiv w:val="1"/>
      <w:marLeft w:val="0"/>
      <w:marRight w:val="0"/>
      <w:marTop w:val="0"/>
      <w:marBottom w:val="0"/>
      <w:divBdr>
        <w:top w:val="none" w:sz="0" w:space="0" w:color="auto"/>
        <w:left w:val="none" w:sz="0" w:space="0" w:color="auto"/>
        <w:bottom w:val="none" w:sz="0" w:space="0" w:color="auto"/>
        <w:right w:val="none" w:sz="0" w:space="0" w:color="auto"/>
      </w:divBdr>
      <w:divsChild>
        <w:div w:id="996569444">
          <w:marLeft w:val="446"/>
          <w:marRight w:val="0"/>
          <w:marTop w:val="0"/>
          <w:marBottom w:val="0"/>
          <w:divBdr>
            <w:top w:val="none" w:sz="0" w:space="0" w:color="auto"/>
            <w:left w:val="none" w:sz="0" w:space="0" w:color="auto"/>
            <w:bottom w:val="none" w:sz="0" w:space="0" w:color="auto"/>
            <w:right w:val="none" w:sz="0" w:space="0" w:color="auto"/>
          </w:divBdr>
        </w:div>
        <w:div w:id="952829858">
          <w:marLeft w:val="446"/>
          <w:marRight w:val="0"/>
          <w:marTop w:val="0"/>
          <w:marBottom w:val="0"/>
          <w:divBdr>
            <w:top w:val="none" w:sz="0" w:space="0" w:color="auto"/>
            <w:left w:val="none" w:sz="0" w:space="0" w:color="auto"/>
            <w:bottom w:val="none" w:sz="0" w:space="0" w:color="auto"/>
            <w:right w:val="none" w:sz="0" w:space="0" w:color="auto"/>
          </w:divBdr>
        </w:div>
        <w:div w:id="1336566610">
          <w:marLeft w:val="446"/>
          <w:marRight w:val="0"/>
          <w:marTop w:val="0"/>
          <w:marBottom w:val="0"/>
          <w:divBdr>
            <w:top w:val="none" w:sz="0" w:space="0" w:color="auto"/>
            <w:left w:val="none" w:sz="0" w:space="0" w:color="auto"/>
            <w:bottom w:val="none" w:sz="0" w:space="0" w:color="auto"/>
            <w:right w:val="none" w:sz="0" w:space="0" w:color="auto"/>
          </w:divBdr>
        </w:div>
        <w:div w:id="81213691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10</Pages>
  <Words>554</Words>
  <Characters>3164</Characters>
  <Application>Microsoft Office Word</Application>
  <DocSecurity>0</DocSecurity>
  <Lines>26</Lines>
  <Paragraphs>7</Paragraphs>
  <ScaleCrop>false</ScaleCrop>
  <Company>WwW.YlmF.CoM</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G G</cp:lastModifiedBy>
  <cp:revision>204</cp:revision>
  <dcterms:created xsi:type="dcterms:W3CDTF">2019-10-24T08:07:00Z</dcterms:created>
  <dcterms:modified xsi:type="dcterms:W3CDTF">2019-10-28T02:08:00Z</dcterms:modified>
</cp:coreProperties>
</file>