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欢迎加入春季班提前批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华南师范大学经济与管理学院联合高顿教育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开设CFA金融实验班</w:t>
      </w: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一、项目背景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华南师范大学经济学和管理学的学科建设历史悠久。为满足经济全球化大背景下对国际化金融人才的迫切需要，创新我校金融人才培养模式，扩宽学生的前沿学术思维与就业渠道，培养具有国际视野的高端金融人才，华南师范大学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经济与管理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学院联合高顿教育，自20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月起，开设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CFA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金融实验班，面向全校选拔招收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名学生进行重点培养，使其成为未来金融界的领军人才，为各级地方政府、各类企业以及银行、证券、保险、企业财务部门等提供专业的高端人才，携手广州市政府打造华南地区金融人才高地。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333333"/>
          <w:spacing w:val="8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8"/>
          <w:sz w:val="24"/>
          <w:szCs w:val="24"/>
        </w:rPr>
        <w:drawing>
          <wp:inline distT="0" distB="0" distL="114300" distR="114300">
            <wp:extent cx="4084955" cy="1267460"/>
            <wp:effectExtent l="0" t="0" r="1079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高顿教育与国内外200 多所大学达成人才培养、学科建设、实习实践上的战略合作，包括上海财经大学、中央财经大学、中国人民大学、四川大学、中山大学、暨南大学、深圳大学、华南农业大学、广东财经大学等，部分高校全面开展CFA、FRM 等国际认证教学</w:t>
      </w: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Style w:val="6"/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CFA简介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特许金融分析师CFA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CFA全称是特许金融分析师（Chartered Financial Analyst,简称CFA），是全球投资业里最为严格、含金量最高的资格认证，被称为“全球金融第一考”。自1963年CFA考试设立以来，它为全球投资业在道德操守、专业标准及知识体系等方面设立的规范与标准，被全球投资管理业界广泛认可。《金融时报》杂志于2006年将CFA专业资格比喻成投资专才的“黄金标准”。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000000" w:themeColor="text1"/>
          <w:spacing w:val="8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6720"/>
            <wp:effectExtent l="0" t="0" r="10160" b="5080"/>
            <wp:docPr id="1" name="图片 1" descr="7ad51203b44e9a3b62fe36b1b297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d51203b44e9a3b62fe36b1b297e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400" w:lineRule="exact"/>
        <w:jc w:val="both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Style w:val="6"/>
          <w:rFonts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三、CFA的职业发展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  <w:t>CFA最佳雇主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全球范围内高盛、花旗银行、瑞士信贷集团、德意志银行、汇丰银行、摩根大通、摩根士丹利、加拿大皇家银行(RBC)、瑞士联合银行、富国银行、普华永道、中国银行、中国工商银行、中国国际金融有限公司、中国中信、法国巴黎银行、瑞银、德勤、安永会计师事务所、中国平安保险、招商局集团、国泰君安证券股份有限公司等。</w:t>
      </w:r>
    </w:p>
    <w:p>
      <w:pPr>
        <w:pStyle w:val="2"/>
        <w:widowControl/>
        <w:spacing w:beforeAutospacing="0" w:afterAutospacing="0" w:line="420" w:lineRule="atLeast"/>
        <w:jc w:val="both"/>
        <w:rPr>
          <w:rStyle w:val="6"/>
          <w:rFonts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382520"/>
            <wp:effectExtent l="0" t="0" r="7620" b="17780"/>
            <wp:docPr id="3" name="图片 3" descr="3f6ac65608216ea3e7e1a2317cdd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6ac65608216ea3e7e1a2317cddc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  <w:t>CFA工作岗位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CFA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持证人几乎可以覆盖整个金融行业，同时又聚集在顶尖的行业岗位，如投资银行分析师、基金经理、研究分析师、策略师、风控经理、风险科技业者、风险顾问业者、企业财务分析师、高级咨询经理、首席级高管、财务顾问、会计师、审计师等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、CFA的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考研/保研优势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国内多所财经类顶尖院校均成为CFA的合作院校，无论保研还是考研，拥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CFA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/FRM</w:t>
      </w: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的考生将更受院校青睐，尤其在面试环节。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部分院校如下：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清华大学：金融硕士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北京大学（光华管理学院）：金融硕士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复旦大学：金融硕士/金融学学士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上海交通大学（上海高级金融学院）：工商管理学硕士/金融硕士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中央财经大学：公司金融学士/国际金融学士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中国人民大学：金融硕士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中山大学：金融硕士/金融学学士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国立政治大学：BS in Finance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国立台湾大学：工商管理硕士/企业管理硕士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香港科技大学：金融分析理学硕士/投资管理理学硕士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香港中文大学：定量金融理学学士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、CFA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的留学深造优势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全球部分高校在招收研究生时，尤其是商科类专业，CFA资格认证对于你申请研究生入学可以不同程度豁免GMAT、GRE、GPA或补课程学分，例如部分院校：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美国大学，Kogod商学院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康奈尔大学，SC Johnson商学院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杜克大学，福库商学院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伦敦商学院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芝加哥大学，福布斯商学院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兰卡斯特大学管理学院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多伦多大学，罗特曼管理学院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弗吉尼亚大学，达顿商学院</w:t>
      </w:r>
    </w:p>
    <w:p>
      <w:pPr>
        <w:pStyle w:val="2"/>
        <w:widowControl/>
        <w:spacing w:beforeAutospacing="0" w:afterAutospacing="0" w:line="400" w:lineRule="exact"/>
        <w:jc w:val="both"/>
        <w:rPr>
          <w:rStyle w:val="6"/>
          <w:rFonts w:ascii="微软雅黑" w:hAnsi="微软雅黑" w:eastAsia="微软雅黑" w:cs="微软雅黑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、CFA的城市福利政策</w:t>
      </w:r>
    </w:p>
    <w:tbl>
      <w:tblPr>
        <w:tblStyle w:val="4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福利政策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个人所得税、申请落户、子女高考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户籍福利、医疗、子女就学、住房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深圳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租房补贴、子女入学、配偶就业、学术研修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5-30万不等的安家费或补贴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</w:t>
            </w:r>
          </w:p>
        </w:tc>
        <w:tc>
          <w:tcPr>
            <w:tcW w:w="6961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5万元安家费、医疗、子女就学、100万资金扶持</w:t>
            </w:r>
          </w:p>
        </w:tc>
      </w:tr>
    </w:tbl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此外，杭州、武汉、青岛、西安、天津、宁波、温州、厦门、佛山等城市都相继出台了优惠政策吸引持有CFA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FRM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证书的金融人才，共同参与城市建设。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、CFA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知识体系</w:t>
      </w:r>
    </w:p>
    <w:tbl>
      <w:tblPr>
        <w:tblStyle w:val="4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1703"/>
        <w:gridCol w:w="173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CFA考试科目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LevelⅠ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LevelⅡ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LevelⅢ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道德与职业行为标准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数量分析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财务报表分析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公司金融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投资组合管理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5-15%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35-40%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权益投资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固定收益证券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10-15%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衍生工具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15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  <w:t>其他类投资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6%</w:t>
            </w:r>
          </w:p>
        </w:tc>
        <w:tc>
          <w:tcPr>
            <w:tcW w:w="173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5-10%</w:t>
            </w:r>
          </w:p>
        </w:tc>
      </w:tr>
    </w:tbl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400" w:lineRule="exact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CFA考试分为三个级别，总共十个科目，完整涵盖了金融、经济、投资、财务与投资组合管理各方面的知识。学习 CFA，熟悉金融行业各类金融产品。CFA 的知识体系广泛而全面，能够帮助学员全面了解金融市场的运作，掌握投资与风险管理技能。</w:t>
      </w:r>
    </w:p>
    <w:p>
      <w:pPr>
        <w:pStyle w:val="2"/>
        <w:widowControl/>
        <w:spacing w:beforeAutospacing="0" w:afterAutospacing="0" w:line="400" w:lineRule="exact"/>
        <w:jc w:val="both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、CFA金融实验班课程设置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6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</w:rPr>
              <w:t>课程分类</w:t>
            </w:r>
          </w:p>
        </w:tc>
        <w:tc>
          <w:tcPr>
            <w:tcW w:w="63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5"/>
                <w:szCs w:val="25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</w:rPr>
              <w:t>CFA学习</w:t>
            </w:r>
          </w:p>
        </w:tc>
        <w:tc>
          <w:tcPr>
            <w:tcW w:w="63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金融英语学习，金融专业知识学习，CFA全科学习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</w:rPr>
              <w:t>金融实务</w:t>
            </w:r>
          </w:p>
        </w:tc>
        <w:tc>
          <w:tcPr>
            <w:tcW w:w="63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三大技能软件：Excel、Python、Wind；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两大高级实务技能：风险管理、尽职调查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</w:rPr>
              <w:t>实习推荐</w:t>
            </w:r>
          </w:p>
        </w:tc>
        <w:tc>
          <w:tcPr>
            <w:tcW w:w="63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学员均有机会获得优质金融岗位的实习内推机会；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简历指导与面试技巧、职业素养培养等课程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1"/>
                <w:szCs w:val="21"/>
              </w:rPr>
              <w:t>金融实践活动</w:t>
            </w:r>
          </w:p>
        </w:tc>
        <w:tc>
          <w:tcPr>
            <w:tcW w:w="63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微软雅黑" w:cs="Times New Roman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五天四夜暑期投行实训营，名企参访等实践类活动</w:t>
            </w:r>
          </w:p>
        </w:tc>
      </w:tr>
    </w:tbl>
    <w:p>
      <w:pPr>
        <w:spacing w:line="240" w:lineRule="auto"/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Style w:val="6"/>
          <w:rFonts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  <w:t>1.学习专业知识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a.金融基础前导课程：经济学、权益投资、财务报表分析、货币时间价值、数量分析、金融计算器使用介绍、金融衍生品和固定收益证券等</w:t>
      </w:r>
    </w:p>
    <w:p>
      <w:pPr>
        <w:spacing w:line="400" w:lineRule="exact"/>
        <w:rPr>
          <w:rStyle w:val="6"/>
          <w:rFonts w:ascii="微软雅黑" w:hAnsi="微软雅黑" w:eastAsia="微软雅黑" w:cs="微软雅黑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CFA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课程：各科目知识精讲、重难点直播、复习冲刺、押题密卷</w:t>
      </w:r>
    </w:p>
    <w:p>
      <w:pPr>
        <w:pStyle w:val="2"/>
        <w:widowControl/>
        <w:spacing w:beforeAutospacing="0" w:afterAutospacing="0"/>
        <w:rPr>
          <w:rFonts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  <w:t>2.提升实务实操能力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a.三大华尔街金融技能工具：Python金融数据分析、Wind金融终端实务操作、Excel数据处理与分析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b.两大高级实务技能：尽职调查、投资策略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c.四大核心岗位微专业：投行经理、证券分析师、财富管理师、风险管理师四个热门岗位的实操内容、岗前培训、案例说明及职业路径</w:t>
      </w:r>
    </w:p>
    <w:p>
      <w:pPr>
        <w:pStyle w:val="2"/>
        <w:widowControl/>
        <w:spacing w:beforeAutospacing="0" w:afterAutospacing="0"/>
        <w:rPr>
          <w:rFonts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color w:val="000000" w:themeColor="text1"/>
          <w:spacing w:val="8"/>
          <w14:textFill>
            <w14:solidFill>
              <w14:schemeClr w14:val="tx1"/>
            </w14:solidFill>
          </w14:textFill>
        </w:rPr>
        <w:t>3.名企实习和实训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a.暑期投行实训营：参与五天四夜由高顿财经联合名企举办的线下实训营，面对面与高管对话，进行项目比赛等，结营可获得由名企颁发的实训证书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b.实习Offer保障：金融名企实习机会内推，求职辅导材料、求职进度反馈等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c.求职技巧课程辅导：中/英简历修改与辅导、网申/笔试/面试准备、求职技巧课程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、报名须知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1. 招生对象：华南师范大学2019级、2018级学生，经择优录取后，进入CFA金融实验班。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2. 招生规模：30人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3. 招生流程：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a.扫码/现场填写《CFA金融实验班咨询表》；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b.通过老师/宣讲会了解CFA班级详情；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c.填写《CFA金融实验班申请表》；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d.参加入班面试环节，再次明确学习规划；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e.通过面试，缴纳学费，建立学籍档案，正式成为CFA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学员。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4.上课形式：面授实验班级，周末上课。</w:t>
      </w:r>
    </w:p>
    <w:p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5.上课地点：华南师范大学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大学城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校区</w:t>
      </w:r>
      <w: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内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、报名咨询方式及办公地点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CFA项目中心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老师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18148635923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（微信同号）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华南师范</w:t>
      </w:r>
      <w:r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大学城校区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文三栋507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办公室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附：扫码咨询 / 预报名  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长按下面二维码填写《预约咨询表》/《预报名表》，等待老师联系答疑。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92605" cy="1792605"/>
            <wp:effectExtent l="0" t="0" r="1714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（预约咨询/预报名二维码）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相关网址：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华南师范大学经济与管理学院官网：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"http://em.scnu.edu.cn/" </w:instrTex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http://em.scnu.edu.cn/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CFA协会官网：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"https://www.cfainstitute.org/" </w:instrTex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https://www.cfainstitute.org/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45"/>
    <w:rsid w:val="001B1287"/>
    <w:rsid w:val="003E45E9"/>
    <w:rsid w:val="00503D0C"/>
    <w:rsid w:val="00530CA4"/>
    <w:rsid w:val="005F2621"/>
    <w:rsid w:val="005F2746"/>
    <w:rsid w:val="009251F3"/>
    <w:rsid w:val="00A47D4E"/>
    <w:rsid w:val="00AB76ED"/>
    <w:rsid w:val="00B67345"/>
    <w:rsid w:val="059C5559"/>
    <w:rsid w:val="10275CAF"/>
    <w:rsid w:val="10E705ED"/>
    <w:rsid w:val="13E13402"/>
    <w:rsid w:val="16255A73"/>
    <w:rsid w:val="16D30936"/>
    <w:rsid w:val="18E36423"/>
    <w:rsid w:val="1EE16462"/>
    <w:rsid w:val="248B2DFA"/>
    <w:rsid w:val="25814A2E"/>
    <w:rsid w:val="26706DA7"/>
    <w:rsid w:val="2C68615F"/>
    <w:rsid w:val="2ED141F8"/>
    <w:rsid w:val="34E873BE"/>
    <w:rsid w:val="39525F45"/>
    <w:rsid w:val="3CB41211"/>
    <w:rsid w:val="3ECA7FD9"/>
    <w:rsid w:val="415E3191"/>
    <w:rsid w:val="418964C8"/>
    <w:rsid w:val="46861519"/>
    <w:rsid w:val="4A7B5042"/>
    <w:rsid w:val="4BAA7E39"/>
    <w:rsid w:val="4C412DE9"/>
    <w:rsid w:val="53B32A37"/>
    <w:rsid w:val="54F92B5D"/>
    <w:rsid w:val="576767C5"/>
    <w:rsid w:val="57DD33B8"/>
    <w:rsid w:val="5FBE3145"/>
    <w:rsid w:val="628E1954"/>
    <w:rsid w:val="653A7BE3"/>
    <w:rsid w:val="681250B9"/>
    <w:rsid w:val="6A4C33AB"/>
    <w:rsid w:val="6DAE4D4A"/>
    <w:rsid w:val="7D0A6EE3"/>
    <w:rsid w:val="7FB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2066</Words>
  <Characters>2381</Characters>
  <Lines>17</Lines>
  <Paragraphs>4</Paragraphs>
  <TotalTime>12</TotalTime>
  <ScaleCrop>false</ScaleCrop>
  <LinksUpToDate>false</LinksUpToDate>
  <CharactersWithSpaces>2404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HDHFF</dc:creator>
  <cp:lastModifiedBy>阳</cp:lastModifiedBy>
  <dcterms:modified xsi:type="dcterms:W3CDTF">2020-01-08T08:18:47Z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