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B0" w:rsidRDefault="00E21AB0" w:rsidP="00404A8F">
      <w:pPr>
        <w:jc w:val="center"/>
        <w:rPr>
          <w:rFonts w:ascii="黑体" w:eastAsia="黑体" w:hAnsi="黑体" w:cs="黑体"/>
          <w:sz w:val="30"/>
          <w:szCs w:val="30"/>
        </w:rPr>
      </w:pPr>
      <w:r w:rsidRPr="00404A8F">
        <w:rPr>
          <w:rFonts w:ascii="黑体" w:eastAsia="黑体" w:hAnsi="黑体" w:cs="黑体" w:hint="eastAsia"/>
          <w:sz w:val="30"/>
          <w:szCs w:val="30"/>
        </w:rPr>
        <w:t>经济与管理学院学生课外科研选题工作方案</w:t>
      </w:r>
    </w:p>
    <w:p w:rsidR="00E21AB0" w:rsidRDefault="00E21AB0" w:rsidP="00EE19C0">
      <w:pPr>
        <w:spacing w:line="360" w:lineRule="auto"/>
        <w:ind w:firstLineChars="150" w:firstLine="360"/>
        <w:rPr>
          <w:rFonts w:ascii="宋体" w:cs="Times New Roman"/>
          <w:sz w:val="24"/>
          <w:szCs w:val="24"/>
        </w:rPr>
      </w:pPr>
      <w:r>
        <w:rPr>
          <w:rFonts w:ascii="宋体" w:hAnsi="宋体" w:cs="宋体" w:hint="eastAsia"/>
          <w:sz w:val="24"/>
          <w:szCs w:val="24"/>
        </w:rPr>
        <w:t>为营造创新创业良好氛围，确保学生课外科研活动效果，全面提升学生参与学术科技活动竞赛的能力，特制订本工作方案。</w:t>
      </w:r>
    </w:p>
    <w:p w:rsidR="00E21AB0" w:rsidRPr="00A8210B" w:rsidRDefault="00E21AB0" w:rsidP="00A8210B">
      <w:pPr>
        <w:pStyle w:val="a3"/>
        <w:numPr>
          <w:ilvl w:val="0"/>
          <w:numId w:val="1"/>
        </w:numPr>
        <w:spacing w:line="360" w:lineRule="auto"/>
        <w:ind w:firstLineChars="0"/>
        <w:rPr>
          <w:rFonts w:ascii="宋体" w:cs="Times New Roman"/>
          <w:sz w:val="24"/>
          <w:szCs w:val="24"/>
        </w:rPr>
      </w:pPr>
      <w:r w:rsidRPr="00A8210B">
        <w:rPr>
          <w:rFonts w:ascii="宋体" w:hAnsi="宋体" w:cs="宋体" w:hint="eastAsia"/>
          <w:sz w:val="24"/>
          <w:szCs w:val="24"/>
        </w:rPr>
        <w:t>每年三月中旬启动学生课外科研课题选题征集活动，</w:t>
      </w:r>
      <w:r>
        <w:rPr>
          <w:rFonts w:ascii="宋体" w:hAnsi="宋体" w:cs="宋体" w:hint="eastAsia"/>
          <w:sz w:val="24"/>
          <w:szCs w:val="24"/>
        </w:rPr>
        <w:t>具体包括创新选题和创业计划选题。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选题征集面向全院教师，包括专任教师、博士后、青年英才、政工干部、行政人员等。</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创新选题需具有较强的理论意义和现实价值，可来自教师正在承担的科研课题，难度适中，本科生能够胜任并在指导教师的指导下顺利开展研究。</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创业计划选题需具有较好的市场前景和实践性，鼓励包括科技成果转化、教育培训，产教融合等方面的创业计划选题。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选题征集活动由学院团委具体负责实施，申报教师需填写《经济与管理学院学生课外科研选题申报表》并进行提交。每位教师可申报不超过</w:t>
      </w:r>
      <w:r>
        <w:rPr>
          <w:rFonts w:ascii="宋体" w:hAnsi="宋体" w:cs="宋体"/>
          <w:sz w:val="24"/>
          <w:szCs w:val="24"/>
        </w:rPr>
        <w:t>2</w:t>
      </w:r>
      <w:r>
        <w:rPr>
          <w:rFonts w:ascii="宋体" w:hAnsi="宋体" w:cs="宋体" w:hint="eastAsia"/>
          <w:sz w:val="24"/>
          <w:szCs w:val="24"/>
        </w:rPr>
        <w:t>个选题。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选题征集后，由学院团委汇总后提交至学院学生课外科研工作领导小组，领导小组组织院内外专家对选题进行评选，最终确定</w:t>
      </w:r>
      <w:r>
        <w:rPr>
          <w:rFonts w:ascii="宋体" w:hAnsi="宋体" w:cs="宋体"/>
          <w:sz w:val="24"/>
          <w:szCs w:val="24"/>
        </w:rPr>
        <w:t>5</w:t>
      </w:r>
      <w:r>
        <w:rPr>
          <w:rFonts w:ascii="宋体" w:hAnsi="宋体" w:cs="宋体" w:hint="eastAsia"/>
          <w:sz w:val="24"/>
          <w:szCs w:val="24"/>
        </w:rPr>
        <w:t>个创新选题和</w:t>
      </w:r>
      <w:r>
        <w:rPr>
          <w:rFonts w:ascii="宋体" w:hAnsi="宋体" w:cs="宋体"/>
          <w:sz w:val="24"/>
          <w:szCs w:val="24"/>
        </w:rPr>
        <w:t>5</w:t>
      </w:r>
      <w:r>
        <w:rPr>
          <w:rFonts w:ascii="宋体" w:hAnsi="宋体" w:cs="宋体" w:hint="eastAsia"/>
          <w:sz w:val="24"/>
          <w:szCs w:val="24"/>
        </w:rPr>
        <w:t>个创业计划选题，并在学院内面向全院师生公布。</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申报获立项的选题，成为经济与管理学院学生课外科研培育课题。选题申报教师自动成为该项目的指导教师，学院学生课外科研工作领导小组会根据实际情况，在尊重指导教师意见的基础上，确定是否为立项课题配备指导教师。原则上每个立项课题不超过两个指导教师，每位教师最多指导一个立项课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课题立项后，学院团委须协助指导教师组建学生创新团队，创新团队面向全院全日制学生，重点倾向于二、三年级的本科学生。创业计划的创新团队鼓励跨院组队，原则上本院学生须作为课题负责人。</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学院为每个立项的创新团队配套</w:t>
      </w:r>
      <w:r>
        <w:rPr>
          <w:rFonts w:ascii="宋体" w:hAnsi="宋体" w:cs="宋体"/>
          <w:sz w:val="24"/>
          <w:szCs w:val="24"/>
        </w:rPr>
        <w:t>3000</w:t>
      </w:r>
      <w:r>
        <w:rPr>
          <w:rFonts w:ascii="宋体" w:hAnsi="宋体" w:cs="宋体" w:hint="eastAsia"/>
          <w:sz w:val="24"/>
          <w:szCs w:val="24"/>
        </w:rPr>
        <w:t>元的课题研究经费，经费开支须严格遵守学校财务相关规定，如出现违规情况，学院将取消经费配套，并撤销课题立项资格。</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lastRenderedPageBreak/>
        <w:t>学院根据实际情况由学生课外科研工作领导小组组织专家进行选拔答辩，重点选拔能够代表学院参加如</w:t>
      </w:r>
      <w:r>
        <w:rPr>
          <w:rFonts w:ascii="宋体" w:cs="宋体" w:hint="eastAsia"/>
          <w:sz w:val="24"/>
          <w:szCs w:val="24"/>
        </w:rPr>
        <w:t>“</w:t>
      </w:r>
      <w:r>
        <w:rPr>
          <w:rFonts w:ascii="宋体" w:hAnsi="宋体" w:cs="宋体" w:hint="eastAsia"/>
          <w:sz w:val="24"/>
          <w:szCs w:val="24"/>
        </w:rPr>
        <w:t>挑战杯</w:t>
      </w:r>
      <w:r>
        <w:rPr>
          <w:rFonts w:ascii="宋体" w:cs="宋体" w:hint="eastAsia"/>
          <w:sz w:val="24"/>
          <w:szCs w:val="24"/>
        </w:rPr>
        <w:t>”</w:t>
      </w:r>
      <w:r>
        <w:rPr>
          <w:rFonts w:ascii="宋体" w:hAnsi="宋体" w:cs="宋体" w:hint="eastAsia"/>
          <w:sz w:val="24"/>
          <w:szCs w:val="24"/>
        </w:rPr>
        <w:t>系列等高水平赛事的优秀成果。确定成为选拔项目的立项课题，直接获得</w:t>
      </w:r>
      <w:r>
        <w:rPr>
          <w:rFonts w:ascii="宋体" w:cs="宋体" w:hint="eastAsia"/>
          <w:sz w:val="24"/>
          <w:szCs w:val="24"/>
        </w:rPr>
        <w:t>“</w:t>
      </w:r>
      <w:r>
        <w:rPr>
          <w:rFonts w:ascii="宋体" w:hAnsi="宋体" w:cs="宋体" w:hint="eastAsia"/>
          <w:sz w:val="24"/>
          <w:szCs w:val="24"/>
        </w:rPr>
        <w:t>挑战杯</w:t>
      </w:r>
      <w:r>
        <w:rPr>
          <w:rFonts w:ascii="宋体" w:cs="宋体" w:hint="eastAsia"/>
          <w:sz w:val="24"/>
          <w:szCs w:val="24"/>
        </w:rPr>
        <w:t>”</w:t>
      </w:r>
      <w:r>
        <w:rPr>
          <w:rFonts w:ascii="宋体" w:hAnsi="宋体" w:cs="宋体" w:hint="eastAsia"/>
          <w:sz w:val="24"/>
          <w:szCs w:val="24"/>
        </w:rPr>
        <w:t>系列赛事的参赛资格，并追加竞赛研究经费，同一赛事根据不同等级依次累积。</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立项课题的研究期限原则上为一年，因特殊原因可提出申请延迟结题，但最长期限不超过两年。申请结题的立项课题须参加结题答辩，答辩通过后方可结题。</w:t>
      </w:r>
    </w:p>
    <w:p w:rsidR="00E21AB0" w:rsidRDefault="00E21AB0" w:rsidP="00A8210B">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申请结题的立项课题须在核心期刊公开发表学术论文一篇。在</w:t>
      </w:r>
      <w:r>
        <w:rPr>
          <w:rFonts w:ascii="宋体" w:cs="宋体" w:hint="eastAsia"/>
          <w:sz w:val="24"/>
          <w:szCs w:val="24"/>
        </w:rPr>
        <w:t>“</w:t>
      </w:r>
      <w:r>
        <w:rPr>
          <w:rFonts w:ascii="宋体" w:hAnsi="宋体" w:cs="宋体" w:hint="eastAsia"/>
          <w:sz w:val="24"/>
          <w:szCs w:val="24"/>
        </w:rPr>
        <w:t>挑战杯</w:t>
      </w:r>
      <w:r>
        <w:rPr>
          <w:rFonts w:ascii="宋体" w:cs="宋体" w:hint="eastAsia"/>
          <w:sz w:val="24"/>
          <w:szCs w:val="24"/>
        </w:rPr>
        <w:t>”</w:t>
      </w:r>
      <w:r>
        <w:rPr>
          <w:rFonts w:ascii="宋体" w:hAnsi="宋体" w:cs="宋体" w:hint="eastAsia"/>
          <w:sz w:val="24"/>
          <w:szCs w:val="24"/>
        </w:rPr>
        <w:t>系列赛事获得校级三等奖及以上等级的课题可不参加结题答辩，直接结题。</w:t>
      </w:r>
    </w:p>
    <w:p w:rsidR="00E21AB0" w:rsidRDefault="00E21AB0" w:rsidP="00C7466E">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学院鼓励立项课题</w:t>
      </w:r>
      <w:r w:rsidRPr="00C7466E">
        <w:rPr>
          <w:rFonts w:ascii="宋体" w:hAnsi="宋体" w:cs="宋体" w:hint="eastAsia"/>
          <w:sz w:val="24"/>
          <w:szCs w:val="24"/>
        </w:rPr>
        <w:t>成果进行公开发表，并为在北大核心期刊上刊发的成果承担版面费用。</w:t>
      </w:r>
    </w:p>
    <w:p w:rsidR="00E21AB0" w:rsidRPr="00C7466E" w:rsidRDefault="00E21AB0" w:rsidP="00C7466E">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指导教师具体负责立项课题的指导工作</w:t>
      </w:r>
      <w:r w:rsidRPr="00C7466E">
        <w:rPr>
          <w:rFonts w:ascii="宋体" w:hAnsi="宋体" w:cs="宋体" w:hint="eastAsia"/>
          <w:sz w:val="24"/>
          <w:szCs w:val="24"/>
        </w:rPr>
        <w:t>，酬金标准为每个</w:t>
      </w:r>
      <w:r>
        <w:rPr>
          <w:rFonts w:ascii="宋体" w:hAnsi="宋体" w:cs="宋体" w:hint="eastAsia"/>
          <w:sz w:val="24"/>
          <w:szCs w:val="24"/>
        </w:rPr>
        <w:t>立项课题</w:t>
      </w:r>
      <w:r>
        <w:rPr>
          <w:rFonts w:ascii="宋体" w:hAnsi="宋体" w:cs="宋体"/>
          <w:sz w:val="24"/>
          <w:szCs w:val="24"/>
        </w:rPr>
        <w:t>1</w:t>
      </w:r>
      <w:r w:rsidRPr="00C7466E">
        <w:rPr>
          <w:rFonts w:ascii="宋体" w:hAnsi="宋体" w:cs="宋体"/>
          <w:sz w:val="24"/>
          <w:szCs w:val="24"/>
        </w:rPr>
        <w:t>000</w:t>
      </w:r>
      <w:r>
        <w:rPr>
          <w:rFonts w:ascii="宋体" w:hAnsi="宋体" w:cs="宋体" w:hint="eastAsia"/>
          <w:sz w:val="24"/>
          <w:szCs w:val="24"/>
        </w:rPr>
        <w:t>元，</w:t>
      </w:r>
      <w:r w:rsidRPr="00EE19C0">
        <w:rPr>
          <w:rFonts w:ascii="宋体" w:hAnsi="宋体" w:cs="宋体" w:hint="eastAsia"/>
          <w:sz w:val="24"/>
          <w:szCs w:val="24"/>
        </w:rPr>
        <w:t>完成项目指导、</w:t>
      </w:r>
      <w:r w:rsidRPr="00C7466E">
        <w:rPr>
          <w:rFonts w:ascii="宋体" w:hAnsi="宋体" w:cs="宋体" w:hint="eastAsia"/>
          <w:sz w:val="24"/>
          <w:szCs w:val="24"/>
        </w:rPr>
        <w:t>顺利</w:t>
      </w:r>
      <w:r w:rsidRPr="00EE19C0">
        <w:rPr>
          <w:rFonts w:ascii="宋体" w:hAnsi="宋体" w:cs="宋体" w:hint="eastAsia"/>
          <w:sz w:val="24"/>
          <w:szCs w:val="24"/>
        </w:rPr>
        <w:t>如期提交</w:t>
      </w:r>
      <w:r>
        <w:rPr>
          <w:rFonts w:ascii="宋体" w:hAnsi="宋体" w:cs="宋体" w:hint="eastAsia"/>
          <w:sz w:val="24"/>
          <w:szCs w:val="24"/>
        </w:rPr>
        <w:t>材料、</w:t>
      </w:r>
      <w:r w:rsidRPr="00EE19C0">
        <w:rPr>
          <w:rFonts w:ascii="宋体" w:hAnsi="宋体" w:cs="宋体" w:hint="eastAsia"/>
          <w:sz w:val="24"/>
          <w:szCs w:val="24"/>
        </w:rPr>
        <w:t>参与校级比赛</w:t>
      </w:r>
      <w:r>
        <w:rPr>
          <w:rFonts w:ascii="宋体" w:hAnsi="宋体" w:cs="宋体" w:hint="eastAsia"/>
          <w:sz w:val="24"/>
          <w:szCs w:val="24"/>
        </w:rPr>
        <w:t>，即视为</w:t>
      </w:r>
      <w:r w:rsidRPr="00C7466E">
        <w:rPr>
          <w:rFonts w:ascii="宋体" w:hAnsi="宋体" w:cs="宋体" w:hint="eastAsia"/>
          <w:sz w:val="24"/>
          <w:szCs w:val="24"/>
        </w:rPr>
        <w:t>结题</w:t>
      </w:r>
      <w:r>
        <w:rPr>
          <w:rFonts w:ascii="宋体" w:hAnsi="宋体" w:cs="宋体" w:hint="eastAsia"/>
          <w:sz w:val="24"/>
          <w:szCs w:val="24"/>
        </w:rPr>
        <w:t>，</w:t>
      </w:r>
      <w:r w:rsidRPr="00C7466E">
        <w:rPr>
          <w:rFonts w:ascii="宋体" w:hAnsi="宋体" w:cs="宋体" w:hint="eastAsia"/>
          <w:sz w:val="24"/>
          <w:szCs w:val="24"/>
        </w:rPr>
        <w:t>再计发</w:t>
      </w:r>
      <w:r w:rsidRPr="00C7466E">
        <w:rPr>
          <w:rFonts w:ascii="宋体" w:hAnsi="宋体" w:cs="宋体"/>
          <w:sz w:val="24"/>
          <w:szCs w:val="24"/>
        </w:rPr>
        <w:t>1000</w:t>
      </w:r>
      <w:r>
        <w:rPr>
          <w:rFonts w:ascii="宋体" w:hAnsi="宋体" w:cs="宋体" w:hint="eastAsia"/>
          <w:sz w:val="24"/>
          <w:szCs w:val="24"/>
        </w:rPr>
        <w:t>元</w:t>
      </w:r>
      <w:r w:rsidRPr="00C7466E">
        <w:rPr>
          <w:rFonts w:ascii="宋体" w:hAnsi="宋体" w:cs="宋体" w:hint="eastAsia"/>
          <w:sz w:val="24"/>
          <w:szCs w:val="24"/>
        </w:rPr>
        <w:t>。</w:t>
      </w:r>
    </w:p>
    <w:p w:rsidR="00E21AB0" w:rsidRPr="00C7466E" w:rsidRDefault="00E21AB0" w:rsidP="00C7466E">
      <w:pPr>
        <w:pStyle w:val="a3"/>
        <w:numPr>
          <w:ilvl w:val="0"/>
          <w:numId w:val="1"/>
        </w:numPr>
        <w:spacing w:line="360" w:lineRule="auto"/>
        <w:ind w:firstLineChars="0"/>
        <w:rPr>
          <w:rFonts w:ascii="宋体" w:cs="Times New Roman"/>
          <w:sz w:val="24"/>
          <w:szCs w:val="24"/>
        </w:rPr>
      </w:pPr>
      <w:r w:rsidRPr="00C7466E">
        <w:rPr>
          <w:rFonts w:ascii="宋体" w:hAnsi="宋体" w:cs="宋体" w:hint="eastAsia"/>
          <w:sz w:val="24"/>
          <w:szCs w:val="24"/>
        </w:rPr>
        <w:t>参与项目的学生须跟指导老师保持紧密联系，项目结题经指导教师考核后，可获得</w:t>
      </w:r>
      <w:r w:rsidR="006D323A">
        <w:rPr>
          <w:rFonts w:ascii="宋体" w:hAnsi="宋体" w:cs="宋体"/>
          <w:sz w:val="24"/>
          <w:szCs w:val="24"/>
        </w:rPr>
        <w:t>6</w:t>
      </w:r>
      <w:r w:rsidRPr="00C7466E">
        <w:rPr>
          <w:rFonts w:ascii="宋体" w:hAnsi="宋体" w:cs="宋体" w:hint="eastAsia"/>
          <w:sz w:val="24"/>
          <w:szCs w:val="24"/>
        </w:rPr>
        <w:t>个非正式课程</w:t>
      </w:r>
      <w:bookmarkStart w:id="0" w:name="_GoBack"/>
      <w:bookmarkEnd w:id="0"/>
      <w:r w:rsidRPr="00C7466E">
        <w:rPr>
          <w:rFonts w:ascii="宋体" w:hAnsi="宋体" w:cs="宋体" w:hint="eastAsia"/>
          <w:sz w:val="24"/>
          <w:szCs w:val="24"/>
        </w:rPr>
        <w:t>学时。</w:t>
      </w:r>
    </w:p>
    <w:p w:rsidR="00E21AB0" w:rsidRPr="00C7466E" w:rsidRDefault="00E21AB0" w:rsidP="00C7466E">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科研训练项目的目的瞄准参加“挑战杯”等高水平大学生课外科研竞赛。</w:t>
      </w:r>
      <w:r w:rsidRPr="00C7466E">
        <w:rPr>
          <w:rFonts w:ascii="宋体" w:hAnsi="宋体" w:cs="宋体" w:hint="eastAsia"/>
          <w:sz w:val="24"/>
          <w:szCs w:val="24"/>
        </w:rPr>
        <w:t>获奖的成果按照经济与管理学院学生课外科研成果</w:t>
      </w:r>
      <w:r>
        <w:rPr>
          <w:rFonts w:ascii="宋体" w:hAnsi="宋体" w:cs="宋体" w:hint="eastAsia"/>
          <w:sz w:val="24"/>
          <w:szCs w:val="24"/>
        </w:rPr>
        <w:t>相关</w:t>
      </w:r>
      <w:r w:rsidRPr="00C7466E">
        <w:rPr>
          <w:rFonts w:ascii="宋体" w:hAnsi="宋体" w:cs="宋体" w:hint="eastAsia"/>
          <w:sz w:val="24"/>
          <w:szCs w:val="24"/>
        </w:rPr>
        <w:t>奖励条例进行奖励。</w:t>
      </w:r>
    </w:p>
    <w:p w:rsidR="00E21AB0" w:rsidRPr="00832D6C" w:rsidRDefault="00E21AB0" w:rsidP="00C7466E">
      <w:pPr>
        <w:pStyle w:val="a3"/>
        <w:numPr>
          <w:ilvl w:val="0"/>
          <w:numId w:val="1"/>
        </w:numPr>
        <w:spacing w:line="360" w:lineRule="auto"/>
        <w:ind w:firstLineChars="0"/>
        <w:rPr>
          <w:rFonts w:ascii="宋体" w:cs="Times New Roman"/>
          <w:sz w:val="24"/>
          <w:szCs w:val="24"/>
        </w:rPr>
      </w:pPr>
      <w:r w:rsidRPr="00C7466E">
        <w:rPr>
          <w:rFonts w:ascii="宋体" w:hAnsi="宋体" w:cs="宋体" w:hint="eastAsia"/>
          <w:sz w:val="24"/>
          <w:szCs w:val="24"/>
        </w:rPr>
        <w:t>为鼓励</w:t>
      </w:r>
      <w:r>
        <w:rPr>
          <w:rFonts w:ascii="宋体" w:hAnsi="宋体" w:cs="宋体" w:hint="eastAsia"/>
          <w:sz w:val="24"/>
          <w:szCs w:val="24"/>
        </w:rPr>
        <w:t>指导教师培育出具有较高显示度的高水平成果。立项课题</w:t>
      </w:r>
      <w:r w:rsidRPr="00C7466E">
        <w:rPr>
          <w:rFonts w:ascii="宋体" w:hAnsi="宋体" w:cs="宋体" w:hint="eastAsia"/>
          <w:sz w:val="24"/>
          <w:szCs w:val="24"/>
        </w:rPr>
        <w:t>实行“代表成果”制度，即指导教师指导本院学生获“挑战杯”大学生课外学术作品竞赛广东省特等奖及以上等级奖项，或“创青春挑战杯”大学生创业大赛国家级奖项，该教师当年年度考核</w:t>
      </w:r>
      <w:r w:rsidR="00D74B67">
        <w:rPr>
          <w:rFonts w:ascii="宋体" w:hAnsi="宋体" w:cs="宋体" w:hint="eastAsia"/>
          <w:sz w:val="24"/>
          <w:szCs w:val="24"/>
        </w:rPr>
        <w:t>优先</w:t>
      </w:r>
      <w:r w:rsidRPr="00C7466E">
        <w:rPr>
          <w:rFonts w:ascii="宋体" w:hAnsi="宋体" w:cs="宋体" w:hint="eastAsia"/>
          <w:sz w:val="24"/>
          <w:szCs w:val="24"/>
        </w:rPr>
        <w:t>认定为优秀等次。</w:t>
      </w:r>
    </w:p>
    <w:p w:rsidR="00832D6C" w:rsidRPr="00B14766" w:rsidRDefault="00832D6C" w:rsidP="00C7466E">
      <w:pPr>
        <w:pStyle w:val="a3"/>
        <w:numPr>
          <w:ilvl w:val="0"/>
          <w:numId w:val="1"/>
        </w:numPr>
        <w:spacing w:line="360" w:lineRule="auto"/>
        <w:ind w:firstLineChars="0"/>
        <w:rPr>
          <w:rFonts w:ascii="宋体" w:cs="Times New Roman"/>
          <w:sz w:val="24"/>
          <w:szCs w:val="24"/>
        </w:rPr>
      </w:pPr>
      <w:r>
        <w:rPr>
          <w:rFonts w:ascii="宋体" w:hAnsi="宋体" w:cs="宋体" w:hint="eastAsia"/>
          <w:sz w:val="24"/>
          <w:szCs w:val="24"/>
        </w:rPr>
        <w:t>本条例自</w:t>
      </w:r>
      <w:r>
        <w:rPr>
          <w:rFonts w:ascii="宋体" w:hAnsi="宋体" w:cs="宋体"/>
          <w:sz w:val="24"/>
          <w:szCs w:val="24"/>
        </w:rPr>
        <w:t>发布之日起生效，</w:t>
      </w:r>
      <w:r>
        <w:rPr>
          <w:rFonts w:ascii="宋体" w:hAnsi="宋体" w:cs="宋体" w:hint="eastAsia"/>
          <w:sz w:val="24"/>
          <w:szCs w:val="24"/>
        </w:rPr>
        <w:t>解释权</w:t>
      </w:r>
      <w:r>
        <w:rPr>
          <w:rFonts w:ascii="宋体" w:hAnsi="宋体" w:cs="宋体"/>
          <w:sz w:val="24"/>
          <w:szCs w:val="24"/>
        </w:rPr>
        <w:t>归学院党政联席会议。</w:t>
      </w:r>
    </w:p>
    <w:p w:rsidR="00B14766" w:rsidRPr="00B14766" w:rsidRDefault="00B14766" w:rsidP="00B14766">
      <w:pPr>
        <w:pStyle w:val="a3"/>
        <w:spacing w:line="360" w:lineRule="auto"/>
        <w:ind w:left="360" w:firstLineChars="0" w:firstLine="0"/>
        <w:jc w:val="right"/>
        <w:rPr>
          <w:rFonts w:ascii="宋体" w:hAnsi="宋体" w:cs="宋体"/>
          <w:b/>
          <w:sz w:val="24"/>
          <w:szCs w:val="24"/>
        </w:rPr>
      </w:pPr>
      <w:r w:rsidRPr="00B14766">
        <w:rPr>
          <w:rFonts w:ascii="宋体" w:hAnsi="宋体" w:cs="宋体" w:hint="eastAsia"/>
          <w:b/>
          <w:sz w:val="24"/>
          <w:szCs w:val="24"/>
        </w:rPr>
        <w:t>经济</w:t>
      </w:r>
      <w:r w:rsidRPr="00B14766">
        <w:rPr>
          <w:rFonts w:ascii="宋体" w:hAnsi="宋体" w:cs="宋体"/>
          <w:b/>
          <w:sz w:val="24"/>
          <w:szCs w:val="24"/>
        </w:rPr>
        <w:t>与管理学院</w:t>
      </w:r>
    </w:p>
    <w:p w:rsidR="00B14766" w:rsidRPr="00B14766" w:rsidRDefault="00B14766" w:rsidP="00B14766">
      <w:pPr>
        <w:pStyle w:val="a3"/>
        <w:spacing w:line="360" w:lineRule="auto"/>
        <w:ind w:left="360" w:firstLineChars="0" w:firstLine="0"/>
        <w:jc w:val="right"/>
        <w:rPr>
          <w:rFonts w:ascii="宋体" w:cs="Times New Roman" w:hint="eastAsia"/>
          <w:b/>
          <w:sz w:val="24"/>
          <w:szCs w:val="24"/>
        </w:rPr>
      </w:pPr>
      <w:r w:rsidRPr="00B14766">
        <w:rPr>
          <w:rFonts w:ascii="宋体" w:hAnsi="宋体" w:cs="宋体" w:hint="eastAsia"/>
          <w:b/>
          <w:sz w:val="24"/>
          <w:szCs w:val="24"/>
        </w:rPr>
        <w:t>2019年3月20日</w:t>
      </w:r>
    </w:p>
    <w:sectPr w:rsidR="00B14766" w:rsidRPr="00B14766" w:rsidSect="004A6B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06" w:rsidRDefault="00977D06" w:rsidP="00CA7297">
      <w:r>
        <w:separator/>
      </w:r>
    </w:p>
  </w:endnote>
  <w:endnote w:type="continuationSeparator" w:id="0">
    <w:p w:rsidR="00977D06" w:rsidRDefault="00977D06" w:rsidP="00CA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06" w:rsidRDefault="00977D06" w:rsidP="00CA7297">
      <w:r>
        <w:separator/>
      </w:r>
    </w:p>
  </w:footnote>
  <w:footnote w:type="continuationSeparator" w:id="0">
    <w:p w:rsidR="00977D06" w:rsidRDefault="00977D06" w:rsidP="00CA7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1665E"/>
    <w:multiLevelType w:val="hybridMultilevel"/>
    <w:tmpl w:val="18AA9480"/>
    <w:lvl w:ilvl="0" w:tplc="D62E4D76">
      <w:start w:val="1"/>
      <w:numFmt w:val="japaneseCounting"/>
      <w:lvlText w:val="第%1条"/>
      <w:lvlJc w:val="left"/>
      <w:pPr>
        <w:ind w:left="1200" w:hanging="84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E2C"/>
    <w:rsid w:val="000340F4"/>
    <w:rsid w:val="000B3107"/>
    <w:rsid w:val="000B3699"/>
    <w:rsid w:val="00153EB0"/>
    <w:rsid w:val="003F6B5F"/>
    <w:rsid w:val="00404A8F"/>
    <w:rsid w:val="00467807"/>
    <w:rsid w:val="004A6BCF"/>
    <w:rsid w:val="006D323A"/>
    <w:rsid w:val="00832D6C"/>
    <w:rsid w:val="00935B69"/>
    <w:rsid w:val="00977D06"/>
    <w:rsid w:val="009E1CE9"/>
    <w:rsid w:val="00A8210B"/>
    <w:rsid w:val="00AF384A"/>
    <w:rsid w:val="00B14766"/>
    <w:rsid w:val="00C7466E"/>
    <w:rsid w:val="00CA7297"/>
    <w:rsid w:val="00D12445"/>
    <w:rsid w:val="00D44E2C"/>
    <w:rsid w:val="00D74B67"/>
    <w:rsid w:val="00DA422F"/>
    <w:rsid w:val="00E21AB0"/>
    <w:rsid w:val="00E31DE6"/>
    <w:rsid w:val="00E83DC4"/>
    <w:rsid w:val="00EE19C0"/>
    <w:rsid w:val="00F1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DDCE8E-ED99-488F-8E06-827A6177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C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210B"/>
    <w:pPr>
      <w:ind w:firstLineChars="200" w:firstLine="420"/>
    </w:pPr>
  </w:style>
  <w:style w:type="paragraph" w:styleId="a4">
    <w:name w:val="header"/>
    <w:basedOn w:val="a"/>
    <w:link w:val="Char"/>
    <w:uiPriority w:val="99"/>
    <w:unhideWhenUsed/>
    <w:rsid w:val="00CA729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CA7297"/>
    <w:rPr>
      <w:rFonts w:cs="Calibri"/>
      <w:sz w:val="18"/>
      <w:szCs w:val="18"/>
    </w:rPr>
  </w:style>
  <w:style w:type="paragraph" w:styleId="a5">
    <w:name w:val="footer"/>
    <w:basedOn w:val="a"/>
    <w:link w:val="Char0"/>
    <w:uiPriority w:val="99"/>
    <w:unhideWhenUsed/>
    <w:rsid w:val="00CA7297"/>
    <w:pPr>
      <w:tabs>
        <w:tab w:val="center" w:pos="4153"/>
        <w:tab w:val="right" w:pos="8306"/>
      </w:tabs>
      <w:snapToGrid w:val="0"/>
      <w:jc w:val="left"/>
    </w:pPr>
    <w:rPr>
      <w:sz w:val="18"/>
      <w:szCs w:val="18"/>
    </w:rPr>
  </w:style>
  <w:style w:type="character" w:customStyle="1" w:styleId="Char0">
    <w:name w:val="页脚 Char"/>
    <w:link w:val="a5"/>
    <w:uiPriority w:val="99"/>
    <w:rsid w:val="00CA7297"/>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205</Words>
  <Characters>1172</Characters>
  <Application>Microsoft Office Word</Application>
  <DocSecurity>0</DocSecurity>
  <Lines>9</Lines>
  <Paragraphs>2</Paragraphs>
  <ScaleCrop>false</ScaleCrop>
  <Company>微软公司</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崔惠斌</dc:creator>
  <cp:keywords/>
  <dc:description/>
  <cp:lastModifiedBy>CHB</cp:lastModifiedBy>
  <cp:revision>9</cp:revision>
  <dcterms:created xsi:type="dcterms:W3CDTF">2019-02-18T10:56:00Z</dcterms:created>
  <dcterms:modified xsi:type="dcterms:W3CDTF">2019-04-08T01:41:00Z</dcterms:modified>
</cp:coreProperties>
</file>