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D4" w:rsidRPr="0013745D" w:rsidRDefault="00E811D4" w:rsidP="00E811D4">
      <w:pPr>
        <w:rPr>
          <w:rFonts w:ascii="仿宋_GB2312" w:eastAsia="仿宋_GB2312" w:hAnsi="仿宋_GB2312" w:cs="仿宋_GB2312"/>
          <w:sz w:val="32"/>
          <w:szCs w:val="32"/>
        </w:rPr>
      </w:pPr>
      <w:bookmarkStart w:id="0" w:name="_GoBack"/>
      <w:bookmarkEnd w:id="0"/>
      <w:r w:rsidRPr="0013745D">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p>
    <w:p w:rsidR="00E811D4" w:rsidRPr="0013745D" w:rsidRDefault="00E811D4" w:rsidP="00E811D4">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华南师范大学学生考试规则</w:t>
      </w:r>
    </w:p>
    <w:p w:rsidR="00E811D4" w:rsidRPr="0013745D" w:rsidRDefault="00E811D4" w:rsidP="00E811D4">
      <w:pPr>
        <w:ind w:firstLineChars="200" w:firstLine="640"/>
        <w:rPr>
          <w:rFonts w:ascii="仿宋_GB2312" w:eastAsia="仿宋_GB2312" w:hAnsi="仿宋_GB2312" w:cs="仿宋_GB2312"/>
          <w:sz w:val="32"/>
          <w:szCs w:val="32"/>
        </w:rPr>
      </w:pP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一、学生凭学生证或身份证等有效证件于考前20分钟入场，按任课教师指定的办法参加网络考试。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二、学生只准携带规定文具入场，不准携带任何书籍、笔记、资料、稿纸等一切与考试无关的物品。</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三、学生迟到30分钟以上不得入场，考试开始30分钟后才准交卷出场，</w:t>
      </w:r>
      <w:proofErr w:type="gramStart"/>
      <w:r w:rsidRPr="0013745D">
        <w:rPr>
          <w:rFonts w:ascii="仿宋_GB2312" w:eastAsia="仿宋_GB2312" w:hAnsi="仿宋_GB2312" w:cs="仿宋_GB2312" w:hint="eastAsia"/>
          <w:sz w:val="32"/>
          <w:szCs w:val="32"/>
        </w:rPr>
        <w:t>不</w:t>
      </w:r>
      <w:proofErr w:type="gramEnd"/>
      <w:r w:rsidRPr="0013745D">
        <w:rPr>
          <w:rFonts w:ascii="仿宋_GB2312" w:eastAsia="仿宋_GB2312" w:hAnsi="仿宋_GB2312" w:cs="仿宋_GB2312" w:hint="eastAsia"/>
          <w:sz w:val="32"/>
          <w:szCs w:val="32"/>
        </w:rPr>
        <w:t>交卷不得离开考场。</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四、学生对试题有疑问时，不得向监考人员询问。但遇试卷印刷问题或分发错误时，可向监考教师询问。</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五、学生笔试答题一律用蓝、黑签字笔或圆珠笔，字迹要工整、清楚，学生应在密封线外规定的位置答卷，否则答题无效。</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六、学生要严格遵守考场纪律，考试中不准夹带、偷看、抄袭、冒名顶替或有意让他人抄袭，不准接传或交换答案等。</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七、考试结束信号发出后，学生应立即停止答题，将试卷拍照上传到老师指定的平台、邮箱，经核实无误后考试结束。</w:t>
      </w:r>
    </w:p>
    <w:p w:rsidR="00E811D4"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八、违反上述规定的，轻者批评、警告，重者按有关规定处理。</w:t>
      </w:r>
    </w:p>
    <w:p w:rsidR="00E811D4" w:rsidRDefault="00E811D4" w:rsidP="00E811D4">
      <w:pPr>
        <w:ind w:firstLineChars="200" w:firstLine="640"/>
        <w:rPr>
          <w:rFonts w:ascii="仿宋_GB2312" w:eastAsia="仿宋_GB2312" w:hAnsi="仿宋_GB2312" w:cs="仿宋_GB2312"/>
          <w:sz w:val="32"/>
          <w:szCs w:val="32"/>
        </w:rPr>
      </w:pPr>
    </w:p>
    <w:p w:rsidR="00205DEF" w:rsidRPr="0013745D" w:rsidRDefault="00205DEF" w:rsidP="00205DEF">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2</w:t>
      </w:r>
    </w:p>
    <w:p w:rsidR="00205DEF" w:rsidRPr="00205DEF" w:rsidRDefault="00205DEF" w:rsidP="00205DEF">
      <w:pPr>
        <w:spacing w:line="400" w:lineRule="exact"/>
        <w:jc w:val="center"/>
        <w:rPr>
          <w:rFonts w:ascii="仿宋" w:eastAsia="仿宋" w:hAnsi="仿宋" w:cs="Times New Roman"/>
          <w:sz w:val="32"/>
          <w:szCs w:val="24"/>
        </w:rPr>
      </w:pPr>
      <w:r w:rsidRPr="00205DEF">
        <w:rPr>
          <w:rFonts w:ascii="仿宋" w:eastAsia="仿宋" w:hAnsi="仿宋" w:cs="Times New Roman" w:hint="eastAsia"/>
          <w:sz w:val="32"/>
          <w:szCs w:val="24"/>
        </w:rPr>
        <w:t>华南师范大学课程考试考场登记表</w:t>
      </w:r>
    </w:p>
    <w:p w:rsidR="00205DEF" w:rsidRPr="00205DEF" w:rsidRDefault="00205DEF" w:rsidP="00205DEF">
      <w:pPr>
        <w:spacing w:line="400" w:lineRule="exact"/>
        <w:jc w:val="center"/>
        <w:rPr>
          <w:rFonts w:ascii="仿宋" w:eastAsia="仿宋" w:hAnsi="仿宋" w:cs="Times New Roman"/>
          <w:sz w:val="32"/>
          <w:szCs w:val="24"/>
        </w:rPr>
      </w:pPr>
    </w:p>
    <w:p w:rsidR="00205DEF" w:rsidRPr="00205DEF" w:rsidRDefault="00205DEF" w:rsidP="00205DEF">
      <w:pPr>
        <w:spacing w:line="400" w:lineRule="exact"/>
        <w:rPr>
          <w:rFonts w:ascii="仿宋" w:eastAsia="仿宋" w:hAnsi="仿宋" w:cs="Times New Roman"/>
          <w:sz w:val="28"/>
          <w:szCs w:val="28"/>
        </w:rPr>
      </w:pPr>
      <w:r w:rsidRPr="00205DEF">
        <w:rPr>
          <w:rFonts w:ascii="仿宋" w:eastAsia="仿宋" w:hAnsi="仿宋" w:cs="Times New Roman" w:hint="eastAsia"/>
          <w:sz w:val="28"/>
          <w:szCs w:val="28"/>
        </w:rPr>
        <w:t xml:space="preserve">校区                         院、系         </w:t>
      </w:r>
    </w:p>
    <w:p w:rsidR="00205DEF" w:rsidRPr="00205DEF" w:rsidRDefault="00205DEF" w:rsidP="00205DEF">
      <w:pPr>
        <w:spacing w:line="400" w:lineRule="exact"/>
        <w:rPr>
          <w:rFonts w:ascii="仿宋" w:eastAsia="仿宋" w:hAnsi="仿宋" w:cs="Times New Roman"/>
          <w:sz w:val="28"/>
          <w:szCs w:val="24"/>
          <w:u w:val="single"/>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290"/>
        <w:gridCol w:w="1421"/>
        <w:gridCol w:w="1421"/>
        <w:gridCol w:w="1421"/>
        <w:gridCol w:w="1421"/>
        <w:gridCol w:w="8"/>
      </w:tblGrid>
      <w:tr w:rsidR="00205DEF" w:rsidRPr="00205DEF" w:rsidTr="00AA3DF2">
        <w:trPr>
          <w:trHeight w:val="563"/>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年级、专业</w:t>
            </w:r>
          </w:p>
        </w:tc>
        <w:tc>
          <w:tcPr>
            <w:tcW w:w="2711" w:type="dxa"/>
            <w:gridSpan w:val="2"/>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考试科目</w:t>
            </w:r>
          </w:p>
        </w:tc>
        <w:tc>
          <w:tcPr>
            <w:tcW w:w="2850" w:type="dxa"/>
            <w:gridSpan w:val="3"/>
            <w:vAlign w:val="center"/>
          </w:tcPr>
          <w:p w:rsidR="00205DEF" w:rsidRPr="00205DEF" w:rsidRDefault="00205DEF" w:rsidP="00205DEF">
            <w:pPr>
              <w:spacing w:line="400" w:lineRule="exact"/>
              <w:rPr>
                <w:rFonts w:ascii="仿宋" w:eastAsia="仿宋" w:hAnsi="仿宋" w:cs="Times New Roman"/>
                <w:sz w:val="28"/>
                <w:szCs w:val="24"/>
              </w:rPr>
            </w:pPr>
          </w:p>
        </w:tc>
      </w:tr>
      <w:tr w:rsidR="00205DEF" w:rsidRPr="00205DEF" w:rsidTr="00AA3DF2">
        <w:trPr>
          <w:gridAfter w:val="1"/>
          <w:wAfter w:w="8" w:type="dxa"/>
          <w:trHeight w:val="613"/>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应考人数</w:t>
            </w:r>
          </w:p>
        </w:tc>
        <w:tc>
          <w:tcPr>
            <w:tcW w:w="1290"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实考人数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缺考人数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r>
      <w:tr w:rsidR="00205DEF" w:rsidRPr="00205DEF" w:rsidTr="00AA3DF2">
        <w:trPr>
          <w:gridAfter w:val="1"/>
          <w:wAfter w:w="8" w:type="dxa"/>
          <w:trHeight w:val="621"/>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试    室</w:t>
            </w:r>
          </w:p>
        </w:tc>
        <w:tc>
          <w:tcPr>
            <w:tcW w:w="1290"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发卷份数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收卷份数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r>
      <w:tr w:rsidR="00205DEF" w:rsidRPr="00205DEF" w:rsidTr="00AA3DF2">
        <w:trPr>
          <w:gridAfter w:val="1"/>
          <w:wAfter w:w="8" w:type="dxa"/>
          <w:trHeight w:val="614"/>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考试时间</w:t>
            </w:r>
          </w:p>
        </w:tc>
        <w:tc>
          <w:tcPr>
            <w:tcW w:w="6974" w:type="dxa"/>
            <w:gridSpan w:val="5"/>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 xml:space="preserve">        年   月   日   时   分至     时   分</w:t>
            </w:r>
          </w:p>
        </w:tc>
      </w:tr>
      <w:tr w:rsidR="00205DEF" w:rsidRPr="00205DEF" w:rsidTr="00AA3DF2">
        <w:trPr>
          <w:gridAfter w:val="1"/>
          <w:wAfter w:w="8" w:type="dxa"/>
          <w:cantSplit/>
          <w:trHeight w:val="7989"/>
        </w:trPr>
        <w:tc>
          <w:tcPr>
            <w:tcW w:w="8522" w:type="dxa"/>
            <w:gridSpan w:val="6"/>
            <w:tcBorders>
              <w:bottom w:val="single" w:sz="4" w:space="0" w:color="auto"/>
            </w:tcBorders>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考场记录（主要记录考场纪律，缺考、作弊姓名，原因和情节等）：</w:t>
            </w:r>
          </w:p>
          <w:p w:rsidR="00205DEF" w:rsidRPr="00205DEF" w:rsidRDefault="00205DEF" w:rsidP="00205DEF">
            <w:pPr>
              <w:adjustRightInd w:val="0"/>
              <w:snapToGrid w:val="0"/>
              <w:spacing w:line="480" w:lineRule="auto"/>
              <w:rPr>
                <w:rFonts w:ascii="仿宋" w:eastAsia="仿宋" w:hAnsi="仿宋" w:cs="Times New Roman"/>
                <w:sz w:val="28"/>
                <w:szCs w:val="28"/>
              </w:rPr>
            </w:pP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缺考学生姓名、学号</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 xml:space="preserve">违纪学生姓名、学号：                    </w:t>
            </w:r>
          </w:p>
          <w:p w:rsidR="00205DEF" w:rsidRPr="00205DEF" w:rsidRDefault="00205DEF" w:rsidP="00205DEF">
            <w:pPr>
              <w:adjustRightInd w:val="0"/>
              <w:snapToGrid w:val="0"/>
              <w:spacing w:line="480" w:lineRule="auto"/>
              <w:jc w:val="left"/>
              <w:rPr>
                <w:rFonts w:ascii="仿宋" w:eastAsia="仿宋" w:hAnsi="仿宋" w:cs="Times New Roman"/>
                <w:sz w:val="28"/>
                <w:szCs w:val="28"/>
              </w:rPr>
            </w:pPr>
            <w:r w:rsidRPr="00205DEF">
              <w:rPr>
                <w:rFonts w:ascii="仿宋" w:eastAsia="仿宋" w:hAnsi="仿宋" w:cs="Times New Roman" w:hint="eastAsia"/>
                <w:sz w:val="28"/>
                <w:szCs w:val="28"/>
              </w:rPr>
              <w:t xml:space="preserve">所在学院、年级、专业：         </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 xml:space="preserve">违纪作弊类型：                                            </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 xml:space="preserve">违纪作弊证据：                                            </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其他情况说明：</w:t>
            </w:r>
          </w:p>
          <w:p w:rsidR="00205DEF" w:rsidRPr="00205DEF" w:rsidRDefault="00205DEF" w:rsidP="00205DEF">
            <w:pPr>
              <w:adjustRightInd w:val="0"/>
              <w:snapToGrid w:val="0"/>
              <w:spacing w:line="480" w:lineRule="auto"/>
              <w:rPr>
                <w:rFonts w:ascii="仿宋" w:eastAsia="仿宋" w:hAnsi="仿宋" w:cs="Times New Roman"/>
                <w:sz w:val="28"/>
                <w:szCs w:val="28"/>
              </w:rPr>
            </w:pPr>
          </w:p>
          <w:p w:rsidR="00205DEF" w:rsidRPr="00205DEF" w:rsidRDefault="00205DEF" w:rsidP="00205DEF">
            <w:pPr>
              <w:adjustRightInd w:val="0"/>
              <w:snapToGrid w:val="0"/>
              <w:spacing w:line="480" w:lineRule="auto"/>
              <w:rPr>
                <w:rFonts w:ascii="仿宋" w:eastAsia="仿宋" w:hAnsi="仿宋" w:cs="Times New Roman"/>
                <w:sz w:val="28"/>
                <w:szCs w:val="24"/>
              </w:rPr>
            </w:pPr>
            <w:r w:rsidRPr="00205DEF">
              <w:rPr>
                <w:rFonts w:ascii="仿宋" w:eastAsia="仿宋" w:hAnsi="仿宋" w:cs="Times New Roman" w:hint="eastAsia"/>
                <w:sz w:val="28"/>
                <w:szCs w:val="28"/>
              </w:rPr>
              <w:t>违纪学生签名：                       年　月　日　时　分</w:t>
            </w:r>
          </w:p>
          <w:p w:rsidR="00205DEF" w:rsidRPr="00205DEF" w:rsidRDefault="00205DEF" w:rsidP="00205DEF">
            <w:pPr>
              <w:spacing w:line="400" w:lineRule="exact"/>
              <w:rPr>
                <w:rFonts w:ascii="仿宋" w:eastAsia="仿宋" w:hAnsi="仿宋" w:cs="Times New Roman"/>
                <w:sz w:val="28"/>
                <w:szCs w:val="24"/>
              </w:rPr>
            </w:pPr>
          </w:p>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 xml:space="preserve">主考教师签名：                   监考员签名：        </w:t>
            </w:r>
          </w:p>
          <w:p w:rsidR="00205DEF" w:rsidRPr="00205DEF" w:rsidRDefault="00205DEF" w:rsidP="00205DEF">
            <w:pPr>
              <w:spacing w:line="400" w:lineRule="exact"/>
              <w:rPr>
                <w:rFonts w:ascii="仿宋" w:eastAsia="仿宋" w:hAnsi="仿宋" w:cs="Times New Roman"/>
                <w:sz w:val="28"/>
                <w:szCs w:val="24"/>
              </w:rPr>
            </w:pPr>
          </w:p>
        </w:tc>
      </w:tr>
    </w:tbl>
    <w:p w:rsidR="00205DEF" w:rsidRPr="00205DEF" w:rsidRDefault="00205DEF" w:rsidP="00205DEF">
      <w:pPr>
        <w:adjustRightInd w:val="0"/>
        <w:snapToGrid w:val="0"/>
        <w:rPr>
          <w:rFonts w:ascii="仿宋" w:eastAsia="仿宋" w:hAnsi="仿宋" w:cs="Times New Roman"/>
          <w:szCs w:val="24"/>
        </w:rPr>
      </w:pPr>
    </w:p>
    <w:p w:rsidR="00205DEF" w:rsidRPr="00205DEF" w:rsidRDefault="00205DEF" w:rsidP="00205DEF">
      <w:pPr>
        <w:adjustRightInd w:val="0"/>
        <w:snapToGrid w:val="0"/>
        <w:rPr>
          <w:rFonts w:ascii="仿宋" w:eastAsia="仿宋" w:hAnsi="仿宋" w:cs="Times New Roman"/>
          <w:szCs w:val="24"/>
        </w:rPr>
      </w:pPr>
      <w:r w:rsidRPr="00205DEF">
        <w:rPr>
          <w:rFonts w:ascii="仿宋" w:eastAsia="仿宋" w:hAnsi="仿宋" w:cs="Times New Roman" w:hint="eastAsia"/>
          <w:szCs w:val="24"/>
        </w:rPr>
        <w:t>说明：本表由监考员负责填写，考试结束后，连同试卷交开课单位教务员。</w:t>
      </w:r>
    </w:p>
    <w:p w:rsidR="00205DEF" w:rsidRPr="00205DEF" w:rsidRDefault="00205DEF" w:rsidP="00E811D4">
      <w:pPr>
        <w:rPr>
          <w:rFonts w:ascii="仿宋_GB2312" w:eastAsia="仿宋_GB2312" w:hAnsi="仿宋_GB2312" w:cs="仿宋_GB2312"/>
          <w:sz w:val="32"/>
          <w:szCs w:val="32"/>
        </w:rPr>
      </w:pPr>
    </w:p>
    <w:p w:rsidR="00E811D4" w:rsidRPr="0013745D" w:rsidRDefault="00E811D4" w:rsidP="00E811D4">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205DEF">
        <w:rPr>
          <w:rFonts w:ascii="仿宋_GB2312" w:eastAsia="仿宋_GB2312" w:hAnsi="仿宋_GB2312" w:cs="仿宋_GB2312"/>
          <w:sz w:val="32"/>
          <w:szCs w:val="32"/>
        </w:rPr>
        <w:t>3</w:t>
      </w:r>
    </w:p>
    <w:p w:rsidR="00E811D4" w:rsidRPr="0013745D" w:rsidRDefault="00E811D4" w:rsidP="00E811D4">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任课教师考试工作操作流程</w:t>
      </w:r>
    </w:p>
    <w:p w:rsidR="00E811D4" w:rsidRPr="0013745D" w:rsidRDefault="00E811D4" w:rsidP="00E811D4">
      <w:pPr>
        <w:ind w:firstLineChars="200" w:firstLine="640"/>
        <w:rPr>
          <w:rFonts w:ascii="仿宋_GB2312" w:eastAsia="仿宋_GB2312" w:hAnsi="仿宋_GB2312" w:cs="仿宋_GB2312"/>
          <w:sz w:val="32"/>
          <w:szCs w:val="32"/>
        </w:rPr>
      </w:pP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1、考核方法。6月21日前向学生公布考试形式、办法，考试平台、邮箱及成绩综合评定办法等。</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2、考试命题。6月21日前做好课程论文题目、课程报告题目或A卷、B卷两套等效试卷的命制工作。</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3、考试平台。选用考试平台、备用平台并向学生发布，考试前1天须和学生完成调试。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4、考试签到。考前20分钟，确认学生是否上线，宣布考试办法、流程，宣读《华南师范大学学生考试规则》。</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5、证件查验。考前15分钟，要求学生上传本人正面照及身份证、学生证等进行查验。</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6、试题发布。考前5分钟，任课教师在通过网络发布考试试题，并确认每位学生是否收到试题。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7、考试答题。考试开始后，考生依据试题用签字笔在空白A4纸进行书面答题，答题时需详细写明题号及对应的答题内容，字迹清晰，如需多张答题纸时，要求学生在每张答题纸均需写上“姓名、学号、年级、专业、课程”，并标注页码“共几页，第几页”。</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8、过程监控。考试过程中巡查、抽查学生考试情况。</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9、考试结束。结束前5分钟，提醒学生并再次公布学生</w:t>
      </w:r>
      <w:r w:rsidRPr="0013745D">
        <w:rPr>
          <w:rFonts w:ascii="仿宋_GB2312" w:eastAsia="仿宋_GB2312" w:hAnsi="仿宋_GB2312" w:cs="仿宋_GB2312" w:hint="eastAsia"/>
          <w:sz w:val="32"/>
          <w:szCs w:val="32"/>
        </w:rPr>
        <w:lastRenderedPageBreak/>
        <w:t>上传答卷的平台、邮箱等，考试结束后，要求学生停止答题。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10、试卷回收。考试结束后10钟内，学生将答题卷完整拍照，以“姓名、学号、年级、专业、课程”命名传到考试管理平台及指定邮箱，老师确认是否收到学生答题卷。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11、试卷评阅。按照以往的试卷批阅规范，在电子版答题卷上进行试卷批阅，并保存电子批阅记录。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12、成绩录入。7月17日前任课教师将本学期的学生综合评定成绩录入提交到教务管理系统，并</w:t>
      </w:r>
      <w:proofErr w:type="gramStart"/>
      <w:r w:rsidRPr="0013745D">
        <w:rPr>
          <w:rFonts w:ascii="仿宋_GB2312" w:eastAsia="仿宋_GB2312" w:hAnsi="仿宋_GB2312" w:cs="仿宋_GB2312" w:hint="eastAsia"/>
          <w:sz w:val="32"/>
          <w:szCs w:val="32"/>
        </w:rPr>
        <w:t>打印纸质版签名</w:t>
      </w:r>
      <w:proofErr w:type="gramEnd"/>
      <w:r w:rsidRPr="0013745D">
        <w:rPr>
          <w:rFonts w:ascii="仿宋_GB2312" w:eastAsia="仿宋_GB2312" w:hAnsi="仿宋_GB2312" w:cs="仿宋_GB2312" w:hint="eastAsia"/>
          <w:sz w:val="32"/>
          <w:szCs w:val="32"/>
        </w:rPr>
        <w:t>后交开课单位</w:t>
      </w:r>
      <w:proofErr w:type="gramStart"/>
      <w:r w:rsidRPr="0013745D">
        <w:rPr>
          <w:rFonts w:ascii="仿宋_GB2312" w:eastAsia="仿宋_GB2312" w:hAnsi="仿宋_GB2312" w:cs="仿宋_GB2312" w:hint="eastAsia"/>
          <w:sz w:val="32"/>
          <w:szCs w:val="32"/>
        </w:rPr>
        <w:t>教务员</w:t>
      </w:r>
      <w:proofErr w:type="gramEnd"/>
      <w:r w:rsidRPr="0013745D">
        <w:rPr>
          <w:rFonts w:ascii="仿宋_GB2312" w:eastAsia="仿宋_GB2312" w:hAnsi="仿宋_GB2312" w:cs="仿宋_GB2312" w:hint="eastAsia"/>
          <w:sz w:val="32"/>
          <w:szCs w:val="32"/>
        </w:rPr>
        <w:t>存档保存。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13、试卷存档。按照以往的试卷存档要求将答题卷以电子版形式存档，7月24日前任课教师将批阅完毕的学生期末考试答题卷的电子版发给开课单位试卷管理人员存档保存。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14、应急处理。学生确实因条件限制无法正常参加考试，告知学生办理缓考等办法。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15、考试培训。学校将组织考试平台使用及评卷等培训，时间另行通知，请老师们积极参加。</w:t>
      </w:r>
    </w:p>
    <w:p w:rsidR="00E811D4" w:rsidRPr="00E811D4" w:rsidRDefault="00E811D4" w:rsidP="00E811D4">
      <w:pPr>
        <w:ind w:firstLineChars="200" w:firstLine="640"/>
        <w:rPr>
          <w:rFonts w:ascii="仿宋_GB2312" w:eastAsia="仿宋_GB2312" w:hAnsi="仿宋_GB2312" w:cs="仿宋_GB2312"/>
          <w:sz w:val="32"/>
          <w:szCs w:val="32"/>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Pr="0013745D" w:rsidRDefault="00E811D4" w:rsidP="00E811D4">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205DEF">
        <w:rPr>
          <w:rFonts w:ascii="仿宋_GB2312" w:eastAsia="仿宋_GB2312" w:hAnsi="仿宋_GB2312" w:cs="仿宋_GB2312"/>
          <w:sz w:val="32"/>
          <w:szCs w:val="32"/>
        </w:rPr>
        <w:t>4</w:t>
      </w:r>
    </w:p>
    <w:p w:rsidR="00E811D4" w:rsidRPr="001114D5" w:rsidRDefault="00E811D4" w:rsidP="00E811D4">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学生申请缓</w:t>
      </w:r>
      <w:proofErr w:type="gramStart"/>
      <w:r w:rsidRPr="0013745D">
        <w:rPr>
          <w:rFonts w:ascii="方正小标宋简体" w:eastAsia="方正小标宋简体" w:hAnsi="仿宋" w:hint="eastAsia"/>
          <w:sz w:val="44"/>
          <w:szCs w:val="44"/>
        </w:rPr>
        <w:t>考操作</w:t>
      </w:r>
      <w:proofErr w:type="gramEnd"/>
      <w:r w:rsidRPr="0013745D">
        <w:rPr>
          <w:rFonts w:ascii="方正小标宋简体" w:eastAsia="方正小标宋简体" w:hAnsi="仿宋" w:hint="eastAsia"/>
          <w:sz w:val="44"/>
          <w:szCs w:val="44"/>
        </w:rPr>
        <w:t>流程</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一</w:t>
      </w:r>
      <w:r w:rsidRPr="0013745D">
        <w:rPr>
          <w:rFonts w:ascii="仿宋_GB2312" w:eastAsia="仿宋_GB2312" w:hAnsi="仿宋_GB2312" w:cs="仿宋_GB2312" w:hint="eastAsia"/>
          <w:sz w:val="32"/>
          <w:szCs w:val="32"/>
        </w:rPr>
        <w:t>、</w:t>
      </w:r>
      <w:r w:rsidRPr="0013745D">
        <w:rPr>
          <w:rFonts w:ascii="仿宋_GB2312" w:eastAsia="仿宋_GB2312" w:hAnsi="仿宋_GB2312" w:cs="仿宋_GB2312"/>
          <w:sz w:val="32"/>
          <w:szCs w:val="32"/>
        </w:rPr>
        <w:t>申请流程</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学生申请</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学生所在学院审批</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开课单位审批</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二、系统登录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方式</w:t>
      </w:r>
      <w:proofErr w:type="gramStart"/>
      <w:r w:rsidRPr="0013745D">
        <w:rPr>
          <w:rFonts w:ascii="仿宋_GB2312" w:eastAsia="仿宋_GB2312" w:hAnsi="仿宋_GB2312" w:cs="仿宋_GB2312" w:hint="eastAsia"/>
          <w:sz w:val="32"/>
          <w:szCs w:val="32"/>
        </w:rPr>
        <w:t>一</w:t>
      </w:r>
      <w:proofErr w:type="gramEnd"/>
      <w:r w:rsidRPr="0013745D">
        <w:rPr>
          <w:rFonts w:ascii="仿宋_GB2312" w:eastAsia="仿宋_GB2312" w:hAnsi="仿宋_GB2312" w:cs="仿宋_GB2312" w:hint="eastAsia"/>
          <w:sz w:val="32"/>
          <w:szCs w:val="32"/>
        </w:rPr>
        <w:t>：登录学校综合服务平台，在</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常用应用</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中点击</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教务信息服务平台</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，将自动登录到新教务管理系统。</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方式二：直接登录新教务管理系统，登录地址：</w:t>
      </w:r>
      <w:hyperlink r:id="rId5">
        <w:r w:rsidRPr="0013745D">
          <w:rPr>
            <w:rFonts w:ascii="仿宋_GB2312" w:eastAsia="仿宋_GB2312" w:hAnsi="仿宋_GB2312" w:cs="仿宋_GB2312"/>
            <w:sz w:val="32"/>
            <w:szCs w:val="32"/>
          </w:rPr>
          <w:t>https://jwxt.scnu.edu.cn</w:t>
        </w:r>
      </w:hyperlink>
      <w:r w:rsidRPr="0013745D">
        <w:rPr>
          <w:rFonts w:ascii="仿宋_GB2312" w:eastAsia="仿宋_GB2312" w:hAnsi="仿宋_GB2312" w:cs="仿宋_GB2312" w:hint="eastAsia"/>
          <w:sz w:val="32"/>
          <w:szCs w:val="32"/>
        </w:rPr>
        <w:t>。（推荐</w:t>
      </w:r>
      <w:proofErr w:type="gramStart"/>
      <w:r w:rsidRPr="0013745D">
        <w:rPr>
          <w:rFonts w:ascii="仿宋_GB2312" w:eastAsia="仿宋_GB2312" w:hAnsi="仿宋_GB2312" w:cs="仿宋_GB2312" w:hint="eastAsia"/>
          <w:sz w:val="32"/>
          <w:szCs w:val="32"/>
        </w:rPr>
        <w:t>使用谷歌浏览器</w:t>
      </w:r>
      <w:proofErr w:type="gramEnd"/>
      <w:r w:rsidRPr="0013745D">
        <w:rPr>
          <w:rFonts w:ascii="仿宋_GB2312" w:eastAsia="仿宋_GB2312" w:hAnsi="仿宋_GB2312" w:cs="仿宋_GB2312" w:hint="eastAsia"/>
          <w:sz w:val="32"/>
          <w:szCs w:val="32"/>
        </w:rPr>
        <w:t>）。打开系统之后，输入用户名和密码。</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用户名：学生学号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密码：身份证号码后六位（最后一位为字母</w:t>
      </w:r>
      <w:r w:rsidRPr="0013745D">
        <w:rPr>
          <w:rFonts w:ascii="仿宋_GB2312" w:eastAsia="仿宋_GB2312" w:hAnsi="仿宋_GB2312" w:cs="仿宋_GB2312"/>
          <w:sz w:val="32"/>
          <w:szCs w:val="32"/>
        </w:rPr>
        <w:t>x</w:t>
      </w:r>
      <w:r w:rsidRPr="0013745D">
        <w:rPr>
          <w:rFonts w:ascii="仿宋_GB2312" w:eastAsia="仿宋_GB2312" w:hAnsi="仿宋_GB2312" w:cs="仿宋_GB2312" w:hint="eastAsia"/>
          <w:sz w:val="32"/>
          <w:szCs w:val="32"/>
        </w:rPr>
        <w:t>的，用大写字母</w:t>
      </w:r>
      <w:r w:rsidRPr="0013745D">
        <w:rPr>
          <w:rFonts w:ascii="仿宋_GB2312" w:eastAsia="仿宋_GB2312" w:hAnsi="仿宋_GB2312" w:cs="仿宋_GB2312"/>
          <w:sz w:val="32"/>
          <w:szCs w:val="32"/>
        </w:rPr>
        <w:t>X</w:t>
      </w:r>
      <w:r w:rsidRPr="0013745D">
        <w:rPr>
          <w:rFonts w:ascii="仿宋_GB2312" w:eastAsia="仿宋_GB2312" w:hAnsi="仿宋_GB2312" w:cs="仿宋_GB2312" w:hint="eastAsia"/>
          <w:sz w:val="32"/>
          <w:szCs w:val="32"/>
        </w:rPr>
        <w:t>登录）初次登陆系统之后系统会提示修改密码的。</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登陆系统后可以自行修改密码，但请注意，修改密码后请妥善保管密码，新教务管理系统就算是超级系统管理员也没办法查到密码的。</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三、缓考报名申请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路径：报名申请</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教学项目报名</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1</w:t>
      </w:r>
      <w:r w:rsidRPr="0013745D">
        <w:rPr>
          <w:rFonts w:ascii="仿宋_GB2312" w:eastAsia="仿宋_GB2312" w:hAnsi="仿宋_GB2312" w:cs="仿宋_GB2312" w:hint="eastAsia"/>
          <w:sz w:val="32"/>
          <w:szCs w:val="32"/>
        </w:rPr>
        <w:t>、进入教学项目报名界面，选择缓考项目，点击“报名”；</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lastRenderedPageBreak/>
        <w:drawing>
          <wp:inline distT="0" distB="0" distL="0" distR="0" wp14:anchorId="701B3054" wp14:editId="5E1A0BBD">
            <wp:extent cx="5149298" cy="108932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5152390" cy="1089983"/>
                    </a:xfrm>
                    <a:prstGeom prst="rect">
                      <a:avLst/>
                    </a:prstGeom>
                    <a:noFill/>
                    <a:ln w="9525">
                      <a:noFill/>
                      <a:miter lim="800000"/>
                      <a:headEnd/>
                      <a:tailEnd/>
                    </a:ln>
                  </pic:spPr>
                </pic:pic>
              </a:graphicData>
            </a:graphic>
          </wp:inline>
        </w:drawing>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2</w:t>
      </w:r>
      <w:r w:rsidRPr="0013745D">
        <w:rPr>
          <w:rFonts w:ascii="仿宋_GB2312" w:eastAsia="仿宋_GB2312" w:hAnsi="仿宋_GB2312" w:cs="仿宋_GB2312" w:hint="eastAsia"/>
          <w:sz w:val="32"/>
          <w:szCs w:val="32"/>
        </w:rPr>
        <w:t>、仔细阅读报名说明，阅读完毕点“确定”；</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drawing>
          <wp:inline distT="0" distB="0" distL="0" distR="0" wp14:anchorId="28412A01" wp14:editId="66F521C2">
            <wp:extent cx="5149297" cy="73152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5152933" cy="732036"/>
                    </a:xfrm>
                    <a:prstGeom prst="rect">
                      <a:avLst/>
                    </a:prstGeom>
                    <a:noFill/>
                    <a:ln w="9525">
                      <a:noFill/>
                      <a:miter lim="800000"/>
                      <a:headEnd/>
                      <a:tailEnd/>
                    </a:ln>
                  </pic:spPr>
                </pic:pic>
              </a:graphicData>
            </a:graphic>
          </wp:inline>
        </w:drawing>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3</w:t>
      </w:r>
      <w:r w:rsidRPr="0013745D">
        <w:rPr>
          <w:rFonts w:ascii="仿宋_GB2312" w:eastAsia="仿宋_GB2312" w:hAnsi="仿宋_GB2312" w:cs="仿宋_GB2312" w:hint="eastAsia"/>
          <w:sz w:val="32"/>
          <w:szCs w:val="32"/>
        </w:rPr>
        <w:t>、在缓考报名界面里，先</w:t>
      </w:r>
      <w:proofErr w:type="gramStart"/>
      <w:r w:rsidRPr="0013745D">
        <w:rPr>
          <w:rFonts w:ascii="仿宋_GB2312" w:eastAsia="仿宋_GB2312" w:hAnsi="仿宋_GB2312" w:cs="仿宋_GB2312" w:hint="eastAsia"/>
          <w:sz w:val="32"/>
          <w:szCs w:val="32"/>
        </w:rPr>
        <w:t>勾选要</w:t>
      </w:r>
      <w:proofErr w:type="gramEnd"/>
      <w:r w:rsidRPr="0013745D">
        <w:rPr>
          <w:rFonts w:ascii="仿宋_GB2312" w:eastAsia="仿宋_GB2312" w:hAnsi="仿宋_GB2312" w:cs="仿宋_GB2312" w:hint="eastAsia"/>
          <w:sz w:val="32"/>
          <w:szCs w:val="32"/>
        </w:rPr>
        <w:t>申请缓考的课程记录，可以</w:t>
      </w:r>
      <w:proofErr w:type="gramStart"/>
      <w:r w:rsidRPr="0013745D">
        <w:rPr>
          <w:rFonts w:ascii="仿宋_GB2312" w:eastAsia="仿宋_GB2312" w:hAnsi="仿宋_GB2312" w:cs="仿宋_GB2312" w:hint="eastAsia"/>
          <w:sz w:val="32"/>
          <w:szCs w:val="32"/>
        </w:rPr>
        <w:t>同时勾选多条</w:t>
      </w:r>
      <w:proofErr w:type="gramEnd"/>
      <w:r w:rsidRPr="0013745D">
        <w:rPr>
          <w:rFonts w:ascii="仿宋_GB2312" w:eastAsia="仿宋_GB2312" w:hAnsi="仿宋_GB2312" w:cs="仿宋_GB2312" w:hint="eastAsia"/>
          <w:sz w:val="32"/>
          <w:szCs w:val="32"/>
        </w:rPr>
        <w:t>，然后填写申请缓考的原因，并根据要求上</w:t>
      </w:r>
      <w:proofErr w:type="gramStart"/>
      <w:r w:rsidRPr="0013745D">
        <w:rPr>
          <w:rFonts w:ascii="仿宋_GB2312" w:eastAsia="仿宋_GB2312" w:hAnsi="仿宋_GB2312" w:cs="仿宋_GB2312" w:hint="eastAsia"/>
          <w:sz w:val="32"/>
          <w:szCs w:val="32"/>
        </w:rPr>
        <w:t>传相关</w:t>
      </w:r>
      <w:proofErr w:type="gramEnd"/>
      <w:r w:rsidRPr="0013745D">
        <w:rPr>
          <w:rFonts w:ascii="仿宋_GB2312" w:eastAsia="仿宋_GB2312" w:hAnsi="仿宋_GB2312" w:cs="仿宋_GB2312" w:hint="eastAsia"/>
          <w:sz w:val="32"/>
          <w:szCs w:val="32"/>
        </w:rPr>
        <w:t>证明材料，确认无误之后点提交申请。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drawing>
          <wp:inline distT="0" distB="0" distL="0" distR="0" wp14:anchorId="651CEE8F" wp14:editId="21F8D10C">
            <wp:extent cx="5165201" cy="148689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5168265" cy="1487776"/>
                    </a:xfrm>
                    <a:prstGeom prst="rect">
                      <a:avLst/>
                    </a:prstGeom>
                    <a:noFill/>
                    <a:ln w="9525">
                      <a:noFill/>
                      <a:miter lim="800000"/>
                      <a:headEnd/>
                      <a:tailEnd/>
                    </a:ln>
                  </pic:spPr>
                </pic:pic>
              </a:graphicData>
            </a:graphic>
          </wp:inline>
        </w:drawing>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4</w:t>
      </w:r>
      <w:r w:rsidRPr="0013745D">
        <w:rPr>
          <w:rFonts w:ascii="仿宋_GB2312" w:eastAsia="仿宋_GB2312" w:hAnsi="仿宋_GB2312" w:cs="仿宋_GB2312" w:hint="eastAsia"/>
          <w:sz w:val="32"/>
          <w:szCs w:val="32"/>
        </w:rPr>
        <w:t>、如果要取消缓考报名，点击相应申请记录操作下的“退报”即可。点击“流程跟踪”，就可以查看缓</w:t>
      </w:r>
      <w:proofErr w:type="gramStart"/>
      <w:r w:rsidRPr="0013745D">
        <w:rPr>
          <w:rFonts w:ascii="仿宋_GB2312" w:eastAsia="仿宋_GB2312" w:hAnsi="仿宋_GB2312" w:cs="仿宋_GB2312" w:hint="eastAsia"/>
          <w:sz w:val="32"/>
          <w:szCs w:val="32"/>
        </w:rPr>
        <w:t>考申请</w:t>
      </w:r>
      <w:proofErr w:type="gramEnd"/>
      <w:r w:rsidRPr="0013745D">
        <w:rPr>
          <w:rFonts w:ascii="仿宋_GB2312" w:eastAsia="仿宋_GB2312" w:hAnsi="仿宋_GB2312" w:cs="仿宋_GB2312" w:hint="eastAsia"/>
          <w:sz w:val="32"/>
          <w:szCs w:val="32"/>
        </w:rPr>
        <w:t>的审批情况。</w:t>
      </w:r>
    </w:p>
    <w:p w:rsidR="00E811D4" w:rsidRPr="0099613E" w:rsidRDefault="00E811D4" w:rsidP="00E811D4">
      <w:pPr>
        <w:rPr>
          <w:rFonts w:ascii="仿宋" w:eastAsia="仿宋" w:hAnsi="仿宋"/>
          <w:sz w:val="32"/>
          <w:szCs w:val="32"/>
        </w:rPr>
      </w:pPr>
      <w:r>
        <w:rPr>
          <w:rFonts w:ascii="仿宋" w:eastAsia="仿宋" w:hAnsi="仿宋"/>
          <w:noProof/>
          <w:sz w:val="32"/>
          <w:szCs w:val="32"/>
        </w:rPr>
        <w:drawing>
          <wp:inline distT="0" distB="0" distL="0" distR="0" wp14:anchorId="61787ED1" wp14:editId="66A60060">
            <wp:extent cx="5270169" cy="1248355"/>
            <wp:effectExtent l="19050" t="0" r="668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5274536" cy="1249389"/>
                    </a:xfrm>
                    <a:prstGeom prst="rect">
                      <a:avLst/>
                    </a:prstGeom>
                    <a:noFill/>
                    <a:ln w="9525">
                      <a:noFill/>
                      <a:miter lim="800000"/>
                      <a:headEnd/>
                      <a:tailEnd/>
                    </a:ln>
                  </pic:spPr>
                </pic:pic>
              </a:graphicData>
            </a:graphic>
          </wp:inline>
        </w:drawing>
      </w: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Pr="00E811D4" w:rsidRDefault="00E811D4" w:rsidP="00E811D4">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205DEF">
        <w:rPr>
          <w:rFonts w:ascii="仿宋_GB2312" w:eastAsia="仿宋_GB2312" w:hAnsi="仿宋_GB2312" w:cs="仿宋_GB2312"/>
          <w:sz w:val="32"/>
          <w:szCs w:val="32"/>
        </w:rPr>
        <w:t>5</w:t>
      </w:r>
    </w:p>
    <w:p w:rsidR="00E811D4" w:rsidRPr="00461F7A" w:rsidRDefault="00E811D4" w:rsidP="00E811D4">
      <w:pPr>
        <w:adjustRightInd w:val="0"/>
        <w:spacing w:line="580" w:lineRule="exact"/>
        <w:jc w:val="center"/>
        <w:rPr>
          <w:rFonts w:ascii="仿宋" w:eastAsia="仿宋" w:hAnsi="仿宋"/>
          <w:snapToGrid w:val="0"/>
          <w:kern w:val="0"/>
          <w:sz w:val="32"/>
          <w:szCs w:val="32"/>
        </w:rPr>
      </w:pPr>
      <w:r>
        <w:rPr>
          <w:rFonts w:ascii="宋体" w:hAnsi="宋体" w:cs="宋体"/>
          <w:noProof/>
          <w:kern w:val="0"/>
          <w:sz w:val="24"/>
        </w:rPr>
        <w:drawing>
          <wp:inline distT="0" distB="0" distL="0" distR="0" wp14:anchorId="5ADD4529" wp14:editId="75B30B62">
            <wp:extent cx="2667000" cy="361950"/>
            <wp:effectExtent l="19050" t="0" r="0" b="0"/>
            <wp:docPr id="5" name="图片 5" descr="C:\Users\ll\Documents\Tencent Files\274209516\Image\729PN453~$%I%XH(8W96F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Documents\Tencent Files\274209516\Image\729PN453~$%I%XH(8W96FO7.jpg"/>
                    <pic:cNvPicPr>
                      <a:picLocks noChangeAspect="1" noChangeArrowheads="1"/>
                    </pic:cNvPicPr>
                  </pic:nvPicPr>
                  <pic:blipFill>
                    <a:blip r:embed="rId10" r:link="rId11"/>
                    <a:srcRect/>
                    <a:stretch>
                      <a:fillRect/>
                    </a:stretch>
                  </pic:blipFill>
                  <pic:spPr bwMode="auto">
                    <a:xfrm>
                      <a:off x="0" y="0"/>
                      <a:ext cx="2667000" cy="361950"/>
                    </a:xfrm>
                    <a:prstGeom prst="rect">
                      <a:avLst/>
                    </a:prstGeom>
                    <a:noFill/>
                    <a:ln w="9525">
                      <a:noFill/>
                      <a:miter lim="800000"/>
                      <a:headEnd/>
                      <a:tailEnd/>
                    </a:ln>
                  </pic:spPr>
                </pic:pic>
              </a:graphicData>
            </a:graphic>
          </wp:inline>
        </w:drawing>
      </w:r>
    </w:p>
    <w:p w:rsidR="00E811D4" w:rsidRPr="00C71935" w:rsidRDefault="00E811D4" w:rsidP="00E811D4">
      <w:pPr>
        <w:adjustRightInd w:val="0"/>
        <w:ind w:firstLineChars="196" w:firstLine="551"/>
        <w:rPr>
          <w:rFonts w:ascii="宋体" w:hAnsi="宋体"/>
          <w:b/>
          <w:bCs/>
          <w:sz w:val="28"/>
          <w:szCs w:val="28"/>
        </w:rPr>
      </w:pPr>
      <w:r w:rsidRPr="00C71935">
        <w:rPr>
          <w:rFonts w:ascii="宋体" w:hAnsi="宋体"/>
          <w:b/>
          <w:bCs/>
          <w:sz w:val="28"/>
          <w:szCs w:val="28"/>
          <w:u w:val="single"/>
        </w:rPr>
        <w:t xml:space="preserve"> </w:t>
      </w:r>
      <w:r>
        <w:rPr>
          <w:rFonts w:ascii="宋体" w:hAnsi="宋体" w:hint="eastAsia"/>
          <w:b/>
          <w:bCs/>
          <w:sz w:val="28"/>
          <w:szCs w:val="28"/>
          <w:u w:val="single"/>
        </w:rPr>
        <w:t>经济与管理</w:t>
      </w:r>
      <w:r w:rsidRPr="00C71935">
        <w:rPr>
          <w:rFonts w:ascii="宋体" w:hAnsi="宋体"/>
          <w:b/>
          <w:bCs/>
          <w:sz w:val="28"/>
          <w:szCs w:val="28"/>
          <w:u w:val="single"/>
        </w:rPr>
        <w:t xml:space="preserve">  </w:t>
      </w:r>
      <w:r>
        <w:rPr>
          <w:rFonts w:ascii="宋体" w:hAnsi="宋体" w:hint="eastAsia"/>
          <w:b/>
          <w:bCs/>
          <w:sz w:val="28"/>
          <w:szCs w:val="28"/>
        </w:rPr>
        <w:t>学院</w:t>
      </w:r>
      <w:r w:rsidRPr="00C71935">
        <w:rPr>
          <w:rFonts w:ascii="宋体" w:hAnsi="宋体"/>
          <w:b/>
          <w:bCs/>
          <w:sz w:val="28"/>
          <w:szCs w:val="28"/>
        </w:rPr>
        <w:t>20</w:t>
      </w:r>
      <w:r>
        <w:rPr>
          <w:rFonts w:ascii="宋体" w:hAnsi="宋体"/>
          <w:b/>
          <w:bCs/>
          <w:sz w:val="28"/>
          <w:szCs w:val="28"/>
        </w:rPr>
        <w:t>19</w:t>
      </w:r>
      <w:r w:rsidRPr="00C71935">
        <w:rPr>
          <w:rFonts w:ascii="宋体" w:hAnsi="宋体"/>
          <w:b/>
          <w:bCs/>
          <w:sz w:val="28"/>
          <w:szCs w:val="28"/>
        </w:rPr>
        <w:t xml:space="preserve"> </w:t>
      </w:r>
      <w:r>
        <w:rPr>
          <w:rFonts w:ascii="宋体" w:hAnsi="宋体" w:hint="eastAsia"/>
          <w:b/>
          <w:bCs/>
          <w:sz w:val="28"/>
          <w:szCs w:val="28"/>
        </w:rPr>
        <w:t>-</w:t>
      </w:r>
      <w:r w:rsidRPr="00C71935">
        <w:rPr>
          <w:rFonts w:ascii="宋体" w:hAnsi="宋体"/>
          <w:b/>
          <w:bCs/>
          <w:sz w:val="28"/>
          <w:szCs w:val="28"/>
        </w:rPr>
        <w:t>20</w:t>
      </w:r>
      <w:r>
        <w:rPr>
          <w:rFonts w:ascii="宋体" w:hAnsi="宋体"/>
          <w:b/>
          <w:bCs/>
          <w:sz w:val="28"/>
          <w:szCs w:val="28"/>
        </w:rPr>
        <w:t>20</w:t>
      </w:r>
      <w:r w:rsidRPr="00C71935">
        <w:rPr>
          <w:rFonts w:ascii="宋体" w:hAnsi="宋体" w:hint="eastAsia"/>
          <w:b/>
          <w:bCs/>
          <w:sz w:val="28"/>
          <w:szCs w:val="28"/>
        </w:rPr>
        <w:t>学年（</w:t>
      </w:r>
      <w:r>
        <w:rPr>
          <w:rFonts w:ascii="宋体" w:hAnsi="宋体"/>
          <w:b/>
          <w:bCs/>
          <w:sz w:val="28"/>
          <w:szCs w:val="28"/>
        </w:rPr>
        <w:t>2</w:t>
      </w:r>
      <w:r w:rsidRPr="00C71935">
        <w:rPr>
          <w:rFonts w:ascii="宋体" w:hAnsi="宋体" w:hint="eastAsia"/>
          <w:b/>
          <w:bCs/>
          <w:sz w:val="28"/>
          <w:szCs w:val="28"/>
        </w:rPr>
        <w:t>）学期期末考试</w:t>
      </w:r>
      <w:r>
        <w:rPr>
          <w:rFonts w:ascii="宋体" w:hAnsi="宋体" w:hint="eastAsia"/>
          <w:b/>
          <w:bCs/>
          <w:sz w:val="28"/>
          <w:szCs w:val="28"/>
        </w:rPr>
        <w:t>答题卷</w:t>
      </w:r>
    </w:p>
    <w:p w:rsidR="00E811D4" w:rsidRPr="00C71935" w:rsidRDefault="00E811D4" w:rsidP="00E811D4">
      <w:pPr>
        <w:adjustRightInd w:val="0"/>
        <w:jc w:val="center"/>
        <w:rPr>
          <w:rFonts w:ascii="宋体" w:hAnsi="宋体"/>
          <w:b/>
          <w:bCs/>
          <w:sz w:val="24"/>
          <w:szCs w:val="20"/>
        </w:rPr>
      </w:pPr>
      <w:r w:rsidRPr="00C71935">
        <w:rPr>
          <w:rFonts w:ascii="宋体" w:hAnsi="宋体" w:hint="eastAsia"/>
          <w:b/>
          <w:bCs/>
          <w:sz w:val="24"/>
        </w:rPr>
        <w:t>《</w:t>
      </w:r>
      <w:r w:rsidRPr="00C71935">
        <w:rPr>
          <w:rFonts w:ascii="宋体" w:hAnsi="宋体"/>
          <w:b/>
          <w:bCs/>
          <w:sz w:val="24"/>
        </w:rPr>
        <w:t xml:space="preserve">                     </w:t>
      </w:r>
      <w:r w:rsidRPr="00C71935">
        <w:rPr>
          <w:rFonts w:ascii="宋体" w:hAnsi="宋体" w:hint="eastAsia"/>
          <w:b/>
          <w:bCs/>
          <w:sz w:val="24"/>
        </w:rPr>
        <w:t>》</w:t>
      </w:r>
      <w:r>
        <w:rPr>
          <w:rFonts w:ascii="宋体" w:hAnsi="宋体" w:hint="eastAsia"/>
          <w:b/>
          <w:bCs/>
          <w:sz w:val="24"/>
        </w:rPr>
        <w:t>答题</w:t>
      </w:r>
      <w:r w:rsidRPr="00C71935">
        <w:rPr>
          <w:rFonts w:ascii="宋体" w:hAnsi="宋体" w:hint="eastAsia"/>
          <w:b/>
          <w:bCs/>
          <w:sz w:val="24"/>
        </w:rPr>
        <w:t>卷（</w:t>
      </w:r>
      <w:r>
        <w:rPr>
          <w:rFonts w:ascii="宋体" w:hAnsi="宋体"/>
          <w:b/>
          <w:bCs/>
          <w:sz w:val="24"/>
        </w:rPr>
        <w:t xml:space="preserve">   </w:t>
      </w:r>
      <w:r w:rsidRPr="00C71935">
        <w:rPr>
          <w:rFonts w:ascii="宋体" w:hAnsi="宋体" w:hint="eastAsia"/>
          <w:b/>
          <w:bCs/>
          <w:sz w:val="24"/>
        </w:rPr>
        <w:t>卷）</w:t>
      </w:r>
    </w:p>
    <w:p w:rsidR="00E811D4" w:rsidRPr="00C71935" w:rsidRDefault="00E811D4" w:rsidP="00E811D4">
      <w:pPr>
        <w:adjustRightInd w:val="0"/>
        <w:jc w:val="left"/>
        <w:rPr>
          <w:rFonts w:ascii="宋体" w:hAnsi="宋体"/>
          <w:b/>
          <w:bCs/>
          <w:sz w:val="28"/>
          <w:szCs w:val="20"/>
          <w:u w:val="single"/>
        </w:rPr>
      </w:pPr>
      <w:r w:rsidRPr="00C71935">
        <w:rPr>
          <w:rFonts w:ascii="宋体" w:hAnsi="宋体" w:hint="eastAsia"/>
          <w:b/>
          <w:bCs/>
          <w:sz w:val="28"/>
        </w:rPr>
        <w:t>专业</w:t>
      </w:r>
      <w:r w:rsidRPr="00C71935">
        <w:rPr>
          <w:rFonts w:ascii="宋体" w:hAnsi="宋体"/>
          <w:b/>
          <w:bCs/>
          <w:sz w:val="28"/>
          <w:u w:val="single"/>
        </w:rPr>
        <w:t xml:space="preserve">        </w:t>
      </w:r>
      <w:r w:rsidRPr="00C71935">
        <w:rPr>
          <w:rFonts w:ascii="宋体" w:hAnsi="宋体" w:hint="eastAsia"/>
          <w:b/>
          <w:bCs/>
          <w:sz w:val="28"/>
        </w:rPr>
        <w:t>年级</w:t>
      </w:r>
      <w:r w:rsidRPr="00C71935">
        <w:rPr>
          <w:rFonts w:ascii="宋体" w:hAnsi="宋体"/>
          <w:b/>
          <w:bCs/>
          <w:sz w:val="28"/>
          <w:u w:val="single"/>
        </w:rPr>
        <w:t xml:space="preserve">    </w:t>
      </w:r>
      <w:r w:rsidRPr="00C71935">
        <w:rPr>
          <w:rFonts w:ascii="宋体" w:hAnsi="宋体"/>
          <w:b/>
          <w:bCs/>
          <w:sz w:val="28"/>
        </w:rPr>
        <w:t xml:space="preserve"> </w:t>
      </w:r>
      <w:r w:rsidRPr="00C71935">
        <w:rPr>
          <w:rFonts w:ascii="宋体" w:hAnsi="宋体" w:hint="eastAsia"/>
          <w:b/>
          <w:bCs/>
          <w:sz w:val="28"/>
        </w:rPr>
        <w:t>班级</w:t>
      </w:r>
      <w:r w:rsidRPr="00C71935">
        <w:rPr>
          <w:rFonts w:ascii="宋体" w:hAnsi="宋体"/>
          <w:b/>
          <w:bCs/>
          <w:sz w:val="28"/>
          <w:u w:val="single"/>
        </w:rPr>
        <w:t xml:space="preserve">     </w:t>
      </w:r>
      <w:r w:rsidRPr="00C71935">
        <w:rPr>
          <w:rFonts w:ascii="宋体" w:hAnsi="宋体"/>
          <w:b/>
          <w:bCs/>
          <w:sz w:val="28"/>
        </w:rPr>
        <w:t xml:space="preserve"> </w:t>
      </w:r>
      <w:r w:rsidRPr="00C71935">
        <w:rPr>
          <w:rFonts w:ascii="宋体" w:hAnsi="宋体" w:hint="eastAsia"/>
          <w:b/>
          <w:bCs/>
          <w:sz w:val="28"/>
        </w:rPr>
        <w:t>姓名</w:t>
      </w:r>
      <w:r w:rsidRPr="00C71935">
        <w:rPr>
          <w:rFonts w:ascii="宋体" w:hAnsi="宋体"/>
          <w:b/>
          <w:bCs/>
          <w:sz w:val="28"/>
          <w:u w:val="single"/>
        </w:rPr>
        <w:t xml:space="preserve">          </w:t>
      </w:r>
      <w:r w:rsidRPr="00C71935">
        <w:rPr>
          <w:rFonts w:ascii="宋体" w:hAnsi="宋体" w:hint="eastAsia"/>
          <w:b/>
          <w:bCs/>
          <w:sz w:val="28"/>
        </w:rPr>
        <w:t>学号</w:t>
      </w:r>
      <w:r w:rsidRPr="00C71935">
        <w:rPr>
          <w:rFonts w:ascii="宋体" w:hAnsi="宋体"/>
          <w:b/>
          <w:bCs/>
          <w:sz w:val="28"/>
          <w:u w:val="single"/>
        </w:rPr>
        <w:t xml:space="preserve">      </w:t>
      </w:r>
      <w:r w:rsidRPr="00C71935">
        <w:rPr>
          <w:rFonts w:ascii="宋体" w:hAnsi="宋体" w:hint="eastAsia"/>
          <w:b/>
          <w:bCs/>
          <w:sz w:val="28"/>
          <w:u w:val="single"/>
        </w:rPr>
        <w:t xml:space="preserve"> </w:t>
      </w:r>
      <w:r w:rsidRPr="00C71935">
        <w:rPr>
          <w:rFonts w:ascii="宋体" w:hAnsi="宋体"/>
          <w:b/>
          <w:bCs/>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652"/>
        <w:gridCol w:w="653"/>
        <w:gridCol w:w="652"/>
        <w:gridCol w:w="653"/>
        <w:gridCol w:w="652"/>
        <w:gridCol w:w="653"/>
        <w:gridCol w:w="652"/>
        <w:gridCol w:w="653"/>
        <w:gridCol w:w="652"/>
        <w:gridCol w:w="653"/>
        <w:gridCol w:w="968"/>
      </w:tblGrid>
      <w:tr w:rsidR="00E811D4" w:rsidRPr="00C71935" w:rsidTr="0010178E">
        <w:trPr>
          <w:jc w:val="center"/>
        </w:trPr>
        <w:tc>
          <w:tcPr>
            <w:tcW w:w="700"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题号</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roofErr w:type="gramStart"/>
            <w:r w:rsidRPr="00C71935">
              <w:rPr>
                <w:rFonts w:ascii="宋体" w:hAnsi="宋体" w:hint="eastAsia"/>
                <w:b/>
                <w:bCs/>
                <w:sz w:val="24"/>
              </w:rPr>
              <w:t>一</w:t>
            </w:r>
            <w:proofErr w:type="gramEnd"/>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二</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三</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四</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五</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六</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七</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八</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九</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十</w:t>
            </w:r>
          </w:p>
        </w:tc>
        <w:tc>
          <w:tcPr>
            <w:tcW w:w="968"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总分</w:t>
            </w:r>
          </w:p>
        </w:tc>
      </w:tr>
      <w:tr w:rsidR="00E811D4" w:rsidRPr="00C71935" w:rsidTr="0010178E">
        <w:trPr>
          <w:trHeight w:val="439"/>
          <w:jc w:val="center"/>
        </w:trPr>
        <w:tc>
          <w:tcPr>
            <w:tcW w:w="700"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得分</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968"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r>
    </w:tbl>
    <w:p w:rsidR="00E811D4" w:rsidRPr="00C71935" w:rsidRDefault="00E811D4" w:rsidP="00E811D4">
      <w:pPr>
        <w:adjustRightInd w:val="0"/>
        <w:rPr>
          <w:rFonts w:ascii="宋体" w:hAnsi="宋体"/>
          <w:sz w:val="32"/>
          <w:szCs w:val="32"/>
        </w:rPr>
      </w:pPr>
    </w:p>
    <w:p w:rsidR="00E811D4" w:rsidRDefault="00E811D4" w:rsidP="00E811D4">
      <w:pPr>
        <w:widowControl/>
        <w:snapToGrid w:val="0"/>
        <w:spacing w:line="380" w:lineRule="atLeast"/>
        <w:jc w:val="lef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r>
        <w:rPr>
          <w:rFonts w:ascii="宋体" w:hAnsi="宋体" w:cs="宋体" w:hint="eastAsia"/>
          <w:color w:val="444444"/>
          <w:kern w:val="0"/>
          <w:sz w:val="24"/>
        </w:rPr>
        <w:t xml:space="preserve">（共   页，第 </w:t>
      </w:r>
      <w:r>
        <w:rPr>
          <w:rFonts w:ascii="宋体" w:hAnsi="宋体" w:cs="宋体"/>
          <w:color w:val="444444"/>
          <w:kern w:val="0"/>
          <w:sz w:val="24"/>
        </w:rPr>
        <w:t>1</w:t>
      </w:r>
      <w:r>
        <w:rPr>
          <w:rFonts w:ascii="宋体" w:hAnsi="宋体" w:cs="宋体" w:hint="eastAsia"/>
          <w:color w:val="444444"/>
          <w:kern w:val="0"/>
          <w:sz w:val="24"/>
        </w:rPr>
        <w:t xml:space="preserve"> 页）</w:t>
      </w: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r>
        <w:rPr>
          <w:rFonts w:ascii="宋体" w:hAnsi="宋体" w:cs="宋体" w:hint="eastAsia"/>
          <w:color w:val="444444"/>
          <w:kern w:val="0"/>
          <w:sz w:val="24"/>
        </w:rPr>
        <w:t>（共   页，第   页）</w:t>
      </w:r>
    </w:p>
    <w:sectPr w:rsidR="00E81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4D5A"/>
    <w:multiLevelType w:val="hybridMultilevel"/>
    <w:tmpl w:val="43D498BE"/>
    <w:lvl w:ilvl="0" w:tplc="5BCC2D4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E4E3D4F"/>
    <w:multiLevelType w:val="hybridMultilevel"/>
    <w:tmpl w:val="77022DCC"/>
    <w:lvl w:ilvl="0" w:tplc="3B2EC21E">
      <w:start w:val="1"/>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D1"/>
    <w:rsid w:val="00020DC4"/>
    <w:rsid w:val="00065BFD"/>
    <w:rsid w:val="001731CB"/>
    <w:rsid w:val="001D53DD"/>
    <w:rsid w:val="001F7375"/>
    <w:rsid w:val="00205DEF"/>
    <w:rsid w:val="00375C61"/>
    <w:rsid w:val="00463415"/>
    <w:rsid w:val="00467BEA"/>
    <w:rsid w:val="004E238A"/>
    <w:rsid w:val="005E3915"/>
    <w:rsid w:val="006E47F0"/>
    <w:rsid w:val="00847C58"/>
    <w:rsid w:val="00861429"/>
    <w:rsid w:val="008A386B"/>
    <w:rsid w:val="009A5C25"/>
    <w:rsid w:val="009D0CB3"/>
    <w:rsid w:val="00A013F6"/>
    <w:rsid w:val="00A54AFC"/>
    <w:rsid w:val="00A55342"/>
    <w:rsid w:val="00E811D4"/>
    <w:rsid w:val="00E81E65"/>
    <w:rsid w:val="00EA567A"/>
    <w:rsid w:val="00F23600"/>
    <w:rsid w:val="00FB1537"/>
    <w:rsid w:val="00FC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3FF3-B326-42F6-A750-C413DF3D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C58"/>
    <w:pPr>
      <w:ind w:firstLineChars="200" w:firstLine="420"/>
    </w:pPr>
  </w:style>
  <w:style w:type="character" w:styleId="a4">
    <w:name w:val="Hyperlink"/>
    <w:basedOn w:val="a0"/>
    <w:uiPriority w:val="99"/>
    <w:unhideWhenUsed/>
    <w:rsid w:val="00847C58"/>
    <w:rPr>
      <w:color w:val="0563C1" w:themeColor="hyperlink"/>
      <w:u w:val="single"/>
    </w:rPr>
  </w:style>
  <w:style w:type="paragraph" w:styleId="a5">
    <w:name w:val="Date"/>
    <w:basedOn w:val="a"/>
    <w:next w:val="a"/>
    <w:link w:val="Char"/>
    <w:uiPriority w:val="99"/>
    <w:semiHidden/>
    <w:unhideWhenUsed/>
    <w:rsid w:val="00E811D4"/>
    <w:pPr>
      <w:ind w:leftChars="2500" w:left="100"/>
    </w:pPr>
  </w:style>
  <w:style w:type="character" w:customStyle="1" w:styleId="Char">
    <w:name w:val="日期 Char"/>
    <w:basedOn w:val="a0"/>
    <w:link w:val="a5"/>
    <w:uiPriority w:val="99"/>
    <w:semiHidden/>
    <w:rsid w:val="00E8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file:///C:\Users\ll\Documents\Tencent%20Files\274209516\Image\729PN453~$%25I%25XH(8W96FO7.jpg" TargetMode="External"/><Relationship Id="rId5" Type="http://schemas.openxmlformats.org/officeDocument/2006/relationships/hyperlink" Target="https://jwxt.scnu.edu.c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373</Words>
  <Characters>2132</Characters>
  <Application>Microsoft Office Word</Application>
  <DocSecurity>0</DocSecurity>
  <Lines>17</Lines>
  <Paragraphs>4</Paragraphs>
  <ScaleCrop>false</ScaleCrop>
  <Company>P R C</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2020-06-24T02:58:00Z</dcterms:created>
  <dcterms:modified xsi:type="dcterms:W3CDTF">2020-06-24T09:04:00Z</dcterms:modified>
</cp:coreProperties>
</file>