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附件1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华南师范大学本科课程教学大纲模板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《课程名称》课程教学大纲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一、课程信息</w:t>
      </w:r>
    </w:p>
    <w:tbl>
      <w:tblPr>
        <w:tblStyle w:val="5"/>
        <w:tblW w:w="0" w:type="auto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362"/>
        <w:gridCol w:w="1695"/>
        <w:gridCol w:w="165"/>
        <w:gridCol w:w="1140"/>
        <w:gridCol w:w="210"/>
        <w:gridCol w:w="111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Merge w:val="restart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课程编码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2656" w:type="dxa"/>
            <w:gridSpan w:val="3"/>
            <w:vAlign w:val="center"/>
          </w:tcPr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必修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通识教育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大类教育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专业教育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师范教育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所属模块（通识选修课填写，限选1项）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创新创业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艺术修养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文化传承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社会研究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科学思维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多元文化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道德推演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适用专业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开课部门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课程负责人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学时学分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学分：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总学时：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理论：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实验：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实践：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授课语言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先修课程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二、课程简介</w:t>
      </w:r>
    </w:p>
    <w:tbl>
      <w:tblPr>
        <w:tblStyle w:val="5"/>
        <w:tblW w:w="8443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</w:trPr>
        <w:tc>
          <w:tcPr>
            <w:tcW w:w="8443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黑体" w:hAnsi="黑体" w:eastAsia="黑体" w:cs="黑体"/>
          <w:sz w:val="28"/>
          <w:szCs w:val="28"/>
        </w:rPr>
      </w:pPr>
    </w:p>
    <w:p>
      <w:pPr>
        <w:jc w:val="left"/>
        <w:rPr>
          <w:rFonts w:ascii="黑体" w:hAnsi="黑体" w:eastAsia="黑体" w:cs="黑体"/>
          <w:sz w:val="24"/>
          <w:szCs w:val="24"/>
        </w:rPr>
      </w:pPr>
    </w:p>
    <w:p>
      <w:pPr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三、课程目标</w:t>
      </w:r>
    </w:p>
    <w:tbl>
      <w:tblPr>
        <w:tblStyle w:val="5"/>
        <w:tblW w:w="0" w:type="auto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8401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LO1.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LO2.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LO3.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LO4.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LO5.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LO6.</w:t>
            </w:r>
          </w:p>
        </w:tc>
      </w:tr>
    </w:tbl>
    <w:p>
      <w:pPr>
        <w:jc w:val="left"/>
        <w:rPr>
          <w:rFonts w:ascii="黑体" w:hAnsi="黑体" w:eastAsia="黑体" w:cs="黑体"/>
          <w:sz w:val="24"/>
          <w:szCs w:val="24"/>
        </w:rPr>
      </w:pPr>
    </w:p>
    <w:p>
      <w:pPr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四、课程目标与毕业要求的对应关系</w:t>
      </w:r>
    </w:p>
    <w:tbl>
      <w:tblPr>
        <w:tblStyle w:val="4"/>
        <w:tblW w:w="8385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339"/>
        <w:gridCol w:w="330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>
              <w:rPr>
                <w:rFonts w:asciiTheme="minorEastAsia" w:hAnsiTheme="minorEastAsia"/>
                <w:bCs/>
                <w:szCs w:val="21"/>
              </w:rPr>
              <w:t>课程目标</w:t>
            </w:r>
          </w:p>
        </w:tc>
        <w:tc>
          <w:tcPr>
            <w:tcW w:w="33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毕业要求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毕业要求支撑指标点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对应程度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</w:t>
            </w:r>
            <w:r>
              <w:rPr>
                <w:rFonts w:asciiTheme="minorEastAsia" w:hAnsiTheme="minorEastAsia"/>
                <w:bCs/>
                <w:szCs w:val="21"/>
              </w:rPr>
              <w:t>1</w:t>
            </w:r>
          </w:p>
        </w:tc>
        <w:tc>
          <w:tcPr>
            <w:tcW w:w="33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</w:t>
            </w:r>
            <w:r>
              <w:rPr>
                <w:rFonts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33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</w:t>
            </w:r>
            <w:r>
              <w:rPr>
                <w:rFonts w:asciiTheme="minorEastAsia" w:hAnsiTheme="minorEastAsia"/>
                <w:bCs/>
                <w:szCs w:val="21"/>
              </w:rPr>
              <w:t>3</w:t>
            </w:r>
          </w:p>
        </w:tc>
        <w:tc>
          <w:tcPr>
            <w:tcW w:w="33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</w:t>
            </w:r>
            <w:r>
              <w:rPr>
                <w:rFonts w:asciiTheme="minorEastAsia" w:hAnsiTheme="minorEastAsia"/>
                <w:bCs/>
                <w:szCs w:val="21"/>
              </w:rPr>
              <w:t>4</w:t>
            </w:r>
          </w:p>
        </w:tc>
        <w:tc>
          <w:tcPr>
            <w:tcW w:w="33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LO5</w:t>
            </w:r>
          </w:p>
        </w:tc>
        <w:tc>
          <w:tcPr>
            <w:tcW w:w="33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LO6</w:t>
            </w:r>
          </w:p>
        </w:tc>
        <w:tc>
          <w:tcPr>
            <w:tcW w:w="33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24"/>
          <w:szCs w:val="24"/>
        </w:rPr>
      </w:pPr>
    </w:p>
    <w:p>
      <w:pPr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五、教学内容、要求及进度安排</w:t>
      </w:r>
    </w:p>
    <w:tbl>
      <w:tblPr>
        <w:tblStyle w:val="5"/>
        <w:tblW w:w="0" w:type="auto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3326"/>
        <w:gridCol w:w="1185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481" w:type="dxa"/>
            <w:gridSpan w:val="2"/>
            <w:vAlign w:val="center"/>
          </w:tcPr>
          <w:p>
            <w:pPr>
              <w:pStyle w:val="8"/>
              <w:jc w:val="both"/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单元一：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jc w:val="both"/>
              <w:rPr>
                <w:rFonts w:ascii="黑体" w:hAnsi="黑体" w:eastAsia="黑体" w:cs="黑体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学时：</w:t>
            </w:r>
          </w:p>
        </w:tc>
        <w:tc>
          <w:tcPr>
            <w:tcW w:w="2735" w:type="dxa"/>
            <w:vAlign w:val="center"/>
          </w:tcPr>
          <w:p>
            <w:pPr>
              <w:pStyle w:val="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支撑课程目标：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155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主要内容</w:t>
            </w:r>
          </w:p>
        </w:tc>
        <w:tc>
          <w:tcPr>
            <w:tcW w:w="7246" w:type="dxa"/>
            <w:gridSpan w:val="3"/>
            <w:shd w:val="clear" w:color="auto" w:fill="auto"/>
          </w:tcPr>
          <w:p>
            <w:pPr>
              <w:pStyle w:val="8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155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学习目标</w:t>
            </w:r>
          </w:p>
        </w:tc>
        <w:tc>
          <w:tcPr>
            <w:tcW w:w="7246" w:type="dxa"/>
            <w:gridSpan w:val="3"/>
            <w:shd w:val="clear" w:color="auto" w:fill="auto"/>
          </w:tcPr>
          <w:p>
            <w:pPr>
              <w:pStyle w:val="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学生课前阅读材料与其他准备</w:t>
            </w:r>
          </w:p>
        </w:tc>
        <w:tc>
          <w:tcPr>
            <w:tcW w:w="7246" w:type="dxa"/>
            <w:gridSpan w:val="3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1.必读书目：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2.选读书目：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3.思考问题：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4.其他课前准备：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55" w:type="dxa"/>
            <w:vAlign w:val="center"/>
          </w:tcPr>
          <w:p>
            <w:pPr>
              <w:pStyle w:val="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教学方式</w:t>
            </w:r>
          </w:p>
        </w:tc>
        <w:tc>
          <w:tcPr>
            <w:tcW w:w="724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55" w:type="dxa"/>
            <w:vAlign w:val="center"/>
          </w:tcPr>
          <w:p>
            <w:pPr>
              <w:pStyle w:val="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课后作业</w:t>
            </w:r>
          </w:p>
        </w:tc>
        <w:tc>
          <w:tcPr>
            <w:tcW w:w="724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481" w:type="dxa"/>
            <w:gridSpan w:val="2"/>
            <w:vAlign w:val="center"/>
          </w:tcPr>
          <w:p>
            <w:pPr>
              <w:pStyle w:val="8"/>
              <w:jc w:val="both"/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单元二：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jc w:val="both"/>
              <w:rPr>
                <w:rFonts w:ascii="黑体" w:hAnsi="黑体" w:eastAsia="黑体" w:cs="黑体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学时：</w:t>
            </w:r>
          </w:p>
        </w:tc>
        <w:tc>
          <w:tcPr>
            <w:tcW w:w="2735" w:type="dxa"/>
            <w:vAlign w:val="center"/>
          </w:tcPr>
          <w:p>
            <w:pPr>
              <w:pStyle w:val="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支撑课程目标：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155" w:type="dxa"/>
            <w:vAlign w:val="center"/>
          </w:tcPr>
          <w:p>
            <w:pPr>
              <w:pStyle w:val="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主要内容</w:t>
            </w:r>
          </w:p>
        </w:tc>
        <w:tc>
          <w:tcPr>
            <w:tcW w:w="7246" w:type="dxa"/>
            <w:gridSpan w:val="3"/>
            <w:shd w:val="clear" w:color="auto" w:fill="auto"/>
          </w:tcPr>
          <w:p>
            <w:pPr>
              <w:pStyle w:val="8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155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学习目标</w:t>
            </w:r>
          </w:p>
        </w:tc>
        <w:tc>
          <w:tcPr>
            <w:tcW w:w="7246" w:type="dxa"/>
            <w:gridSpan w:val="3"/>
            <w:shd w:val="clear" w:color="auto" w:fill="auto"/>
          </w:tcPr>
          <w:p>
            <w:pPr>
              <w:pStyle w:val="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学生课前阅读材料与其他准备</w:t>
            </w:r>
          </w:p>
        </w:tc>
        <w:tc>
          <w:tcPr>
            <w:tcW w:w="7246" w:type="dxa"/>
            <w:gridSpan w:val="3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1.必读书目：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2.选读书目：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3.思考问题：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4.其他课前准备：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55" w:type="dxa"/>
            <w:vAlign w:val="center"/>
          </w:tcPr>
          <w:p>
            <w:pPr>
              <w:pStyle w:val="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教学方式</w:t>
            </w:r>
          </w:p>
        </w:tc>
        <w:tc>
          <w:tcPr>
            <w:tcW w:w="724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55" w:type="dxa"/>
            <w:vAlign w:val="center"/>
          </w:tcPr>
          <w:p>
            <w:pPr>
              <w:pStyle w:val="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课后作业</w:t>
            </w:r>
          </w:p>
        </w:tc>
        <w:tc>
          <w:tcPr>
            <w:tcW w:w="724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481" w:type="dxa"/>
            <w:gridSpan w:val="2"/>
            <w:vAlign w:val="center"/>
          </w:tcPr>
          <w:p>
            <w:pPr>
              <w:pStyle w:val="8"/>
              <w:jc w:val="both"/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单元三：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jc w:val="both"/>
              <w:rPr>
                <w:rFonts w:ascii="黑体" w:hAnsi="黑体" w:eastAsia="黑体" w:cs="黑体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学时：</w:t>
            </w:r>
          </w:p>
        </w:tc>
        <w:tc>
          <w:tcPr>
            <w:tcW w:w="2735" w:type="dxa"/>
            <w:vAlign w:val="center"/>
          </w:tcPr>
          <w:p>
            <w:pPr>
              <w:pStyle w:val="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支撑课程目标：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155" w:type="dxa"/>
            <w:vAlign w:val="center"/>
          </w:tcPr>
          <w:p>
            <w:pPr>
              <w:pStyle w:val="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主要内容</w:t>
            </w:r>
          </w:p>
        </w:tc>
        <w:tc>
          <w:tcPr>
            <w:tcW w:w="7246" w:type="dxa"/>
            <w:gridSpan w:val="3"/>
            <w:shd w:val="clear" w:color="auto" w:fill="auto"/>
          </w:tcPr>
          <w:p>
            <w:pPr>
              <w:pStyle w:val="8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155" w:type="dxa"/>
            <w:vAlign w:val="center"/>
          </w:tcPr>
          <w:p>
            <w:pPr>
              <w:pStyle w:val="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学习目标</w:t>
            </w:r>
          </w:p>
        </w:tc>
        <w:tc>
          <w:tcPr>
            <w:tcW w:w="7246" w:type="dxa"/>
            <w:gridSpan w:val="3"/>
            <w:shd w:val="clear" w:color="auto" w:fill="auto"/>
          </w:tcPr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</w:p>
          <w:p>
            <w:pPr>
              <w:pStyle w:val="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</w:p>
          <w:p>
            <w:pPr>
              <w:pStyle w:val="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</w:p>
          <w:p>
            <w:pPr>
              <w:pStyle w:val="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</w:t>
            </w:r>
          </w:p>
          <w:p>
            <w:pPr>
              <w:pStyle w:val="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</w:t>
            </w:r>
          </w:p>
          <w:p>
            <w:pPr>
              <w:pStyle w:val="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学生课前阅读材料与其他准备</w:t>
            </w:r>
          </w:p>
        </w:tc>
        <w:tc>
          <w:tcPr>
            <w:tcW w:w="7246" w:type="dxa"/>
            <w:gridSpan w:val="3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1.必读书目：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2.选读书目：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3.思考问题：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4.其他课前准备：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55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教学方式</w:t>
            </w:r>
          </w:p>
        </w:tc>
        <w:tc>
          <w:tcPr>
            <w:tcW w:w="7246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55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课后作业</w:t>
            </w:r>
          </w:p>
        </w:tc>
        <w:tc>
          <w:tcPr>
            <w:tcW w:w="7246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widowControl/>
        <w:jc w:val="left"/>
      </w:pPr>
      <w:r>
        <w:rPr>
          <w:rFonts w:ascii="黑体" w:hAnsi="宋体" w:eastAsia="黑体" w:cs="黑体"/>
          <w:color w:val="000000"/>
          <w:kern w:val="0"/>
          <w:sz w:val="20"/>
          <w:szCs w:val="20"/>
          <w:lang w:bidi="ar"/>
        </w:rPr>
        <w:t>（可根据内容自行增删表格）</w:t>
      </w:r>
    </w:p>
    <w:p>
      <w:pPr>
        <w:jc w:val="left"/>
        <w:rPr>
          <w:rFonts w:ascii="黑体" w:hAnsi="黑体" w:eastAsia="黑体" w:cs="黑体"/>
          <w:sz w:val="24"/>
          <w:szCs w:val="24"/>
        </w:rPr>
      </w:pPr>
    </w:p>
    <w:p>
      <w:pPr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六、考核方式</w:t>
      </w:r>
    </w:p>
    <w:tbl>
      <w:tblPr>
        <w:tblStyle w:val="4"/>
        <w:tblW w:w="83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2099"/>
        <w:gridCol w:w="2099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考核方式</w:t>
            </w: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考核要求</w:t>
            </w: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比重（%）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对应的课程目标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24"/>
          <w:szCs w:val="24"/>
        </w:rPr>
      </w:pPr>
    </w:p>
    <w:p>
      <w:pPr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七、教材、参考文献与其他教学资源</w:t>
      </w:r>
    </w:p>
    <w:tbl>
      <w:tblPr>
        <w:tblStyle w:val="5"/>
        <w:tblW w:w="841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414" w:type="dxa"/>
          </w:tcPr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Cs w:val="20"/>
              </w:rPr>
              <w:t>1.自编讲义：</w:t>
            </w: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Cs w:val="20"/>
              </w:rPr>
              <w:t>2.选用教材：</w:t>
            </w: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Cs w:val="20"/>
              </w:rPr>
              <w:t>作者，书名，出版社，出版年</w:t>
            </w: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Cs w:val="20"/>
              </w:rPr>
              <w:t>3.参考文献：</w:t>
            </w: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Cs w:val="20"/>
              </w:rPr>
              <w:t>4.课程网址（砺儒云等）：</w:t>
            </w: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Cs w:val="20"/>
              </w:rPr>
              <w:t>5.相关教学资源网址：</w:t>
            </w:r>
          </w:p>
          <w:p>
            <w:pPr>
              <w:rPr>
                <w:rFonts w:asciiTheme="minorEastAsia" w:hAnsiTheme="minorEastAsia"/>
                <w:bCs/>
                <w:szCs w:val="20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24"/>
          <w:szCs w:val="24"/>
        </w:rPr>
      </w:pPr>
    </w:p>
    <w:p>
      <w:pPr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八、备注</w:t>
      </w:r>
    </w:p>
    <w:p>
      <w:pPr>
        <w:jc w:val="left"/>
        <w:rPr>
          <w:rFonts w:ascii="黑体" w:hAnsi="黑体" w:eastAsia="黑体" w:cs="黑体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B4AE1"/>
    <w:rsid w:val="00004DB0"/>
    <w:rsid w:val="004001F3"/>
    <w:rsid w:val="081E2B27"/>
    <w:rsid w:val="0EB146D7"/>
    <w:rsid w:val="10EC7AB7"/>
    <w:rsid w:val="16324B18"/>
    <w:rsid w:val="17A347FB"/>
    <w:rsid w:val="17C22ADC"/>
    <w:rsid w:val="186174F8"/>
    <w:rsid w:val="1D8B34AB"/>
    <w:rsid w:val="20EB0B1C"/>
    <w:rsid w:val="24955940"/>
    <w:rsid w:val="268C5E20"/>
    <w:rsid w:val="26BF744D"/>
    <w:rsid w:val="2B2B0535"/>
    <w:rsid w:val="30BE2B99"/>
    <w:rsid w:val="31CE1632"/>
    <w:rsid w:val="342975FE"/>
    <w:rsid w:val="39C1604E"/>
    <w:rsid w:val="3D005803"/>
    <w:rsid w:val="505D5865"/>
    <w:rsid w:val="528B17EE"/>
    <w:rsid w:val="573943DD"/>
    <w:rsid w:val="58BD3E3C"/>
    <w:rsid w:val="5AA97955"/>
    <w:rsid w:val="5BA37E39"/>
    <w:rsid w:val="5C4B4AE1"/>
    <w:rsid w:val="6EA4032D"/>
    <w:rsid w:val="70A46533"/>
    <w:rsid w:val="772D6CF4"/>
    <w:rsid w:val="7BE76FEF"/>
    <w:rsid w:val="7E413D83"/>
    <w:rsid w:val="7F8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paragraph" w:styleId="8">
    <w:name w:val="No Spacing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9">
    <w:name w:val="批注框文本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</Words>
  <Characters>798</Characters>
  <Lines>6</Lines>
  <Paragraphs>1</Paragraphs>
  <TotalTime>4</TotalTime>
  <ScaleCrop>false</ScaleCrop>
  <LinksUpToDate>false</LinksUpToDate>
  <CharactersWithSpaces>936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2020-11-16T08:27:00Z</dcterms:created>
  <dc:creator>Administrator</dc:creator>
  <cp:lastModifiedBy>Administrator</cp:lastModifiedBy>
  <dcterms:modified xsi:type="dcterms:W3CDTF">2020-11-24T02:52:37Z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