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sz w:val="24"/>
          <w:szCs w:val="24"/>
        </w:rPr>
      </w:pPr>
      <w:r>
        <w:rPr>
          <w:rFonts w:hint="eastAsia"/>
          <w:sz w:val="24"/>
          <w:szCs w:val="24"/>
        </w:rPr>
        <w:t>附件2</w:t>
      </w:r>
    </w:p>
    <w:p>
      <w:pPr>
        <w:spacing w:line="360" w:lineRule="auto"/>
        <w:jc w:val="center"/>
        <w:rPr>
          <w:sz w:val="24"/>
          <w:szCs w:val="24"/>
        </w:rPr>
      </w:pPr>
      <w:r>
        <w:rPr>
          <w:rFonts w:hint="eastAsia"/>
          <w:sz w:val="24"/>
          <w:szCs w:val="24"/>
        </w:rPr>
        <w:t>华南师范大学本科课程教学大纲填写说明与参考案例</w:t>
      </w:r>
    </w:p>
    <w:p>
      <w:pPr>
        <w:spacing w:line="360" w:lineRule="auto"/>
        <w:jc w:val="center"/>
        <w:rPr>
          <w:sz w:val="24"/>
          <w:szCs w:val="24"/>
        </w:rPr>
      </w:pPr>
    </w:p>
    <w:p>
      <w:pPr>
        <w:spacing w:line="360" w:lineRule="auto"/>
        <w:jc w:val="center"/>
        <w:rPr>
          <w:sz w:val="24"/>
          <w:szCs w:val="24"/>
        </w:rPr>
      </w:pPr>
    </w:p>
    <w:p>
      <w:pPr>
        <w:spacing w:line="360" w:lineRule="auto"/>
        <w:jc w:val="center"/>
        <w:rPr>
          <w:rFonts w:ascii="微软雅黑" w:hAnsi="微软雅黑" w:eastAsia="微软雅黑" w:cs="微软雅黑"/>
          <w:sz w:val="30"/>
          <w:szCs w:val="30"/>
        </w:rPr>
      </w:pPr>
      <w:r>
        <w:rPr>
          <w:rFonts w:hint="eastAsia" w:ascii="微软雅黑" w:hAnsi="微软雅黑" w:eastAsia="微软雅黑" w:cs="微软雅黑"/>
          <w:sz w:val="30"/>
          <w:szCs w:val="30"/>
        </w:rPr>
        <w:t>《</w:t>
      </w:r>
      <w:commentRangeStart w:id="0"/>
      <w:r>
        <w:rPr>
          <w:rFonts w:hint="eastAsia" w:ascii="微软雅黑" w:hAnsi="微软雅黑" w:eastAsia="微软雅黑" w:cs="微软雅黑"/>
          <w:sz w:val="30"/>
          <w:szCs w:val="30"/>
        </w:rPr>
        <w:t>课程名称</w:t>
      </w:r>
      <w:commentRangeEnd w:id="0"/>
      <w:r>
        <w:commentReference w:id="0"/>
      </w:r>
      <w:r>
        <w:rPr>
          <w:rFonts w:hint="eastAsia" w:ascii="微软雅黑" w:hAnsi="微软雅黑" w:eastAsia="微软雅黑" w:cs="微软雅黑"/>
          <w:sz w:val="30"/>
          <w:szCs w:val="30"/>
        </w:rPr>
        <w:t>》课程教学大纲</w:t>
      </w:r>
    </w:p>
    <w:p>
      <w:pPr>
        <w:spacing w:line="360" w:lineRule="auto"/>
        <w:jc w:val="center"/>
        <w:rPr>
          <w:sz w:val="24"/>
          <w:szCs w:val="24"/>
        </w:rPr>
      </w:pPr>
    </w:p>
    <w:p>
      <w:pPr>
        <w:spacing w:line="360" w:lineRule="auto"/>
        <w:jc w:val="left"/>
        <w:rPr>
          <w:sz w:val="24"/>
          <w:szCs w:val="24"/>
        </w:rPr>
      </w:pPr>
      <w:r>
        <w:rPr>
          <w:rFonts w:hint="eastAsia" w:ascii="黑体" w:hAnsi="黑体" w:eastAsia="黑体" w:cs="黑体"/>
          <w:sz w:val="24"/>
          <w:szCs w:val="24"/>
        </w:rPr>
        <w:t>一、课程信息</w:t>
      </w:r>
    </w:p>
    <w:tbl>
      <w:tblPr>
        <w:tblStyle w:val="7"/>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8"/>
        <w:gridCol w:w="1362"/>
        <w:gridCol w:w="1695"/>
        <w:gridCol w:w="165"/>
        <w:gridCol w:w="1140"/>
        <w:gridCol w:w="210"/>
        <w:gridCol w:w="1110"/>
        <w:gridCol w:w="1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restart"/>
            <w:vAlign w:val="center"/>
          </w:tcPr>
          <w:p>
            <w:pPr>
              <w:spacing w:line="360" w:lineRule="auto"/>
              <w:rPr>
                <w:szCs w:val="21"/>
              </w:rPr>
            </w:pPr>
            <w:r>
              <w:rPr>
                <w:rFonts w:hint="eastAsia"/>
                <w:szCs w:val="21"/>
              </w:rPr>
              <w:t>课程名称</w:t>
            </w:r>
          </w:p>
        </w:tc>
        <w:tc>
          <w:tcPr>
            <w:tcW w:w="7018" w:type="dxa"/>
            <w:gridSpan w:val="7"/>
            <w:vAlign w:val="center"/>
          </w:tcPr>
          <w:p>
            <w:pPr>
              <w:spacing w:line="360" w:lineRule="auto"/>
              <w:rPr>
                <w:szCs w:val="21"/>
              </w:rPr>
            </w:pPr>
            <w:r>
              <w:rPr>
                <w:rFonts w:hint="eastAsia"/>
                <w:szCs w:val="21"/>
              </w:rPr>
              <w:t>（中文）</w:t>
            </w:r>
            <w:r>
              <w:commentReference w:id="1"/>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vAlign w:val="center"/>
          </w:tcPr>
          <w:p>
            <w:pPr>
              <w:spacing w:line="360" w:lineRule="auto"/>
              <w:rPr>
                <w:szCs w:val="21"/>
              </w:rPr>
            </w:pPr>
          </w:p>
        </w:tc>
        <w:tc>
          <w:tcPr>
            <w:tcW w:w="7018" w:type="dxa"/>
            <w:gridSpan w:val="7"/>
            <w:vAlign w:val="center"/>
          </w:tcPr>
          <w:p>
            <w:pPr>
              <w:spacing w:line="360" w:lineRule="auto"/>
              <w:rPr>
                <w:szCs w:val="21"/>
              </w:rPr>
            </w:pPr>
            <w:r>
              <w:rPr>
                <w:rFonts w:hint="eastAsia"/>
                <w:szCs w:val="21"/>
              </w:rPr>
              <w:t>（英文）</w:t>
            </w:r>
            <w:r>
              <w:commentReference w:id="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Align w:val="center"/>
          </w:tcPr>
          <w:p>
            <w:pPr>
              <w:spacing w:line="360" w:lineRule="auto"/>
              <w:rPr>
                <w:szCs w:val="21"/>
              </w:rPr>
            </w:pPr>
            <w:r>
              <w:rPr>
                <w:rFonts w:hint="eastAsia"/>
                <w:szCs w:val="21"/>
              </w:rPr>
              <w:t>课程编码</w:t>
            </w:r>
          </w:p>
        </w:tc>
        <w:tc>
          <w:tcPr>
            <w:tcW w:w="3057" w:type="dxa"/>
            <w:gridSpan w:val="2"/>
            <w:vAlign w:val="center"/>
          </w:tcPr>
          <w:p>
            <w:pPr>
              <w:spacing w:line="360" w:lineRule="auto"/>
              <w:rPr>
                <w:szCs w:val="21"/>
              </w:rPr>
            </w:pPr>
            <w:r>
              <w:commentReference w:id="3"/>
            </w:r>
          </w:p>
        </w:tc>
        <w:tc>
          <w:tcPr>
            <w:tcW w:w="1305" w:type="dxa"/>
            <w:gridSpan w:val="2"/>
            <w:vAlign w:val="center"/>
          </w:tcPr>
          <w:p>
            <w:pPr>
              <w:spacing w:line="360" w:lineRule="auto"/>
              <w:rPr>
                <w:szCs w:val="21"/>
              </w:rPr>
            </w:pPr>
            <w:r>
              <w:rPr>
                <w:rFonts w:hint="eastAsia"/>
                <w:szCs w:val="21"/>
              </w:rPr>
              <w:t>课程性质</w:t>
            </w:r>
            <w:r>
              <w:commentReference w:id="4"/>
            </w:r>
          </w:p>
        </w:tc>
        <w:tc>
          <w:tcPr>
            <w:tcW w:w="2656" w:type="dxa"/>
            <w:gridSpan w:val="3"/>
            <w:vAlign w:val="center"/>
          </w:tcPr>
          <w:p>
            <w:pPr>
              <w:spacing w:line="360" w:lineRule="auto"/>
              <w:ind w:firstLine="210" w:firstLineChars="100"/>
              <w:rPr>
                <w:szCs w:val="21"/>
              </w:rPr>
            </w:pPr>
            <w:r>
              <w:rPr>
                <w:rFonts w:hint="eastAsia"/>
                <w:szCs w:val="21"/>
              </w:rPr>
              <w:sym w:font="Wingdings 2" w:char="00A3"/>
            </w:r>
            <w:r>
              <w:rPr>
                <w:rFonts w:hint="eastAsia"/>
                <w:szCs w:val="21"/>
              </w:rPr>
              <w:t xml:space="preserve">必修     </w:t>
            </w:r>
            <w:r>
              <w:rPr>
                <w:rFonts w:hint="eastAsia"/>
                <w:szCs w:val="21"/>
              </w:rPr>
              <w:sym w:font="Wingdings 2" w:char="00A3"/>
            </w:r>
            <w:r>
              <w:rPr>
                <w:rFonts w:hint="eastAsia"/>
                <w:szCs w:val="21"/>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Align w:val="center"/>
          </w:tcPr>
          <w:p>
            <w:pPr>
              <w:spacing w:line="360" w:lineRule="auto"/>
              <w:rPr>
                <w:szCs w:val="21"/>
              </w:rPr>
            </w:pPr>
            <w:r>
              <w:rPr>
                <w:rFonts w:hint="eastAsia"/>
                <w:szCs w:val="21"/>
              </w:rPr>
              <w:t>课程类型</w:t>
            </w:r>
          </w:p>
        </w:tc>
        <w:tc>
          <w:tcPr>
            <w:tcW w:w="7018" w:type="dxa"/>
            <w:gridSpan w:val="7"/>
            <w:vAlign w:val="center"/>
          </w:tcPr>
          <w:p>
            <w:pPr>
              <w:spacing w:line="360" w:lineRule="auto"/>
              <w:rPr>
                <w:szCs w:val="21"/>
              </w:rPr>
            </w:pPr>
            <w:r>
              <w:rPr>
                <w:rFonts w:hint="eastAsia"/>
                <w:szCs w:val="21"/>
              </w:rPr>
              <w:sym w:font="Wingdings 2" w:char="00A3"/>
            </w:r>
            <w:r>
              <w:rPr>
                <w:rFonts w:hint="eastAsia"/>
                <w:szCs w:val="21"/>
              </w:rPr>
              <w:t xml:space="preserve">通识教育     </w:t>
            </w:r>
            <w:r>
              <w:rPr>
                <w:rFonts w:hint="eastAsia"/>
                <w:szCs w:val="21"/>
              </w:rPr>
              <w:sym w:font="Wingdings 2" w:char="00A3"/>
            </w:r>
            <w:r>
              <w:rPr>
                <w:rFonts w:hint="eastAsia"/>
                <w:szCs w:val="21"/>
              </w:rPr>
              <w:t xml:space="preserve">大类教育      </w:t>
            </w:r>
            <w:r>
              <w:rPr>
                <w:rFonts w:hint="eastAsia"/>
                <w:szCs w:val="21"/>
              </w:rPr>
              <w:sym w:font="Wingdings 2" w:char="00A3"/>
            </w:r>
            <w:r>
              <w:rPr>
                <w:rFonts w:hint="eastAsia"/>
                <w:szCs w:val="21"/>
              </w:rPr>
              <w:t xml:space="preserve">专业教育     </w:t>
            </w:r>
            <w:r>
              <w:rPr>
                <w:rFonts w:hint="eastAsia"/>
                <w:szCs w:val="21"/>
              </w:rPr>
              <w:sym w:font="Wingdings 2" w:char="00A3"/>
            </w:r>
            <w:r>
              <w:rPr>
                <w:rFonts w:hint="eastAsia"/>
                <w:szCs w:val="21"/>
              </w:rPr>
              <w:t>师范教育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Align w:val="center"/>
          </w:tcPr>
          <w:p>
            <w:pPr>
              <w:spacing w:line="360" w:lineRule="auto"/>
              <w:rPr>
                <w:szCs w:val="21"/>
              </w:rPr>
            </w:pPr>
            <w:r>
              <w:rPr>
                <w:rFonts w:hint="eastAsia"/>
                <w:szCs w:val="21"/>
              </w:rPr>
              <w:t>所属模块（通识选修课填写，限选1项）</w:t>
            </w:r>
          </w:p>
        </w:tc>
        <w:tc>
          <w:tcPr>
            <w:tcW w:w="7018" w:type="dxa"/>
            <w:gridSpan w:val="7"/>
            <w:vAlign w:val="center"/>
          </w:tcPr>
          <w:p>
            <w:pPr>
              <w:spacing w:line="360" w:lineRule="auto"/>
              <w:rPr>
                <w:szCs w:val="21"/>
              </w:rPr>
            </w:pPr>
            <w:r>
              <w:rPr>
                <w:rFonts w:hint="eastAsia"/>
                <w:szCs w:val="21"/>
              </w:rPr>
              <w:sym w:font="Wingdings 2" w:char="00A3"/>
            </w:r>
            <w:r>
              <w:rPr>
                <w:rFonts w:hint="eastAsia"/>
                <w:szCs w:val="21"/>
              </w:rPr>
              <w:t xml:space="preserve">创新创业     </w:t>
            </w:r>
            <w:r>
              <w:rPr>
                <w:rFonts w:hint="eastAsia"/>
                <w:szCs w:val="21"/>
              </w:rPr>
              <w:sym w:font="Wingdings 2" w:char="00A3"/>
            </w:r>
            <w:r>
              <w:rPr>
                <w:rFonts w:hint="eastAsia"/>
                <w:szCs w:val="21"/>
              </w:rPr>
              <w:t xml:space="preserve">艺术修养      </w:t>
            </w:r>
            <w:r>
              <w:rPr>
                <w:rFonts w:hint="eastAsia"/>
                <w:szCs w:val="21"/>
              </w:rPr>
              <w:sym w:font="Wingdings 2" w:char="00A3"/>
            </w:r>
            <w:r>
              <w:rPr>
                <w:rFonts w:hint="eastAsia"/>
                <w:szCs w:val="21"/>
              </w:rPr>
              <w:t xml:space="preserve">文化传承     </w:t>
            </w:r>
            <w:r>
              <w:rPr>
                <w:rFonts w:hint="eastAsia"/>
                <w:szCs w:val="21"/>
              </w:rPr>
              <w:sym w:font="Wingdings 2" w:char="00A3"/>
            </w:r>
            <w:r>
              <w:rPr>
                <w:rFonts w:hint="eastAsia"/>
                <w:szCs w:val="21"/>
              </w:rPr>
              <w:t>社会研究</w:t>
            </w:r>
          </w:p>
          <w:p>
            <w:pPr>
              <w:spacing w:line="360" w:lineRule="auto"/>
              <w:rPr>
                <w:szCs w:val="21"/>
              </w:rPr>
            </w:pPr>
            <w:r>
              <w:rPr>
                <w:rFonts w:hint="eastAsia"/>
                <w:szCs w:val="21"/>
              </w:rPr>
              <w:sym w:font="Wingdings 2" w:char="00A3"/>
            </w:r>
            <w:r>
              <w:rPr>
                <w:rFonts w:hint="eastAsia"/>
                <w:szCs w:val="21"/>
              </w:rPr>
              <w:t xml:space="preserve">科学思维     </w:t>
            </w:r>
            <w:r>
              <w:rPr>
                <w:rFonts w:hint="eastAsia"/>
                <w:szCs w:val="21"/>
              </w:rPr>
              <w:sym w:font="Wingdings 2" w:char="00A3"/>
            </w:r>
            <w:r>
              <w:rPr>
                <w:rFonts w:hint="eastAsia"/>
                <w:szCs w:val="21"/>
              </w:rPr>
              <w:t xml:space="preserve">多元文化      </w:t>
            </w:r>
            <w:r>
              <w:rPr>
                <w:rFonts w:hint="eastAsia"/>
                <w:szCs w:val="21"/>
              </w:rPr>
              <w:sym w:font="Wingdings 2" w:char="00A3"/>
            </w:r>
            <w:r>
              <w:rPr>
                <w:rFonts w:hint="eastAsia"/>
                <w:szCs w:val="21"/>
              </w:rPr>
              <w:t>道德推演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Align w:val="center"/>
          </w:tcPr>
          <w:p>
            <w:pPr>
              <w:spacing w:line="360" w:lineRule="auto"/>
              <w:rPr>
                <w:szCs w:val="21"/>
              </w:rPr>
            </w:pPr>
            <w:r>
              <w:rPr>
                <w:rFonts w:hint="eastAsia"/>
                <w:szCs w:val="21"/>
              </w:rPr>
              <w:t>适用专业</w:t>
            </w:r>
          </w:p>
        </w:tc>
        <w:tc>
          <w:tcPr>
            <w:tcW w:w="7018" w:type="dxa"/>
            <w:gridSpan w:val="7"/>
            <w:vAlign w:val="center"/>
          </w:tcPr>
          <w:p>
            <w:pPr>
              <w:spacing w:line="360" w:lineRule="auto"/>
              <w:rPr>
                <w:szCs w:val="21"/>
              </w:rPr>
            </w:pPr>
            <w:r>
              <w:commentReference w:id="5"/>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Align w:val="center"/>
          </w:tcPr>
          <w:p>
            <w:pPr>
              <w:spacing w:line="360" w:lineRule="auto"/>
              <w:rPr>
                <w:szCs w:val="21"/>
              </w:rPr>
            </w:pPr>
            <w:r>
              <w:rPr>
                <w:rFonts w:hint="eastAsia"/>
                <w:szCs w:val="21"/>
              </w:rPr>
              <w:t>开课部门</w:t>
            </w:r>
          </w:p>
        </w:tc>
        <w:tc>
          <w:tcPr>
            <w:tcW w:w="3222" w:type="dxa"/>
            <w:gridSpan w:val="3"/>
            <w:vAlign w:val="center"/>
          </w:tcPr>
          <w:p>
            <w:pPr>
              <w:spacing w:line="360" w:lineRule="auto"/>
              <w:rPr>
                <w:szCs w:val="21"/>
              </w:rPr>
            </w:pPr>
          </w:p>
        </w:tc>
        <w:tc>
          <w:tcPr>
            <w:tcW w:w="1350" w:type="dxa"/>
            <w:gridSpan w:val="2"/>
            <w:vAlign w:val="center"/>
          </w:tcPr>
          <w:p>
            <w:pPr>
              <w:spacing w:line="360" w:lineRule="auto"/>
              <w:rPr>
                <w:szCs w:val="21"/>
              </w:rPr>
            </w:pPr>
            <w:r>
              <w:rPr>
                <w:rFonts w:hint="eastAsia"/>
                <w:szCs w:val="21"/>
              </w:rPr>
              <w:t>课程负责人</w:t>
            </w:r>
          </w:p>
        </w:tc>
        <w:tc>
          <w:tcPr>
            <w:tcW w:w="2446" w:type="dxa"/>
            <w:gridSpan w:val="2"/>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Align w:val="center"/>
          </w:tcPr>
          <w:p>
            <w:pPr>
              <w:spacing w:line="360" w:lineRule="auto"/>
              <w:rPr>
                <w:szCs w:val="21"/>
              </w:rPr>
            </w:pPr>
            <w:r>
              <w:rPr>
                <w:rFonts w:hint="eastAsia"/>
                <w:szCs w:val="21"/>
              </w:rPr>
              <w:t>学时学分</w:t>
            </w:r>
            <w:r>
              <w:commentReference w:id="6"/>
            </w:r>
          </w:p>
        </w:tc>
        <w:tc>
          <w:tcPr>
            <w:tcW w:w="1362" w:type="dxa"/>
            <w:vAlign w:val="center"/>
          </w:tcPr>
          <w:p>
            <w:pPr>
              <w:spacing w:line="360" w:lineRule="auto"/>
              <w:rPr>
                <w:szCs w:val="21"/>
              </w:rPr>
            </w:pPr>
            <w:r>
              <w:rPr>
                <w:rFonts w:hint="eastAsia"/>
                <w:szCs w:val="21"/>
              </w:rPr>
              <w:t>学分：</w:t>
            </w:r>
          </w:p>
        </w:tc>
        <w:tc>
          <w:tcPr>
            <w:tcW w:w="1695" w:type="dxa"/>
            <w:vAlign w:val="center"/>
          </w:tcPr>
          <w:p>
            <w:pPr>
              <w:spacing w:line="360" w:lineRule="auto"/>
              <w:rPr>
                <w:szCs w:val="21"/>
              </w:rPr>
            </w:pPr>
            <w:r>
              <w:rPr>
                <w:rFonts w:hint="eastAsia"/>
                <w:szCs w:val="21"/>
              </w:rPr>
              <w:t>总学时：</w:t>
            </w:r>
          </w:p>
        </w:tc>
        <w:tc>
          <w:tcPr>
            <w:tcW w:w="1305" w:type="dxa"/>
            <w:gridSpan w:val="2"/>
            <w:vAlign w:val="center"/>
          </w:tcPr>
          <w:p>
            <w:pPr>
              <w:spacing w:line="360" w:lineRule="auto"/>
              <w:rPr>
                <w:szCs w:val="21"/>
              </w:rPr>
            </w:pPr>
            <w:r>
              <w:rPr>
                <w:rFonts w:hint="eastAsia"/>
                <w:szCs w:val="21"/>
              </w:rPr>
              <w:t>理论：</w:t>
            </w:r>
          </w:p>
        </w:tc>
        <w:tc>
          <w:tcPr>
            <w:tcW w:w="1320" w:type="dxa"/>
            <w:gridSpan w:val="2"/>
            <w:vAlign w:val="center"/>
          </w:tcPr>
          <w:p>
            <w:pPr>
              <w:spacing w:line="360" w:lineRule="auto"/>
              <w:rPr>
                <w:szCs w:val="21"/>
              </w:rPr>
            </w:pPr>
            <w:r>
              <w:rPr>
                <w:rFonts w:hint="eastAsia"/>
                <w:szCs w:val="21"/>
              </w:rPr>
              <w:t>实验：</w:t>
            </w:r>
          </w:p>
        </w:tc>
        <w:tc>
          <w:tcPr>
            <w:tcW w:w="1336" w:type="dxa"/>
            <w:vAlign w:val="center"/>
          </w:tcPr>
          <w:p>
            <w:pPr>
              <w:spacing w:line="360" w:lineRule="auto"/>
              <w:rPr>
                <w:szCs w:val="21"/>
              </w:rPr>
            </w:pPr>
            <w:r>
              <w:rPr>
                <w:rFonts w:hint="eastAsia"/>
                <w:szCs w:val="21"/>
              </w:rPr>
              <w:t>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Align w:val="center"/>
          </w:tcPr>
          <w:p>
            <w:pPr>
              <w:spacing w:line="360" w:lineRule="auto"/>
              <w:rPr>
                <w:szCs w:val="21"/>
              </w:rPr>
            </w:pPr>
            <w:r>
              <w:rPr>
                <w:rFonts w:hint="eastAsia"/>
                <w:szCs w:val="21"/>
              </w:rPr>
              <w:t>授课语言</w:t>
            </w:r>
          </w:p>
        </w:tc>
        <w:tc>
          <w:tcPr>
            <w:tcW w:w="7018" w:type="dxa"/>
            <w:gridSpan w:val="7"/>
            <w:vAlign w:val="center"/>
          </w:tcPr>
          <w:p>
            <w:pPr>
              <w:spacing w:line="360" w:lineRule="auto"/>
              <w:rPr>
                <w:szCs w:val="21"/>
              </w:rPr>
            </w:pPr>
            <w:r>
              <w:commentReference w:id="7"/>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Align w:val="center"/>
          </w:tcPr>
          <w:p>
            <w:pPr>
              <w:spacing w:line="360" w:lineRule="auto"/>
              <w:rPr>
                <w:szCs w:val="21"/>
              </w:rPr>
            </w:pPr>
            <w:r>
              <w:rPr>
                <w:rFonts w:hint="eastAsia"/>
                <w:szCs w:val="21"/>
              </w:rPr>
              <w:t>先修课程</w:t>
            </w:r>
          </w:p>
        </w:tc>
        <w:tc>
          <w:tcPr>
            <w:tcW w:w="7018" w:type="dxa"/>
            <w:gridSpan w:val="7"/>
            <w:vAlign w:val="center"/>
          </w:tcPr>
          <w:p>
            <w:pPr>
              <w:spacing w:line="360" w:lineRule="auto"/>
              <w:rPr>
                <w:szCs w:val="21"/>
              </w:rPr>
            </w:pPr>
          </w:p>
        </w:tc>
      </w:tr>
    </w:tbl>
    <w:p>
      <w:pPr>
        <w:jc w:val="left"/>
        <w:rPr>
          <w:sz w:val="24"/>
          <w:szCs w:val="24"/>
        </w:rPr>
      </w:pPr>
    </w:p>
    <w:p>
      <w:pPr>
        <w:rPr>
          <w:rFonts w:ascii="黑体" w:hAnsi="黑体" w:eastAsia="黑体" w:cs="黑体"/>
          <w:sz w:val="24"/>
          <w:szCs w:val="24"/>
        </w:rPr>
      </w:pPr>
      <w:r>
        <w:rPr>
          <w:rFonts w:hint="eastAsia" w:ascii="黑体" w:hAnsi="黑体" w:eastAsia="黑体" w:cs="黑体"/>
          <w:sz w:val="24"/>
          <w:szCs w:val="24"/>
        </w:rPr>
        <w:br w:type="page"/>
      </w:r>
    </w:p>
    <w:p>
      <w:pPr>
        <w:spacing w:line="360" w:lineRule="auto"/>
        <w:jc w:val="left"/>
        <w:rPr>
          <w:rFonts w:ascii="黑体" w:hAnsi="黑体" w:eastAsia="黑体" w:cs="黑体"/>
          <w:sz w:val="24"/>
          <w:szCs w:val="24"/>
        </w:rPr>
      </w:pPr>
      <w:r>
        <w:rPr>
          <w:rFonts w:hint="eastAsia" w:ascii="黑体" w:hAnsi="黑体" w:eastAsia="黑体" w:cs="黑体"/>
          <w:sz w:val="24"/>
          <w:szCs w:val="24"/>
        </w:rPr>
        <w:t>二、课程简介</w:t>
      </w:r>
    </w:p>
    <w:tbl>
      <w:tblPr>
        <w:tblStyle w:val="7"/>
        <w:tblW w:w="0" w:type="auto"/>
        <w:tblInd w:w="1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8401" w:type="dxa"/>
          </w:tcPr>
          <w:p>
            <w:pPr>
              <w:spacing w:line="360" w:lineRule="auto"/>
              <w:rPr>
                <w:rFonts w:ascii="宋体" w:hAnsi="宋体" w:eastAsia="宋体" w:cs="宋体"/>
                <w:szCs w:val="21"/>
              </w:rPr>
            </w:pPr>
            <w:r>
              <w:commentReference w:id="8"/>
            </w:r>
          </w:p>
        </w:tc>
      </w:tr>
    </w:tbl>
    <w:p>
      <w:pPr>
        <w:spacing w:line="360" w:lineRule="auto"/>
        <w:jc w:val="left"/>
        <w:rPr>
          <w:rFonts w:ascii="黑体" w:hAnsi="黑体" w:eastAsia="黑体" w:cs="黑体"/>
          <w:sz w:val="28"/>
          <w:szCs w:val="28"/>
        </w:rPr>
      </w:pPr>
    </w:p>
    <w:p>
      <w:pPr>
        <w:jc w:val="left"/>
        <w:rPr>
          <w:rFonts w:ascii="黑体" w:hAnsi="黑体" w:eastAsia="黑体" w:cs="黑体"/>
          <w:sz w:val="24"/>
          <w:szCs w:val="24"/>
        </w:rPr>
      </w:pPr>
    </w:p>
    <w:p>
      <w:pPr>
        <w:rPr>
          <w:rFonts w:ascii="黑体" w:hAnsi="黑体" w:eastAsia="黑体" w:cs="黑体"/>
          <w:sz w:val="24"/>
          <w:szCs w:val="24"/>
        </w:rPr>
      </w:pPr>
      <w:r>
        <w:rPr>
          <w:rFonts w:hint="eastAsia" w:ascii="黑体" w:hAnsi="黑体" w:eastAsia="黑体" w:cs="黑体"/>
          <w:sz w:val="24"/>
          <w:szCs w:val="24"/>
        </w:rPr>
        <w:br w:type="page"/>
      </w:r>
    </w:p>
    <w:p>
      <w:pPr>
        <w:jc w:val="left"/>
        <w:rPr>
          <w:rFonts w:ascii="黑体" w:hAnsi="黑体" w:eastAsia="黑体" w:cs="黑体"/>
          <w:sz w:val="24"/>
          <w:szCs w:val="24"/>
        </w:rPr>
      </w:pPr>
      <w:r>
        <w:rPr>
          <w:rFonts w:hint="eastAsia" w:ascii="黑体" w:hAnsi="黑体" w:eastAsia="黑体" w:cs="黑体"/>
          <w:sz w:val="24"/>
          <w:szCs w:val="24"/>
        </w:rPr>
        <w:t>三、课程目标</w:t>
      </w:r>
    </w:p>
    <w:tbl>
      <w:tblPr>
        <w:tblStyle w:val="7"/>
        <w:tblW w:w="0" w:type="auto"/>
        <w:tblInd w:w="1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4" w:hRule="atLeast"/>
        </w:trPr>
        <w:tc>
          <w:tcPr>
            <w:tcW w:w="8401" w:type="dxa"/>
          </w:tcPr>
          <w:p>
            <w:pPr>
              <w:spacing w:line="400" w:lineRule="exact"/>
              <w:jc w:val="left"/>
              <w:rPr>
                <w:rFonts w:asciiTheme="minorEastAsia" w:hAnsiTheme="minorEastAsia"/>
                <w:bCs/>
                <w:szCs w:val="21"/>
              </w:rPr>
            </w:pPr>
            <w:r>
              <w:rPr>
                <w:rFonts w:hint="eastAsia" w:asciiTheme="minorEastAsia" w:hAnsiTheme="minorEastAsia"/>
                <w:bCs/>
                <w:szCs w:val="21"/>
              </w:rPr>
              <w:t>LO1.</w:t>
            </w:r>
            <w:r>
              <w:commentReference w:id="9"/>
            </w:r>
          </w:p>
          <w:p>
            <w:pPr>
              <w:spacing w:line="400" w:lineRule="exact"/>
              <w:jc w:val="left"/>
              <w:rPr>
                <w:rFonts w:asciiTheme="minorEastAsia" w:hAnsiTheme="minorEastAsia"/>
                <w:bCs/>
                <w:szCs w:val="21"/>
              </w:rPr>
            </w:pPr>
            <w:r>
              <w:rPr>
                <w:rFonts w:hint="eastAsia" w:asciiTheme="minorEastAsia" w:hAnsiTheme="minorEastAsia"/>
                <w:bCs/>
                <w:szCs w:val="21"/>
              </w:rPr>
              <w:t>LO2.</w:t>
            </w:r>
          </w:p>
          <w:p>
            <w:pPr>
              <w:spacing w:line="400" w:lineRule="exact"/>
              <w:jc w:val="left"/>
              <w:rPr>
                <w:rFonts w:asciiTheme="minorEastAsia" w:hAnsiTheme="minorEastAsia"/>
                <w:bCs/>
                <w:szCs w:val="21"/>
              </w:rPr>
            </w:pPr>
            <w:r>
              <w:rPr>
                <w:rFonts w:hint="eastAsia" w:asciiTheme="minorEastAsia" w:hAnsiTheme="minorEastAsia"/>
                <w:bCs/>
                <w:szCs w:val="21"/>
              </w:rPr>
              <w:t>LO3.</w:t>
            </w:r>
          </w:p>
          <w:p>
            <w:pPr>
              <w:spacing w:line="400" w:lineRule="exact"/>
              <w:jc w:val="left"/>
              <w:rPr>
                <w:rFonts w:asciiTheme="minorEastAsia" w:hAnsiTheme="minorEastAsia"/>
                <w:bCs/>
                <w:szCs w:val="21"/>
              </w:rPr>
            </w:pPr>
            <w:r>
              <w:rPr>
                <w:rFonts w:hint="eastAsia" w:asciiTheme="minorEastAsia" w:hAnsiTheme="minorEastAsia"/>
                <w:bCs/>
                <w:szCs w:val="21"/>
              </w:rPr>
              <w:t>LO4.</w:t>
            </w:r>
          </w:p>
          <w:p>
            <w:pPr>
              <w:spacing w:line="400" w:lineRule="exact"/>
              <w:jc w:val="left"/>
              <w:rPr>
                <w:rFonts w:asciiTheme="minorEastAsia" w:hAnsiTheme="minorEastAsia"/>
                <w:bCs/>
                <w:szCs w:val="21"/>
              </w:rPr>
            </w:pPr>
            <w:r>
              <w:rPr>
                <w:rFonts w:hint="eastAsia" w:asciiTheme="minorEastAsia" w:hAnsiTheme="minorEastAsia"/>
                <w:bCs/>
                <w:szCs w:val="21"/>
              </w:rPr>
              <w:t>LO5.</w:t>
            </w:r>
          </w:p>
          <w:p>
            <w:pPr>
              <w:spacing w:line="400" w:lineRule="exact"/>
              <w:jc w:val="left"/>
              <w:rPr>
                <w:rFonts w:ascii="黑体" w:hAnsi="黑体" w:eastAsia="黑体" w:cs="黑体"/>
                <w:sz w:val="28"/>
                <w:szCs w:val="28"/>
              </w:rPr>
            </w:pPr>
            <w:r>
              <w:rPr>
                <w:rFonts w:hint="eastAsia" w:asciiTheme="minorEastAsia" w:hAnsiTheme="minorEastAsia"/>
                <w:bCs/>
                <w:szCs w:val="21"/>
              </w:rPr>
              <w:t>LO6.</w:t>
            </w:r>
          </w:p>
        </w:tc>
      </w:tr>
    </w:tbl>
    <w:p>
      <w:pPr>
        <w:jc w:val="left"/>
        <w:rPr>
          <w:rFonts w:ascii="黑体" w:hAnsi="黑体" w:eastAsia="黑体" w:cs="黑体"/>
          <w:sz w:val="24"/>
          <w:szCs w:val="24"/>
        </w:rPr>
      </w:pPr>
    </w:p>
    <w:p>
      <w:pPr>
        <w:jc w:val="left"/>
        <w:rPr>
          <w:rFonts w:ascii="黑体" w:hAnsi="黑体" w:eastAsia="黑体" w:cs="黑体"/>
          <w:sz w:val="24"/>
          <w:szCs w:val="24"/>
        </w:rPr>
      </w:pPr>
      <w:r>
        <w:rPr>
          <w:rFonts w:hint="eastAsia" w:ascii="黑体" w:hAnsi="黑体" w:eastAsia="黑体" w:cs="黑体"/>
          <w:sz w:val="24"/>
          <w:szCs w:val="24"/>
        </w:rPr>
        <w:t>四、课程目标与毕业要求的对应关系</w:t>
      </w:r>
      <w:r>
        <w:commentReference w:id="10"/>
      </w:r>
    </w:p>
    <w:tbl>
      <w:tblPr>
        <w:tblStyle w:val="6"/>
        <w:tblW w:w="8385" w:type="dxa"/>
        <w:tblInd w:w="1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3339"/>
        <w:gridCol w:w="3300"/>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636" w:type="dxa"/>
            <w:vAlign w:val="center"/>
          </w:tcPr>
          <w:p>
            <w:pPr>
              <w:spacing w:line="400" w:lineRule="exact"/>
              <w:jc w:val="center"/>
              <w:rPr>
                <w:rFonts w:asciiTheme="minorEastAsia" w:hAnsiTheme="minorEastAsia"/>
                <w:bCs/>
                <w:szCs w:val="21"/>
                <w:highlight w:val="yellow"/>
              </w:rPr>
            </w:pPr>
            <w:r>
              <w:rPr>
                <w:rFonts w:asciiTheme="minorEastAsia" w:hAnsiTheme="minorEastAsia"/>
                <w:bCs/>
                <w:szCs w:val="21"/>
              </w:rPr>
              <w:t>课程目标</w:t>
            </w:r>
          </w:p>
        </w:tc>
        <w:tc>
          <w:tcPr>
            <w:tcW w:w="3339" w:type="dxa"/>
            <w:vAlign w:val="center"/>
          </w:tcPr>
          <w:p>
            <w:pPr>
              <w:spacing w:line="400" w:lineRule="exact"/>
              <w:jc w:val="center"/>
              <w:rPr>
                <w:rFonts w:asciiTheme="minorEastAsia" w:hAnsiTheme="minorEastAsia"/>
                <w:bCs/>
                <w:szCs w:val="21"/>
              </w:rPr>
            </w:pPr>
            <w:r>
              <w:rPr>
                <w:rFonts w:asciiTheme="minorEastAsia" w:hAnsiTheme="minorEastAsia"/>
                <w:bCs/>
                <w:szCs w:val="21"/>
              </w:rPr>
              <w:t>毕业要求</w:t>
            </w:r>
          </w:p>
        </w:tc>
        <w:tc>
          <w:tcPr>
            <w:tcW w:w="3300" w:type="dxa"/>
            <w:vAlign w:val="center"/>
          </w:tcPr>
          <w:p>
            <w:pPr>
              <w:spacing w:line="400" w:lineRule="exact"/>
              <w:jc w:val="center"/>
              <w:rPr>
                <w:rFonts w:asciiTheme="minorEastAsia" w:hAnsiTheme="minorEastAsia"/>
                <w:bCs/>
                <w:szCs w:val="21"/>
              </w:rPr>
            </w:pPr>
            <w:r>
              <w:rPr>
                <w:rFonts w:hint="eastAsia" w:asciiTheme="minorEastAsia" w:hAnsiTheme="minorEastAsia"/>
                <w:bCs/>
                <w:szCs w:val="21"/>
              </w:rPr>
              <w:t>毕业要求支撑指标点</w:t>
            </w:r>
          </w:p>
        </w:tc>
        <w:tc>
          <w:tcPr>
            <w:tcW w:w="1110" w:type="dxa"/>
            <w:vAlign w:val="center"/>
          </w:tcPr>
          <w:p>
            <w:pPr>
              <w:spacing w:line="400" w:lineRule="exact"/>
              <w:jc w:val="center"/>
              <w:rPr>
                <w:rFonts w:asciiTheme="minorEastAsia" w:hAnsiTheme="minorEastAsia"/>
                <w:bCs/>
                <w:szCs w:val="21"/>
              </w:rPr>
            </w:pPr>
            <w:r>
              <w:rPr>
                <w:rFonts w:hint="eastAsia" w:asciiTheme="minorEastAsia" w:hAnsiTheme="minorEastAsia"/>
                <w:bCs/>
                <w:szCs w:val="21"/>
              </w:rPr>
              <w:t>对应程度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6" w:type="dxa"/>
            <w:vAlign w:val="center"/>
          </w:tcPr>
          <w:p>
            <w:pPr>
              <w:spacing w:line="400" w:lineRule="exact"/>
              <w:jc w:val="center"/>
              <w:rPr>
                <w:rFonts w:asciiTheme="minorEastAsia" w:hAnsiTheme="minorEastAsia"/>
                <w:bCs/>
                <w:szCs w:val="21"/>
              </w:rPr>
            </w:pPr>
            <w:r>
              <w:rPr>
                <w:rFonts w:hint="eastAsia" w:asciiTheme="minorEastAsia" w:hAnsiTheme="minorEastAsia"/>
                <w:bCs/>
                <w:szCs w:val="21"/>
              </w:rPr>
              <w:t>LO</w:t>
            </w:r>
            <w:r>
              <w:rPr>
                <w:rFonts w:asciiTheme="minorEastAsia" w:hAnsiTheme="minorEastAsia"/>
                <w:bCs/>
                <w:szCs w:val="21"/>
              </w:rPr>
              <w:t>1</w:t>
            </w:r>
          </w:p>
        </w:tc>
        <w:tc>
          <w:tcPr>
            <w:tcW w:w="3339" w:type="dxa"/>
            <w:vAlign w:val="center"/>
          </w:tcPr>
          <w:p>
            <w:pPr>
              <w:spacing w:line="400" w:lineRule="exact"/>
              <w:jc w:val="center"/>
              <w:rPr>
                <w:rFonts w:asciiTheme="minorEastAsia" w:hAnsiTheme="minorEastAsia"/>
                <w:bCs/>
                <w:szCs w:val="21"/>
              </w:rPr>
            </w:pPr>
          </w:p>
        </w:tc>
        <w:tc>
          <w:tcPr>
            <w:tcW w:w="3300" w:type="dxa"/>
            <w:vAlign w:val="center"/>
          </w:tcPr>
          <w:p>
            <w:pPr>
              <w:spacing w:line="400" w:lineRule="exact"/>
              <w:jc w:val="left"/>
              <w:rPr>
                <w:rFonts w:asciiTheme="minorEastAsia" w:hAnsiTheme="minorEastAsia"/>
                <w:bCs/>
                <w:color w:val="FF0000"/>
                <w:szCs w:val="21"/>
              </w:rPr>
            </w:pPr>
          </w:p>
        </w:tc>
        <w:tc>
          <w:tcPr>
            <w:tcW w:w="1110" w:type="dxa"/>
            <w:vAlign w:val="center"/>
          </w:tcPr>
          <w:p>
            <w:pPr>
              <w:spacing w:line="400" w:lineRule="exact"/>
              <w:jc w:val="center"/>
              <w:rPr>
                <w:rFonts w:asciiTheme="minorEastAsia" w:hAnsiTheme="minorEastAsia"/>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636" w:type="dxa"/>
            <w:vAlign w:val="center"/>
          </w:tcPr>
          <w:p>
            <w:pPr>
              <w:spacing w:line="400" w:lineRule="exact"/>
              <w:jc w:val="center"/>
              <w:rPr>
                <w:rFonts w:asciiTheme="minorEastAsia" w:hAnsiTheme="minorEastAsia"/>
                <w:bCs/>
                <w:szCs w:val="21"/>
              </w:rPr>
            </w:pPr>
            <w:r>
              <w:rPr>
                <w:rFonts w:hint="eastAsia" w:asciiTheme="minorEastAsia" w:hAnsiTheme="minorEastAsia"/>
                <w:bCs/>
                <w:szCs w:val="21"/>
              </w:rPr>
              <w:t>LO</w:t>
            </w:r>
            <w:r>
              <w:rPr>
                <w:rFonts w:asciiTheme="minorEastAsia" w:hAnsiTheme="minorEastAsia"/>
                <w:bCs/>
                <w:szCs w:val="21"/>
              </w:rPr>
              <w:t>2</w:t>
            </w:r>
          </w:p>
        </w:tc>
        <w:tc>
          <w:tcPr>
            <w:tcW w:w="3339" w:type="dxa"/>
            <w:vAlign w:val="center"/>
          </w:tcPr>
          <w:p>
            <w:pPr>
              <w:spacing w:line="400" w:lineRule="exact"/>
              <w:jc w:val="center"/>
              <w:rPr>
                <w:rFonts w:asciiTheme="minorEastAsia" w:hAnsiTheme="minorEastAsia"/>
                <w:bCs/>
                <w:szCs w:val="21"/>
              </w:rPr>
            </w:pPr>
          </w:p>
        </w:tc>
        <w:tc>
          <w:tcPr>
            <w:tcW w:w="3300" w:type="dxa"/>
            <w:vAlign w:val="center"/>
          </w:tcPr>
          <w:p>
            <w:pPr>
              <w:spacing w:line="400" w:lineRule="exact"/>
              <w:jc w:val="left"/>
              <w:rPr>
                <w:rFonts w:asciiTheme="minorEastAsia" w:hAnsiTheme="minorEastAsia"/>
                <w:bCs/>
                <w:szCs w:val="21"/>
              </w:rPr>
            </w:pPr>
          </w:p>
        </w:tc>
        <w:tc>
          <w:tcPr>
            <w:tcW w:w="1110" w:type="dxa"/>
            <w:vAlign w:val="center"/>
          </w:tcPr>
          <w:p>
            <w:pPr>
              <w:spacing w:line="400" w:lineRule="exact"/>
              <w:jc w:val="center"/>
              <w:rPr>
                <w:rFonts w:asciiTheme="minorEastAsia" w:hAnsiTheme="minorEastAsia"/>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636" w:type="dxa"/>
            <w:vAlign w:val="center"/>
          </w:tcPr>
          <w:p>
            <w:pPr>
              <w:spacing w:line="400" w:lineRule="exact"/>
              <w:jc w:val="center"/>
              <w:rPr>
                <w:rFonts w:asciiTheme="minorEastAsia" w:hAnsiTheme="minorEastAsia"/>
                <w:bCs/>
                <w:szCs w:val="21"/>
              </w:rPr>
            </w:pPr>
            <w:r>
              <w:rPr>
                <w:rFonts w:hint="eastAsia" w:asciiTheme="minorEastAsia" w:hAnsiTheme="minorEastAsia"/>
                <w:bCs/>
                <w:szCs w:val="21"/>
              </w:rPr>
              <w:t>LO</w:t>
            </w:r>
            <w:r>
              <w:rPr>
                <w:rFonts w:asciiTheme="minorEastAsia" w:hAnsiTheme="minorEastAsia"/>
                <w:bCs/>
                <w:szCs w:val="21"/>
              </w:rPr>
              <w:t>3</w:t>
            </w:r>
          </w:p>
        </w:tc>
        <w:tc>
          <w:tcPr>
            <w:tcW w:w="3339" w:type="dxa"/>
            <w:vAlign w:val="center"/>
          </w:tcPr>
          <w:p>
            <w:pPr>
              <w:spacing w:line="400" w:lineRule="exact"/>
              <w:jc w:val="center"/>
              <w:rPr>
                <w:rFonts w:asciiTheme="minorEastAsia" w:hAnsiTheme="minorEastAsia"/>
                <w:bCs/>
                <w:szCs w:val="21"/>
              </w:rPr>
            </w:pPr>
          </w:p>
        </w:tc>
        <w:tc>
          <w:tcPr>
            <w:tcW w:w="3300" w:type="dxa"/>
            <w:vAlign w:val="center"/>
          </w:tcPr>
          <w:p>
            <w:pPr>
              <w:spacing w:line="400" w:lineRule="exact"/>
              <w:jc w:val="left"/>
              <w:rPr>
                <w:rFonts w:asciiTheme="minorEastAsia" w:hAnsiTheme="minorEastAsia"/>
                <w:bCs/>
                <w:szCs w:val="21"/>
              </w:rPr>
            </w:pPr>
          </w:p>
        </w:tc>
        <w:tc>
          <w:tcPr>
            <w:tcW w:w="1110" w:type="dxa"/>
            <w:vAlign w:val="center"/>
          </w:tcPr>
          <w:p>
            <w:pPr>
              <w:spacing w:line="400" w:lineRule="exact"/>
              <w:jc w:val="center"/>
              <w:rPr>
                <w:rFonts w:asciiTheme="minorEastAsia" w:hAnsiTheme="minorEastAsia"/>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636" w:type="dxa"/>
            <w:vAlign w:val="center"/>
          </w:tcPr>
          <w:p>
            <w:pPr>
              <w:spacing w:line="400" w:lineRule="exact"/>
              <w:jc w:val="center"/>
              <w:rPr>
                <w:rFonts w:asciiTheme="minorEastAsia" w:hAnsiTheme="minorEastAsia"/>
                <w:bCs/>
                <w:szCs w:val="21"/>
              </w:rPr>
            </w:pPr>
            <w:r>
              <w:rPr>
                <w:rFonts w:hint="eastAsia" w:asciiTheme="minorEastAsia" w:hAnsiTheme="minorEastAsia"/>
                <w:bCs/>
                <w:szCs w:val="21"/>
              </w:rPr>
              <w:t>LO</w:t>
            </w:r>
            <w:r>
              <w:rPr>
                <w:rFonts w:asciiTheme="minorEastAsia" w:hAnsiTheme="minorEastAsia"/>
                <w:bCs/>
                <w:szCs w:val="21"/>
              </w:rPr>
              <w:t>4</w:t>
            </w:r>
          </w:p>
        </w:tc>
        <w:tc>
          <w:tcPr>
            <w:tcW w:w="3339" w:type="dxa"/>
            <w:vAlign w:val="center"/>
          </w:tcPr>
          <w:p>
            <w:pPr>
              <w:spacing w:line="400" w:lineRule="exact"/>
              <w:jc w:val="center"/>
              <w:rPr>
                <w:rFonts w:asciiTheme="minorEastAsia" w:hAnsiTheme="minorEastAsia"/>
                <w:bCs/>
                <w:szCs w:val="21"/>
              </w:rPr>
            </w:pPr>
          </w:p>
        </w:tc>
        <w:tc>
          <w:tcPr>
            <w:tcW w:w="3300" w:type="dxa"/>
            <w:vAlign w:val="center"/>
          </w:tcPr>
          <w:p>
            <w:pPr>
              <w:spacing w:line="400" w:lineRule="exact"/>
              <w:jc w:val="left"/>
              <w:rPr>
                <w:rFonts w:asciiTheme="minorEastAsia" w:hAnsiTheme="minorEastAsia"/>
                <w:bCs/>
                <w:szCs w:val="21"/>
              </w:rPr>
            </w:pPr>
          </w:p>
        </w:tc>
        <w:tc>
          <w:tcPr>
            <w:tcW w:w="1110" w:type="dxa"/>
            <w:vAlign w:val="center"/>
          </w:tcPr>
          <w:p>
            <w:pPr>
              <w:spacing w:line="400" w:lineRule="exact"/>
              <w:jc w:val="center"/>
              <w:rPr>
                <w:rFonts w:asciiTheme="minorEastAsia" w:hAnsi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636" w:type="dxa"/>
            <w:vAlign w:val="center"/>
          </w:tcPr>
          <w:p>
            <w:pPr>
              <w:spacing w:line="400" w:lineRule="exact"/>
              <w:jc w:val="center"/>
              <w:rPr>
                <w:rFonts w:asciiTheme="minorEastAsia" w:hAnsiTheme="minorEastAsia"/>
                <w:bCs/>
                <w:szCs w:val="21"/>
              </w:rPr>
            </w:pPr>
            <w:r>
              <w:rPr>
                <w:rFonts w:hint="eastAsia" w:asciiTheme="minorEastAsia" w:hAnsiTheme="minorEastAsia"/>
                <w:bCs/>
                <w:szCs w:val="21"/>
              </w:rPr>
              <w:t>LO5</w:t>
            </w:r>
          </w:p>
        </w:tc>
        <w:tc>
          <w:tcPr>
            <w:tcW w:w="3339" w:type="dxa"/>
            <w:vAlign w:val="center"/>
          </w:tcPr>
          <w:p>
            <w:pPr>
              <w:spacing w:line="400" w:lineRule="exact"/>
              <w:jc w:val="center"/>
              <w:rPr>
                <w:rFonts w:asciiTheme="minorEastAsia" w:hAnsiTheme="minorEastAsia"/>
                <w:bCs/>
                <w:szCs w:val="21"/>
              </w:rPr>
            </w:pPr>
          </w:p>
        </w:tc>
        <w:tc>
          <w:tcPr>
            <w:tcW w:w="3300" w:type="dxa"/>
            <w:vAlign w:val="center"/>
          </w:tcPr>
          <w:p>
            <w:pPr>
              <w:spacing w:line="400" w:lineRule="exact"/>
              <w:jc w:val="left"/>
              <w:rPr>
                <w:rFonts w:asciiTheme="minorEastAsia" w:hAnsiTheme="minorEastAsia"/>
                <w:bCs/>
                <w:szCs w:val="21"/>
              </w:rPr>
            </w:pPr>
          </w:p>
        </w:tc>
        <w:tc>
          <w:tcPr>
            <w:tcW w:w="1110" w:type="dxa"/>
            <w:vAlign w:val="center"/>
          </w:tcPr>
          <w:p>
            <w:pPr>
              <w:spacing w:line="400" w:lineRule="exact"/>
              <w:jc w:val="center"/>
              <w:rPr>
                <w:rFonts w:asciiTheme="minorEastAsia" w:hAnsi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636" w:type="dxa"/>
            <w:vAlign w:val="center"/>
          </w:tcPr>
          <w:p>
            <w:pPr>
              <w:spacing w:line="400" w:lineRule="exact"/>
              <w:jc w:val="center"/>
              <w:rPr>
                <w:rFonts w:asciiTheme="minorEastAsia" w:hAnsiTheme="minorEastAsia"/>
                <w:bCs/>
                <w:szCs w:val="21"/>
              </w:rPr>
            </w:pPr>
            <w:r>
              <w:rPr>
                <w:rFonts w:hint="eastAsia" w:asciiTheme="minorEastAsia" w:hAnsiTheme="minorEastAsia"/>
                <w:bCs/>
                <w:szCs w:val="21"/>
              </w:rPr>
              <w:t>LO6</w:t>
            </w:r>
          </w:p>
        </w:tc>
        <w:tc>
          <w:tcPr>
            <w:tcW w:w="3339" w:type="dxa"/>
            <w:vAlign w:val="center"/>
          </w:tcPr>
          <w:p>
            <w:pPr>
              <w:spacing w:line="400" w:lineRule="exact"/>
              <w:jc w:val="center"/>
              <w:rPr>
                <w:rFonts w:asciiTheme="minorEastAsia" w:hAnsiTheme="minorEastAsia"/>
                <w:bCs/>
                <w:szCs w:val="21"/>
              </w:rPr>
            </w:pPr>
          </w:p>
        </w:tc>
        <w:tc>
          <w:tcPr>
            <w:tcW w:w="3300" w:type="dxa"/>
            <w:vAlign w:val="center"/>
          </w:tcPr>
          <w:p>
            <w:pPr>
              <w:spacing w:line="400" w:lineRule="exact"/>
              <w:jc w:val="left"/>
              <w:rPr>
                <w:rFonts w:asciiTheme="minorEastAsia" w:hAnsiTheme="minorEastAsia"/>
                <w:bCs/>
                <w:szCs w:val="21"/>
              </w:rPr>
            </w:pPr>
          </w:p>
        </w:tc>
        <w:tc>
          <w:tcPr>
            <w:tcW w:w="1110" w:type="dxa"/>
            <w:vAlign w:val="center"/>
          </w:tcPr>
          <w:p>
            <w:pPr>
              <w:spacing w:line="400" w:lineRule="exact"/>
              <w:jc w:val="center"/>
              <w:rPr>
                <w:rFonts w:asciiTheme="minorEastAsia" w:hAnsiTheme="minorEastAsia"/>
                <w:bCs/>
                <w:szCs w:val="21"/>
              </w:rPr>
            </w:pPr>
          </w:p>
        </w:tc>
      </w:tr>
    </w:tbl>
    <w:p>
      <w:pPr>
        <w:rPr>
          <w:rFonts w:ascii="黑体" w:hAnsi="黑体" w:eastAsia="黑体" w:cs="黑体"/>
          <w:sz w:val="24"/>
          <w:szCs w:val="24"/>
        </w:rPr>
      </w:pPr>
      <w:r>
        <w:rPr>
          <w:rFonts w:hint="eastAsia" w:ascii="黑体" w:hAnsi="黑体" w:eastAsia="黑体" w:cs="黑体"/>
          <w:sz w:val="24"/>
          <w:szCs w:val="24"/>
        </w:rPr>
        <w:br w:type="page"/>
      </w:r>
    </w:p>
    <w:p>
      <w:pPr>
        <w:jc w:val="left"/>
        <w:rPr>
          <w:rFonts w:ascii="黑体" w:hAnsi="黑体" w:eastAsia="黑体" w:cs="黑体"/>
          <w:sz w:val="24"/>
          <w:szCs w:val="24"/>
        </w:rPr>
      </w:pPr>
      <w:r>
        <w:rPr>
          <w:rFonts w:hint="eastAsia" w:ascii="黑体" w:hAnsi="黑体" w:eastAsia="黑体" w:cs="黑体"/>
          <w:sz w:val="24"/>
          <w:szCs w:val="24"/>
        </w:rPr>
        <w:t>五、教学内容、要求及进度安排</w:t>
      </w:r>
    </w:p>
    <w:tbl>
      <w:tblPr>
        <w:tblStyle w:val="7"/>
        <w:tblW w:w="0" w:type="auto"/>
        <w:tblInd w:w="1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5"/>
        <w:gridCol w:w="3326"/>
        <w:gridCol w:w="1185"/>
        <w:gridCol w:w="2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4481" w:type="dxa"/>
            <w:gridSpan w:val="2"/>
            <w:vAlign w:val="center"/>
          </w:tcPr>
          <w:p>
            <w:pPr>
              <w:pStyle w:val="10"/>
              <w:jc w:val="both"/>
            </w:pPr>
            <w:r>
              <w:rPr>
                <w:rFonts w:hint="eastAsia" w:ascii="黑体" w:hAnsi="黑体" w:eastAsia="黑体" w:cs="黑体"/>
                <w:kern w:val="2"/>
                <w:sz w:val="24"/>
                <w:szCs w:val="24"/>
              </w:rPr>
              <w:t>单元一：</w:t>
            </w:r>
            <w:r>
              <w:commentReference w:id="11"/>
            </w:r>
          </w:p>
        </w:tc>
        <w:tc>
          <w:tcPr>
            <w:tcW w:w="1185" w:type="dxa"/>
            <w:vAlign w:val="center"/>
          </w:tcPr>
          <w:p>
            <w:pPr>
              <w:pStyle w:val="10"/>
              <w:jc w:val="both"/>
              <w:rPr>
                <w:rFonts w:ascii="黑体" w:hAnsi="黑体" w:eastAsia="黑体" w:cs="黑体"/>
                <w:kern w:val="2"/>
                <w:sz w:val="24"/>
                <w:szCs w:val="24"/>
              </w:rPr>
            </w:pPr>
            <w:r>
              <w:rPr>
                <w:rFonts w:hint="eastAsia"/>
              </w:rPr>
              <w:t>学时：</w:t>
            </w:r>
          </w:p>
        </w:tc>
        <w:tc>
          <w:tcPr>
            <w:tcW w:w="2735" w:type="dxa"/>
            <w:vAlign w:val="center"/>
          </w:tcPr>
          <w:p>
            <w:pPr>
              <w:pStyle w:val="10"/>
              <w:jc w:val="both"/>
            </w:pPr>
            <w:r>
              <w:rPr>
                <w:rFonts w:hint="eastAsia"/>
              </w:rPr>
              <w:t>支撑课程目标：</w:t>
            </w:r>
            <w:r>
              <w:commentReference w:id="1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7" w:hRule="atLeast"/>
        </w:trPr>
        <w:tc>
          <w:tcPr>
            <w:tcW w:w="1155" w:type="dxa"/>
            <w:vAlign w:val="center"/>
          </w:tcPr>
          <w:p>
            <w:pPr>
              <w:pStyle w:val="10"/>
              <w:jc w:val="both"/>
            </w:pPr>
            <w:r>
              <w:rPr>
                <w:rFonts w:hint="eastAsia"/>
              </w:rPr>
              <w:t>主要内容</w:t>
            </w:r>
          </w:p>
        </w:tc>
        <w:tc>
          <w:tcPr>
            <w:tcW w:w="7246" w:type="dxa"/>
            <w:gridSpan w:val="3"/>
            <w:shd w:val="clear" w:color="auto" w:fill="auto"/>
          </w:tcPr>
          <w:p>
            <w:pPr>
              <w:pStyle w:val="10"/>
            </w:pPr>
            <w:r>
              <w:commentReference w:id="1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2" w:hRule="atLeast"/>
        </w:trPr>
        <w:tc>
          <w:tcPr>
            <w:tcW w:w="1155" w:type="dxa"/>
            <w:vAlign w:val="center"/>
          </w:tcPr>
          <w:p>
            <w:pPr>
              <w:pStyle w:val="10"/>
              <w:jc w:val="both"/>
            </w:pPr>
            <w:r>
              <w:rPr>
                <w:rFonts w:hint="eastAsia"/>
              </w:rPr>
              <w:t>学习目标</w:t>
            </w:r>
          </w:p>
        </w:tc>
        <w:tc>
          <w:tcPr>
            <w:tcW w:w="7246" w:type="dxa"/>
            <w:gridSpan w:val="3"/>
            <w:shd w:val="clear" w:color="auto" w:fill="auto"/>
          </w:tcPr>
          <w:p>
            <w:pPr>
              <w:pStyle w:val="10"/>
            </w:pPr>
            <w:r>
              <w:rPr>
                <w:rFonts w:hint="eastAsia"/>
              </w:rPr>
              <w:t>1.</w:t>
            </w:r>
          </w:p>
          <w:p>
            <w:pPr>
              <w:pStyle w:val="10"/>
              <w:jc w:val="both"/>
            </w:pPr>
            <w:r>
              <w:rPr>
                <w:rFonts w:hint="eastAsia"/>
              </w:rPr>
              <w:t>2.</w:t>
            </w:r>
          </w:p>
          <w:p>
            <w:pPr>
              <w:pStyle w:val="10"/>
              <w:jc w:val="both"/>
            </w:pPr>
            <w:r>
              <w:rPr>
                <w:rFonts w:hint="eastAsia"/>
              </w:rPr>
              <w:t>3.</w:t>
            </w:r>
          </w:p>
          <w:p>
            <w:pPr>
              <w:pStyle w:val="10"/>
              <w:jc w:val="both"/>
            </w:pPr>
            <w:r>
              <w:rPr>
                <w:rFonts w:hint="eastAsia"/>
              </w:rPr>
              <w:t>4.</w:t>
            </w:r>
          </w:p>
          <w:p>
            <w:pPr>
              <w:pStyle w:val="10"/>
              <w:jc w:val="both"/>
            </w:pPr>
            <w:r>
              <w:rPr>
                <w:rFonts w:hint="eastAsia"/>
              </w:rPr>
              <w:t>5.</w:t>
            </w:r>
          </w:p>
          <w:p>
            <w:pPr>
              <w:pStyle w:val="10"/>
              <w:jc w:val="both"/>
            </w:pPr>
            <w:r>
              <w:rPr>
                <w:rFonts w:hint="eastAsi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5" w:type="dxa"/>
            <w:vAlign w:val="center"/>
          </w:tcPr>
          <w:p>
            <w:pPr>
              <w:pStyle w:val="10"/>
              <w:jc w:val="both"/>
            </w:pPr>
            <w:r>
              <w:rPr>
                <w:rFonts w:hint="eastAsia"/>
              </w:rPr>
              <w:t>学生课前阅读材料与其他准备</w:t>
            </w:r>
          </w:p>
        </w:tc>
        <w:tc>
          <w:tcPr>
            <w:tcW w:w="7246" w:type="dxa"/>
            <w:gridSpan w:val="3"/>
          </w:tcPr>
          <w:p>
            <w:pPr>
              <w:pStyle w:val="10"/>
              <w:jc w:val="both"/>
            </w:pPr>
            <w:r>
              <w:rPr>
                <w:rFonts w:hint="eastAsia"/>
              </w:rPr>
              <w:t>1.必读书目：</w:t>
            </w:r>
          </w:p>
          <w:p>
            <w:pPr>
              <w:pStyle w:val="10"/>
              <w:jc w:val="both"/>
            </w:pPr>
            <w:r>
              <w:commentReference w:id="14"/>
            </w:r>
          </w:p>
          <w:p>
            <w:pPr>
              <w:pStyle w:val="10"/>
              <w:jc w:val="both"/>
            </w:pPr>
            <w:r>
              <w:rPr>
                <w:rFonts w:hint="eastAsia"/>
              </w:rPr>
              <w:t>2.选读书目：</w:t>
            </w:r>
          </w:p>
          <w:p>
            <w:pPr>
              <w:pStyle w:val="10"/>
              <w:jc w:val="both"/>
            </w:pPr>
          </w:p>
          <w:p>
            <w:pPr>
              <w:pStyle w:val="10"/>
              <w:jc w:val="both"/>
            </w:pPr>
            <w:r>
              <w:rPr>
                <w:rFonts w:hint="eastAsia"/>
              </w:rPr>
              <w:t>3.思考问题：</w:t>
            </w:r>
          </w:p>
          <w:p>
            <w:pPr>
              <w:pStyle w:val="10"/>
              <w:jc w:val="both"/>
            </w:pPr>
            <w:r>
              <w:commentReference w:id="15"/>
            </w:r>
          </w:p>
          <w:p>
            <w:pPr>
              <w:pStyle w:val="10"/>
              <w:jc w:val="both"/>
            </w:pPr>
            <w:r>
              <w:rPr>
                <w:rFonts w:hint="eastAsia"/>
              </w:rPr>
              <w:t>4.其他课前准备：</w:t>
            </w:r>
          </w:p>
          <w:p>
            <w:pPr>
              <w:pStyle w:val="10"/>
              <w:jc w:val="both"/>
            </w:pPr>
            <w:r>
              <w:commentReference w:id="16"/>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1155" w:type="dxa"/>
            <w:vAlign w:val="center"/>
          </w:tcPr>
          <w:p>
            <w:pPr>
              <w:pStyle w:val="10"/>
              <w:jc w:val="both"/>
            </w:pPr>
            <w:r>
              <w:rPr>
                <w:rFonts w:hint="eastAsia"/>
              </w:rPr>
              <w:t>教学方式</w:t>
            </w:r>
          </w:p>
        </w:tc>
        <w:tc>
          <w:tcPr>
            <w:tcW w:w="7246" w:type="dxa"/>
            <w:gridSpan w:val="3"/>
          </w:tcPr>
          <w:p>
            <w:pPr>
              <w:jc w:val="left"/>
              <w:rPr>
                <w:rFonts w:ascii="黑体" w:hAnsi="黑体" w:eastAsia="黑体" w:cs="黑体"/>
                <w:sz w:val="24"/>
                <w:szCs w:val="24"/>
              </w:rPr>
            </w:pPr>
            <w:r>
              <w:commentReference w:id="17"/>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1155" w:type="dxa"/>
            <w:vAlign w:val="center"/>
          </w:tcPr>
          <w:p>
            <w:pPr>
              <w:pStyle w:val="10"/>
              <w:jc w:val="both"/>
            </w:pPr>
            <w:r>
              <w:rPr>
                <w:rFonts w:hint="eastAsia"/>
              </w:rPr>
              <w:t>课后作业</w:t>
            </w:r>
          </w:p>
        </w:tc>
        <w:tc>
          <w:tcPr>
            <w:tcW w:w="7246" w:type="dxa"/>
            <w:gridSpan w:val="3"/>
          </w:tcPr>
          <w:p>
            <w:pPr>
              <w:jc w:val="left"/>
              <w:rPr>
                <w:rFonts w:ascii="黑体" w:hAnsi="黑体" w:eastAsia="黑体" w:cs="黑体"/>
                <w:sz w:val="24"/>
                <w:szCs w:val="24"/>
              </w:rPr>
            </w:pPr>
            <w:r>
              <w:commentReference w:id="18"/>
            </w:r>
          </w:p>
        </w:tc>
      </w:tr>
    </w:tbl>
    <w:p>
      <w:pPr>
        <w:jc w:val="left"/>
        <w:rPr>
          <w:rFonts w:ascii="黑体" w:hAnsi="黑体" w:eastAsia="黑体" w:cs="黑体"/>
          <w:sz w:val="24"/>
          <w:szCs w:val="24"/>
        </w:rPr>
      </w:pPr>
    </w:p>
    <w:p>
      <w:pPr>
        <w:rPr>
          <w:rFonts w:ascii="黑体" w:hAnsi="黑体" w:eastAsia="黑体" w:cs="黑体"/>
          <w:sz w:val="24"/>
          <w:szCs w:val="24"/>
        </w:rPr>
      </w:pPr>
      <w:r>
        <w:rPr>
          <w:rFonts w:hint="eastAsia" w:ascii="黑体" w:hAnsi="黑体" w:eastAsia="黑体" w:cs="黑体"/>
          <w:sz w:val="24"/>
          <w:szCs w:val="24"/>
        </w:rPr>
        <w:br w:type="page"/>
      </w:r>
    </w:p>
    <w:p>
      <w:pPr>
        <w:jc w:val="left"/>
        <w:rPr>
          <w:rFonts w:ascii="黑体" w:hAnsi="黑体" w:eastAsia="黑体" w:cs="黑体"/>
          <w:sz w:val="24"/>
          <w:szCs w:val="24"/>
        </w:rPr>
      </w:pPr>
      <w:r>
        <w:rPr>
          <w:rFonts w:hint="eastAsia" w:ascii="黑体" w:hAnsi="黑体" w:eastAsia="黑体" w:cs="黑体"/>
          <w:sz w:val="24"/>
          <w:szCs w:val="24"/>
        </w:rPr>
        <w:t>六、考核方式</w:t>
      </w:r>
    </w:p>
    <w:tbl>
      <w:tblPr>
        <w:tblStyle w:val="6"/>
        <w:tblW w:w="8398"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99"/>
        <w:gridCol w:w="2099"/>
        <w:gridCol w:w="2099"/>
        <w:gridCol w:w="21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7" w:hRule="atLeast"/>
        </w:trPr>
        <w:tc>
          <w:tcPr>
            <w:tcW w:w="2099" w:type="dxa"/>
            <w:tcBorders>
              <w:tl2br w:val="nil"/>
              <w:tr2bl w:val="nil"/>
            </w:tcBorders>
            <w:vAlign w:val="center"/>
          </w:tcPr>
          <w:p>
            <w:pPr>
              <w:pStyle w:val="10"/>
              <w:jc w:val="center"/>
            </w:pPr>
            <w:r>
              <w:rPr>
                <w:rFonts w:hint="eastAsia"/>
              </w:rPr>
              <w:t>考核方式</w:t>
            </w:r>
          </w:p>
        </w:tc>
        <w:tc>
          <w:tcPr>
            <w:tcW w:w="2099" w:type="dxa"/>
            <w:tcBorders>
              <w:tl2br w:val="nil"/>
              <w:tr2bl w:val="nil"/>
            </w:tcBorders>
            <w:vAlign w:val="center"/>
          </w:tcPr>
          <w:p>
            <w:pPr>
              <w:pStyle w:val="10"/>
              <w:jc w:val="center"/>
            </w:pPr>
            <w:r>
              <w:rPr>
                <w:rFonts w:hint="eastAsia"/>
              </w:rPr>
              <w:t>考核要求</w:t>
            </w:r>
          </w:p>
        </w:tc>
        <w:tc>
          <w:tcPr>
            <w:tcW w:w="2099" w:type="dxa"/>
            <w:tcBorders>
              <w:tl2br w:val="nil"/>
              <w:tr2bl w:val="nil"/>
            </w:tcBorders>
            <w:vAlign w:val="center"/>
          </w:tcPr>
          <w:p>
            <w:pPr>
              <w:pStyle w:val="10"/>
              <w:jc w:val="center"/>
            </w:pPr>
            <w:r>
              <w:rPr>
                <w:rFonts w:hint="eastAsia"/>
              </w:rPr>
              <w:t>比重（</w:t>
            </w:r>
            <w:r>
              <w:t>%</w:t>
            </w:r>
            <w:r>
              <w:rPr>
                <w:rFonts w:hint="eastAsia"/>
              </w:rPr>
              <w:t>）</w:t>
            </w:r>
          </w:p>
        </w:tc>
        <w:tc>
          <w:tcPr>
            <w:tcW w:w="2101" w:type="dxa"/>
            <w:tcBorders>
              <w:tl2br w:val="nil"/>
              <w:tr2bl w:val="nil"/>
            </w:tcBorders>
            <w:vAlign w:val="center"/>
          </w:tcPr>
          <w:p>
            <w:pPr>
              <w:pStyle w:val="10"/>
              <w:jc w:val="center"/>
            </w:pPr>
            <w:r>
              <w:rPr>
                <w:rFonts w:hint="eastAsia"/>
              </w:rPr>
              <w:t>对应的课程目标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5" w:hRule="atLeast"/>
        </w:trPr>
        <w:tc>
          <w:tcPr>
            <w:tcW w:w="2099" w:type="dxa"/>
            <w:tcBorders>
              <w:tl2br w:val="nil"/>
              <w:tr2bl w:val="nil"/>
            </w:tcBorders>
            <w:vAlign w:val="center"/>
          </w:tcPr>
          <w:p>
            <w:pPr>
              <w:pStyle w:val="10"/>
              <w:jc w:val="both"/>
            </w:pPr>
            <w:r>
              <w:commentReference w:id="19"/>
            </w:r>
          </w:p>
        </w:tc>
        <w:tc>
          <w:tcPr>
            <w:tcW w:w="2099" w:type="dxa"/>
            <w:tcBorders>
              <w:tl2br w:val="nil"/>
              <w:tr2bl w:val="nil"/>
            </w:tcBorders>
            <w:vAlign w:val="center"/>
          </w:tcPr>
          <w:p>
            <w:pPr>
              <w:pStyle w:val="10"/>
              <w:jc w:val="both"/>
            </w:pPr>
          </w:p>
        </w:tc>
        <w:tc>
          <w:tcPr>
            <w:tcW w:w="2099" w:type="dxa"/>
            <w:tcBorders>
              <w:tl2br w:val="nil"/>
              <w:tr2bl w:val="nil"/>
            </w:tcBorders>
            <w:vAlign w:val="center"/>
          </w:tcPr>
          <w:p>
            <w:pPr>
              <w:pStyle w:val="10"/>
              <w:jc w:val="both"/>
            </w:pPr>
          </w:p>
        </w:tc>
        <w:tc>
          <w:tcPr>
            <w:tcW w:w="2101" w:type="dxa"/>
            <w:tcBorders>
              <w:tl2br w:val="nil"/>
              <w:tr2bl w:val="nil"/>
            </w:tcBorders>
            <w:vAlign w:val="center"/>
          </w:tcPr>
          <w:p>
            <w:pPr>
              <w:pStyle w:val="10"/>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5" w:hRule="atLeast"/>
        </w:trPr>
        <w:tc>
          <w:tcPr>
            <w:tcW w:w="2099" w:type="dxa"/>
            <w:tcBorders>
              <w:tl2br w:val="nil"/>
              <w:tr2bl w:val="nil"/>
            </w:tcBorders>
            <w:vAlign w:val="center"/>
          </w:tcPr>
          <w:p>
            <w:pPr>
              <w:pStyle w:val="10"/>
              <w:jc w:val="both"/>
            </w:pPr>
          </w:p>
        </w:tc>
        <w:tc>
          <w:tcPr>
            <w:tcW w:w="2099" w:type="dxa"/>
            <w:tcBorders>
              <w:tl2br w:val="nil"/>
              <w:tr2bl w:val="nil"/>
            </w:tcBorders>
            <w:vAlign w:val="center"/>
          </w:tcPr>
          <w:p>
            <w:pPr>
              <w:pStyle w:val="10"/>
              <w:jc w:val="both"/>
            </w:pPr>
          </w:p>
        </w:tc>
        <w:tc>
          <w:tcPr>
            <w:tcW w:w="2099" w:type="dxa"/>
            <w:tcBorders>
              <w:tl2br w:val="nil"/>
              <w:tr2bl w:val="nil"/>
            </w:tcBorders>
            <w:vAlign w:val="center"/>
          </w:tcPr>
          <w:p>
            <w:pPr>
              <w:pStyle w:val="10"/>
              <w:jc w:val="both"/>
            </w:pPr>
          </w:p>
        </w:tc>
        <w:tc>
          <w:tcPr>
            <w:tcW w:w="2101" w:type="dxa"/>
            <w:tcBorders>
              <w:tl2br w:val="nil"/>
              <w:tr2bl w:val="nil"/>
            </w:tcBorders>
            <w:vAlign w:val="center"/>
          </w:tcPr>
          <w:p>
            <w:pPr>
              <w:pStyle w:val="10"/>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5" w:hRule="atLeast"/>
        </w:trPr>
        <w:tc>
          <w:tcPr>
            <w:tcW w:w="2099" w:type="dxa"/>
            <w:tcBorders>
              <w:tl2br w:val="nil"/>
              <w:tr2bl w:val="nil"/>
            </w:tcBorders>
            <w:vAlign w:val="center"/>
          </w:tcPr>
          <w:p>
            <w:pPr>
              <w:pStyle w:val="10"/>
              <w:jc w:val="both"/>
            </w:pPr>
          </w:p>
        </w:tc>
        <w:tc>
          <w:tcPr>
            <w:tcW w:w="2099" w:type="dxa"/>
            <w:tcBorders>
              <w:tl2br w:val="nil"/>
              <w:tr2bl w:val="nil"/>
            </w:tcBorders>
            <w:vAlign w:val="center"/>
          </w:tcPr>
          <w:p>
            <w:pPr>
              <w:pStyle w:val="10"/>
              <w:jc w:val="both"/>
            </w:pPr>
          </w:p>
        </w:tc>
        <w:tc>
          <w:tcPr>
            <w:tcW w:w="2099" w:type="dxa"/>
            <w:tcBorders>
              <w:tl2br w:val="nil"/>
              <w:tr2bl w:val="nil"/>
            </w:tcBorders>
            <w:vAlign w:val="center"/>
          </w:tcPr>
          <w:p>
            <w:pPr>
              <w:pStyle w:val="10"/>
              <w:jc w:val="both"/>
            </w:pPr>
          </w:p>
        </w:tc>
        <w:tc>
          <w:tcPr>
            <w:tcW w:w="2101" w:type="dxa"/>
            <w:tcBorders>
              <w:tl2br w:val="nil"/>
              <w:tr2bl w:val="nil"/>
            </w:tcBorders>
            <w:vAlign w:val="center"/>
          </w:tcPr>
          <w:p>
            <w:pPr>
              <w:pStyle w:val="10"/>
              <w:jc w:val="both"/>
            </w:pPr>
          </w:p>
        </w:tc>
      </w:tr>
    </w:tbl>
    <w:p>
      <w:pPr>
        <w:jc w:val="left"/>
        <w:rPr>
          <w:rFonts w:ascii="黑体" w:hAnsi="黑体" w:eastAsia="黑体" w:cs="黑体"/>
          <w:sz w:val="24"/>
          <w:szCs w:val="24"/>
        </w:rPr>
      </w:pPr>
    </w:p>
    <w:p>
      <w:pPr>
        <w:jc w:val="left"/>
        <w:rPr>
          <w:rFonts w:ascii="黑体" w:hAnsi="黑体" w:eastAsia="黑体" w:cs="黑体"/>
          <w:sz w:val="24"/>
          <w:szCs w:val="24"/>
        </w:rPr>
      </w:pPr>
      <w:r>
        <w:rPr>
          <w:rFonts w:hint="eastAsia" w:ascii="黑体" w:hAnsi="黑体" w:eastAsia="黑体" w:cs="黑体"/>
          <w:sz w:val="24"/>
          <w:szCs w:val="24"/>
        </w:rPr>
        <w:t>七、教材、参考文献与其他教学资源</w:t>
      </w:r>
    </w:p>
    <w:tbl>
      <w:tblPr>
        <w:tblStyle w:val="7"/>
        <w:tblW w:w="8414"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41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80" w:hRule="atLeast"/>
        </w:trPr>
        <w:tc>
          <w:tcPr>
            <w:tcW w:w="8414" w:type="dxa"/>
          </w:tcPr>
          <w:p>
            <w:pPr>
              <w:rPr>
                <w:rFonts w:asciiTheme="minorEastAsia" w:hAnsiTheme="minorEastAsia"/>
                <w:bCs/>
                <w:szCs w:val="20"/>
              </w:rPr>
            </w:pPr>
            <w:r>
              <w:rPr>
                <w:rFonts w:hint="eastAsia" w:asciiTheme="minorEastAsia" w:hAnsiTheme="minorEastAsia"/>
                <w:bCs/>
                <w:szCs w:val="20"/>
              </w:rPr>
              <w:t>1.自编教材：</w:t>
            </w:r>
          </w:p>
          <w:p>
            <w:pPr>
              <w:rPr>
                <w:rFonts w:asciiTheme="minorEastAsia" w:hAnsiTheme="minorEastAsia"/>
                <w:bCs/>
                <w:szCs w:val="20"/>
              </w:rPr>
            </w:pPr>
          </w:p>
          <w:p>
            <w:pPr>
              <w:rPr>
                <w:rFonts w:asciiTheme="minorEastAsia" w:hAnsiTheme="minorEastAsia"/>
                <w:bCs/>
                <w:szCs w:val="20"/>
              </w:rPr>
            </w:pPr>
            <w:r>
              <w:rPr>
                <w:rFonts w:hint="eastAsia" w:asciiTheme="minorEastAsia" w:hAnsiTheme="minorEastAsia"/>
                <w:bCs/>
                <w:szCs w:val="20"/>
              </w:rPr>
              <w:t>2.选用教材：</w:t>
            </w:r>
          </w:p>
          <w:p>
            <w:pPr>
              <w:rPr>
                <w:rFonts w:asciiTheme="minorEastAsia" w:hAnsiTheme="minorEastAsia"/>
                <w:bCs/>
                <w:szCs w:val="20"/>
              </w:rPr>
            </w:pPr>
            <w:r>
              <w:rPr>
                <w:rFonts w:hint="eastAsia" w:asciiTheme="minorEastAsia" w:hAnsiTheme="minorEastAsia"/>
                <w:bCs/>
                <w:szCs w:val="20"/>
              </w:rPr>
              <w:t>（作者，书名，出版社，出版年）</w:t>
            </w:r>
          </w:p>
          <w:p>
            <w:pPr>
              <w:rPr>
                <w:rFonts w:asciiTheme="minorEastAsia" w:hAnsiTheme="minorEastAsia"/>
                <w:bCs/>
                <w:szCs w:val="20"/>
              </w:rPr>
            </w:pPr>
            <w:r>
              <w:commentReference w:id="20"/>
            </w:r>
          </w:p>
          <w:p>
            <w:pPr>
              <w:rPr>
                <w:rFonts w:asciiTheme="minorEastAsia" w:hAnsiTheme="minorEastAsia"/>
                <w:bCs/>
                <w:szCs w:val="20"/>
              </w:rPr>
            </w:pPr>
            <w:r>
              <w:rPr>
                <w:rFonts w:hint="eastAsia" w:asciiTheme="minorEastAsia" w:hAnsiTheme="minorEastAsia"/>
                <w:bCs/>
                <w:szCs w:val="20"/>
              </w:rPr>
              <w:t>3.参考文献：</w:t>
            </w:r>
          </w:p>
          <w:p>
            <w:pPr>
              <w:rPr>
                <w:rFonts w:asciiTheme="minorEastAsia" w:hAnsiTheme="minorEastAsia"/>
                <w:bCs/>
                <w:szCs w:val="20"/>
              </w:rPr>
            </w:pPr>
          </w:p>
          <w:p>
            <w:pPr>
              <w:rPr>
                <w:rFonts w:asciiTheme="minorEastAsia" w:hAnsiTheme="minorEastAsia"/>
                <w:bCs/>
                <w:szCs w:val="20"/>
              </w:rPr>
            </w:pPr>
            <w:r>
              <w:rPr>
                <w:rFonts w:hint="eastAsia" w:asciiTheme="minorEastAsia" w:hAnsiTheme="minorEastAsia"/>
                <w:bCs/>
                <w:szCs w:val="20"/>
              </w:rPr>
              <w:t>4.课程网址（砺儒云等）：</w:t>
            </w:r>
          </w:p>
          <w:p>
            <w:pPr>
              <w:rPr>
                <w:rFonts w:asciiTheme="minorEastAsia" w:hAnsiTheme="minorEastAsia"/>
                <w:bCs/>
                <w:szCs w:val="20"/>
              </w:rPr>
            </w:pPr>
            <w:r>
              <w:commentReference w:id="21"/>
            </w:r>
          </w:p>
          <w:p>
            <w:pPr>
              <w:rPr>
                <w:rFonts w:asciiTheme="minorEastAsia" w:hAnsiTheme="minorEastAsia"/>
                <w:bCs/>
                <w:szCs w:val="20"/>
              </w:rPr>
            </w:pPr>
            <w:r>
              <w:rPr>
                <w:rFonts w:hint="eastAsia" w:asciiTheme="minorEastAsia" w:hAnsiTheme="minorEastAsia"/>
                <w:bCs/>
                <w:szCs w:val="20"/>
              </w:rPr>
              <w:t>5.相关教学资源网址：</w:t>
            </w:r>
          </w:p>
          <w:p>
            <w:pPr>
              <w:rPr>
                <w:rFonts w:asciiTheme="minorEastAsia" w:hAnsiTheme="minorEastAsia"/>
                <w:bCs/>
                <w:szCs w:val="20"/>
              </w:rPr>
            </w:pPr>
          </w:p>
        </w:tc>
      </w:tr>
    </w:tbl>
    <w:p>
      <w:pPr>
        <w:jc w:val="left"/>
        <w:rPr>
          <w:rFonts w:ascii="黑体" w:hAnsi="黑体" w:eastAsia="黑体" w:cs="黑体"/>
          <w:sz w:val="24"/>
          <w:szCs w:val="24"/>
        </w:rPr>
      </w:pPr>
    </w:p>
    <w:p>
      <w:pPr>
        <w:jc w:val="left"/>
        <w:rPr>
          <w:rFonts w:ascii="黑体" w:hAnsi="黑体" w:eastAsia="黑体" w:cs="黑体"/>
          <w:sz w:val="24"/>
          <w:szCs w:val="24"/>
        </w:rPr>
      </w:pPr>
      <w:r>
        <w:rPr>
          <w:rFonts w:hint="eastAsia" w:ascii="黑体" w:hAnsi="黑体" w:eastAsia="黑体" w:cs="黑体"/>
          <w:sz w:val="24"/>
          <w:szCs w:val="24"/>
        </w:rPr>
        <w:t>八、备注</w:t>
      </w:r>
    </w:p>
    <w:p>
      <w:pPr>
        <w:rPr>
          <w:rFonts w:ascii="黑体" w:hAnsi="黑体" w:eastAsia="黑体" w:cs="黑体"/>
          <w:sz w:val="24"/>
          <w:szCs w:val="24"/>
        </w:rPr>
      </w:pPr>
    </w:p>
    <w:sectPr>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dministrator" w:date="2020-11-19T10:54:00Z" w:initials="A">
    <w:p w14:paraId="79D333FD">
      <w:pPr>
        <w:pStyle w:val="2"/>
      </w:pPr>
      <w:r>
        <w:rPr>
          <w:rFonts w:hint="eastAsia"/>
        </w:rPr>
        <w:t>填写具体的课程中文名称，以培养方案为准。</w:t>
      </w:r>
    </w:p>
    <w:p w14:paraId="5C922250">
      <w:pPr>
        <w:pStyle w:val="2"/>
        <w:rPr>
          <w:rFonts w:ascii="宋体" w:hAnsi="宋体" w:eastAsia="宋体" w:cs="宋体"/>
          <w:b/>
          <w:bCs/>
          <w:color w:val="0A21D1"/>
        </w:rPr>
      </w:pPr>
      <w:r>
        <w:rPr>
          <w:rFonts w:hint="eastAsia"/>
        </w:rPr>
        <w:t>举例：</w:t>
      </w:r>
      <w:r>
        <w:rPr>
          <w:rFonts w:hint="eastAsia" w:ascii="宋体" w:hAnsi="宋体" w:eastAsia="宋体" w:cs="宋体"/>
          <w:color w:val="0A21D1"/>
        </w:rPr>
        <w:t>中国近现代史纲要</w:t>
      </w:r>
    </w:p>
    <w:p w14:paraId="2A846D8E">
      <w:pPr>
        <w:pStyle w:val="2"/>
        <w:rPr>
          <w:rFonts w:ascii="宋体" w:hAnsi="宋体" w:eastAsia="宋体" w:cs="宋体"/>
          <w:color w:val="0A21D1"/>
        </w:rPr>
      </w:pPr>
      <w:r>
        <w:rPr>
          <w:rFonts w:hint="eastAsia" w:ascii="宋体" w:hAnsi="宋体" w:eastAsia="宋体" w:cs="宋体"/>
          <w:color w:val="0A21D1"/>
        </w:rPr>
        <w:t xml:space="preserve">      高等数学（I-1）</w:t>
      </w:r>
    </w:p>
    <w:p w14:paraId="537E5654">
      <w:pPr>
        <w:pStyle w:val="2"/>
      </w:pPr>
      <w:r>
        <w:rPr>
          <w:rFonts w:hint="eastAsia"/>
        </w:rPr>
        <w:t xml:space="preserve">      </w:t>
      </w:r>
    </w:p>
  </w:comment>
  <w:comment w:id="1" w:author="Administrator" w:date="2020-11-19T10:55:00Z" w:initials="A">
    <w:p w14:paraId="5BEF2025">
      <w:pPr>
        <w:pStyle w:val="2"/>
        <w:rPr>
          <w:rFonts w:hint="eastAsia" w:eastAsiaTheme="minorEastAsia"/>
          <w:lang w:eastAsia="zh-CN"/>
        </w:rPr>
      </w:pPr>
      <w:r>
        <w:rPr>
          <w:rFonts w:hint="eastAsia"/>
        </w:rPr>
        <w:t>填写具体的课程中文名称。</w:t>
      </w:r>
      <w:r>
        <w:rPr>
          <w:rFonts w:hint="eastAsia"/>
          <w:lang w:eastAsia="zh-CN"/>
        </w:rPr>
        <w:t>表格内使用宋体五号字，下同。</w:t>
      </w:r>
      <w:bookmarkStart w:id="0" w:name="_GoBack"/>
      <w:bookmarkEnd w:id="0"/>
    </w:p>
    <w:p w14:paraId="515838C4">
      <w:pPr>
        <w:pStyle w:val="2"/>
        <w:rPr>
          <w:rFonts w:ascii="宋体" w:hAnsi="宋体" w:eastAsia="宋体" w:cs="宋体"/>
          <w:color w:val="0A21D1"/>
        </w:rPr>
      </w:pPr>
      <w:r>
        <w:rPr>
          <w:rFonts w:hint="eastAsia"/>
        </w:rPr>
        <w:t>举例：</w:t>
      </w:r>
      <w:r>
        <w:rPr>
          <w:rFonts w:hint="eastAsia" w:ascii="宋体" w:hAnsi="宋体" w:eastAsia="宋体" w:cs="宋体"/>
          <w:color w:val="0A21D1"/>
        </w:rPr>
        <w:t>中国近现代史纲要</w:t>
      </w:r>
    </w:p>
    <w:p w14:paraId="5F711B53">
      <w:pPr>
        <w:pStyle w:val="2"/>
        <w:rPr>
          <w:rFonts w:ascii="宋体" w:hAnsi="宋体" w:eastAsia="宋体" w:cs="宋体"/>
          <w:color w:val="0A21D1"/>
        </w:rPr>
      </w:pPr>
      <w:r>
        <w:rPr>
          <w:rFonts w:hint="eastAsia" w:ascii="宋体" w:hAnsi="宋体" w:eastAsia="宋体" w:cs="宋体"/>
          <w:color w:val="0A21D1"/>
        </w:rPr>
        <w:t xml:space="preserve">      高等数学（I-1）</w:t>
      </w:r>
    </w:p>
  </w:comment>
  <w:comment w:id="2" w:author="Administrator" w:date="2020-11-19T10:56:00Z" w:initials="A">
    <w:p w14:paraId="738B5559">
      <w:pPr>
        <w:pStyle w:val="2"/>
      </w:pPr>
      <w:r>
        <w:rPr>
          <w:rFonts w:hint="eastAsia"/>
        </w:rPr>
        <w:t>填写课程的英文名称，与中文名称对应。其中，</w:t>
      </w:r>
      <w:r>
        <w:rPr>
          <w:rFonts w:hint="eastAsia"/>
          <w:color w:val="FF0000"/>
        </w:rPr>
        <w:t>实词的首字母大写，其他小写</w:t>
      </w:r>
      <w:r>
        <w:rPr>
          <w:rFonts w:hint="eastAsia"/>
        </w:rPr>
        <w:t>。</w:t>
      </w:r>
    </w:p>
    <w:p w14:paraId="07F00526">
      <w:pPr>
        <w:pStyle w:val="2"/>
      </w:pPr>
      <w:r>
        <w:rPr>
          <w:rFonts w:hint="eastAsia"/>
        </w:rPr>
        <w:t>举例：</w:t>
      </w:r>
    </w:p>
    <w:p w14:paraId="3F4D2430">
      <w:pPr>
        <w:pStyle w:val="2"/>
        <w:rPr>
          <w:rFonts w:ascii="微软雅黑" w:hAnsi="微软雅黑" w:eastAsia="微软雅黑" w:cs="微软雅黑"/>
          <w:color w:val="0A21D1"/>
        </w:rPr>
      </w:pPr>
      <w:r>
        <w:rPr>
          <w:rFonts w:hint="eastAsia" w:ascii="微软雅黑" w:hAnsi="微软雅黑" w:eastAsia="微软雅黑" w:cs="微软雅黑"/>
          <w:color w:val="0A21D1"/>
        </w:rPr>
        <w:t>Modern and Contemporary History of China</w:t>
      </w:r>
    </w:p>
    <w:p w14:paraId="786E454F">
      <w:pPr>
        <w:pStyle w:val="2"/>
        <w:rPr>
          <w:rFonts w:ascii="微软雅黑" w:hAnsi="微软雅黑" w:eastAsia="微软雅黑" w:cs="微软雅黑"/>
          <w:color w:val="0A21D1"/>
        </w:rPr>
      </w:pPr>
      <w:r>
        <w:rPr>
          <w:rFonts w:hint="eastAsia" w:ascii="微软雅黑" w:hAnsi="微软雅黑" w:eastAsia="微软雅黑" w:cs="微软雅黑"/>
          <w:color w:val="0A21D1"/>
        </w:rPr>
        <w:t>Advanced Mathematics（I-1）</w:t>
      </w:r>
    </w:p>
  </w:comment>
  <w:comment w:id="3" w:author="Administrator" w:date="2020-11-19T10:59:00Z" w:initials="A">
    <w:p w14:paraId="04D16E12">
      <w:pPr>
        <w:pStyle w:val="2"/>
      </w:pPr>
      <w:r>
        <w:rPr>
          <w:rFonts w:hint="eastAsia"/>
        </w:rPr>
        <w:t>课程编码以教学管理信息服务平台（正方系统）2018版培养方案录入的课程信息为准。</w:t>
      </w:r>
    </w:p>
  </w:comment>
  <w:comment w:id="4" w:author="Administrator" w:date="2020-11-23T16:52:00Z" w:initials="A">
    <w:p w14:paraId="40DD2B80">
      <w:pPr>
        <w:pStyle w:val="2"/>
      </w:pPr>
      <w:r>
        <w:rPr>
          <w:rFonts w:hint="eastAsia"/>
        </w:rPr>
        <w:t>在方框内打勾</w:t>
      </w:r>
    </w:p>
  </w:comment>
  <w:comment w:id="5" w:author="Administrator" w:date="2020-11-19T11:00:00Z" w:initials="A">
    <w:p w14:paraId="02BE45F8">
      <w:pPr>
        <w:pStyle w:val="2"/>
      </w:pPr>
      <w:r>
        <w:rPr>
          <w:rFonts w:hint="eastAsia"/>
        </w:rPr>
        <w:t>可分为“全校各专业”、相关大类各专业、某一具体专业等不同表述。</w:t>
      </w:r>
    </w:p>
    <w:p w14:paraId="3D355518">
      <w:pPr>
        <w:pStyle w:val="2"/>
      </w:pPr>
    </w:p>
    <w:p w14:paraId="5DE13BCE">
      <w:pPr>
        <w:pStyle w:val="2"/>
        <w:rPr>
          <w:rFonts w:ascii="宋体" w:hAnsi="宋体" w:eastAsia="宋体" w:cs="宋体"/>
          <w:color w:val="0A21D1"/>
        </w:rPr>
      </w:pPr>
      <w:r>
        <w:rPr>
          <w:rFonts w:hint="eastAsia" w:ascii="宋体" w:hAnsi="宋体" w:eastAsia="宋体" w:cs="宋体"/>
          <w:color w:val="0A21D1"/>
        </w:rPr>
        <w:t>以“大学体育”课程为例，适用专业为“体育科学学院以外的全校各专业”；</w:t>
      </w:r>
    </w:p>
    <w:p w14:paraId="6AC51602">
      <w:pPr>
        <w:pStyle w:val="2"/>
        <w:rPr>
          <w:rFonts w:ascii="宋体" w:hAnsi="宋体" w:eastAsia="宋体" w:cs="宋体"/>
          <w:color w:val="0A21D1"/>
        </w:rPr>
      </w:pPr>
      <w:r>
        <w:rPr>
          <w:rFonts w:hint="eastAsia" w:ascii="宋体" w:hAnsi="宋体" w:eastAsia="宋体" w:cs="宋体"/>
          <w:color w:val="0A21D1"/>
        </w:rPr>
        <w:t>以“文学概论”课程为例，适用专业为“人文艺术类各专业”</w:t>
      </w:r>
    </w:p>
    <w:p w14:paraId="411E2C78">
      <w:pPr>
        <w:pStyle w:val="2"/>
        <w:rPr>
          <w:rFonts w:ascii="宋体" w:hAnsi="宋体" w:eastAsia="宋体" w:cs="宋体"/>
          <w:color w:val="0A21D1"/>
        </w:rPr>
      </w:pPr>
      <w:r>
        <w:rPr>
          <w:rFonts w:hint="eastAsia" w:ascii="宋体" w:hAnsi="宋体" w:eastAsia="宋体" w:cs="宋体"/>
          <w:color w:val="0A21D1"/>
        </w:rPr>
        <w:t>以“教育研究方法”课程为例，适用专业为“师范类各专业”</w:t>
      </w:r>
    </w:p>
    <w:p w14:paraId="27C668DA">
      <w:pPr>
        <w:pStyle w:val="2"/>
        <w:rPr>
          <w:rFonts w:ascii="宋体" w:hAnsi="宋体" w:eastAsia="宋体" w:cs="宋体"/>
          <w:color w:val="0A21D1"/>
        </w:rPr>
      </w:pPr>
      <w:r>
        <w:rPr>
          <w:rFonts w:hint="eastAsia" w:ascii="宋体" w:hAnsi="宋体" w:eastAsia="宋体" w:cs="宋体"/>
          <w:color w:val="0A21D1"/>
        </w:rPr>
        <w:t>以“中国古代史研究与学习方法”，适用专业为“历史学”</w:t>
      </w:r>
    </w:p>
  </w:comment>
  <w:comment w:id="6" w:author="Administrator" w:date="2020-11-23T17:08:00Z" w:initials="A">
    <w:p w14:paraId="39AD5313">
      <w:pPr>
        <w:pStyle w:val="2"/>
      </w:pPr>
      <w:r>
        <w:rPr>
          <w:rFonts w:hint="eastAsia"/>
        </w:rPr>
        <w:t>学分学时必须与培养方案保持一致。</w:t>
      </w:r>
    </w:p>
  </w:comment>
  <w:comment w:id="7" w:author="Administrator" w:date="2020-11-19T11:08:00Z" w:initials="A">
    <w:p w14:paraId="11362A52">
      <w:pPr>
        <w:pStyle w:val="2"/>
      </w:pPr>
      <w:r>
        <w:rPr>
          <w:rFonts w:hint="eastAsia"/>
        </w:rPr>
        <w:t>可分为中文、英文、中英双语、日语、俄语、法语等，根据具体课程而定。</w:t>
      </w:r>
    </w:p>
  </w:comment>
  <w:comment w:id="8" w:author="Administrator" w:date="2020-11-19T11:10:00Z" w:initials="A">
    <w:p w14:paraId="23837F7D">
      <w:pPr>
        <w:pStyle w:val="2"/>
      </w:pPr>
      <w:r>
        <w:rPr>
          <w:rFonts w:hint="eastAsia"/>
        </w:rPr>
        <w:t xml:space="preserve">    本部分简要地介绍课程的学科背景、开设目的和意义、主要内容、教学与考核方式、课程特点或特色等。</w:t>
      </w:r>
      <w:r>
        <w:rPr>
          <w:rFonts w:hint="eastAsia"/>
          <w:color w:val="FF0000"/>
        </w:rPr>
        <w:t>需说明课程思政元素如何融入教学</w:t>
      </w:r>
      <w:r>
        <w:rPr>
          <w:rFonts w:hint="eastAsia"/>
        </w:rPr>
        <w:t>。该部分字数控制在</w:t>
      </w:r>
      <w:r>
        <w:rPr>
          <w:rFonts w:hint="eastAsia"/>
          <w:color w:val="FF0000"/>
        </w:rPr>
        <w:t>300-500字</w:t>
      </w:r>
      <w:r>
        <w:rPr>
          <w:rFonts w:hint="eastAsia"/>
        </w:rPr>
        <w:t>。</w:t>
      </w:r>
    </w:p>
    <w:p w14:paraId="72E423D5">
      <w:pPr>
        <w:pStyle w:val="2"/>
      </w:pPr>
    </w:p>
    <w:p w14:paraId="3A0D1617">
      <w:pPr>
        <w:pStyle w:val="2"/>
        <w:rPr>
          <w:color w:val="0A21D1"/>
        </w:rPr>
      </w:pPr>
      <w:r>
        <w:rPr>
          <w:rFonts w:hint="eastAsia"/>
          <w:color w:val="0A21D1"/>
        </w:rPr>
        <w:t>举例：</w:t>
      </w:r>
    </w:p>
    <w:p w14:paraId="7DC7296A">
      <w:pPr>
        <w:pStyle w:val="2"/>
        <w:rPr>
          <w:color w:val="0A21D1"/>
        </w:rPr>
      </w:pPr>
      <w:r>
        <w:rPr>
          <w:rFonts w:hint="eastAsia"/>
          <w:color w:val="0A21D1"/>
        </w:rPr>
        <w:t>例1：《中国现当代史》</w:t>
      </w:r>
    </w:p>
    <w:p w14:paraId="21243CC9">
      <w:pPr>
        <w:pStyle w:val="2"/>
        <w:rPr>
          <w:color w:val="0A21D1"/>
        </w:rPr>
      </w:pPr>
      <w:r>
        <w:rPr>
          <w:color w:val="0A21D1"/>
        </w:rPr>
        <w:t>本课程是历史学本科专业的一门基础课。所谓中国现当代史，即是指从1919年至今的中国历史，从传统的中国历史学科课程来看，包括了从1919年五四运动到1949年10月中华人民共和国成立的中国现代史和从1949年中华人民共和国成立至今的中国当代史。本课程的主要内容是系统教学反映中国现当代政治、经济、军事、外交、社会、文化思想等历史全貌的基本史实、发展线索和重要问题。开设本课程的目的，一是指导和帮助历史学本科专业的学生掌握中国现当代史的基础知识和基本理论，熟悉搜集、辨析、运用中国现当代史史料的基本技能和方法，培养发现和研究现代史学术问题以及撰写论文的能力；二是引导学生认识中国共产党领导的新民主主义革命和建设以及社会主义革命和建设的规律，学习建设社会主义的本领。本课程的考核方式为平时表现评价与闭卷考试相结合。</w:t>
      </w:r>
    </w:p>
    <w:p w14:paraId="38934EDA">
      <w:pPr>
        <w:pStyle w:val="2"/>
        <w:rPr>
          <w:color w:val="0A21D1"/>
        </w:rPr>
      </w:pPr>
    </w:p>
    <w:p w14:paraId="7A3E5947">
      <w:pPr>
        <w:pStyle w:val="2"/>
        <w:rPr>
          <w:color w:val="0A21D1"/>
        </w:rPr>
      </w:pPr>
      <w:r>
        <w:rPr>
          <w:rFonts w:hint="eastAsia"/>
          <w:color w:val="0A21D1"/>
        </w:rPr>
        <w:t>例2：《走进通信》</w:t>
      </w:r>
    </w:p>
    <w:p w14:paraId="5E8E7815">
      <w:pPr>
        <w:pStyle w:val="2"/>
        <w:ind w:firstLine="360"/>
        <w:rPr>
          <w:rFonts w:ascii="宋体" w:hAnsi="宋体" w:eastAsia="宋体" w:cs="宋体"/>
          <w:color w:val="0A21D1"/>
          <w:sz w:val="24"/>
          <w:szCs w:val="24"/>
        </w:rPr>
      </w:pPr>
      <w:r>
        <w:rPr>
          <w:rFonts w:hint="eastAsia" w:ascii="宋体" w:hAnsi="宋体" w:eastAsia="宋体" w:cs="宋体"/>
          <w:color w:val="0A21D1"/>
          <w:sz w:val="24"/>
          <w:szCs w:val="24"/>
        </w:rPr>
        <w:t xml:space="preserve">    学科背景：通信技术是电子工程的基础学科和重要分支，也是当今社会经济发展的一个重要支柱。19世纪中叶以后，随着电报、电话的发明，电磁波的发现，人类通信领域产生了根本性的巨大变革。20世纪70年度以后，通信技术特别是移动通信技术发展迅速，从各个领域为人们提供了便捷的通讯服务，也不断地在改变着人们的生活方式。如今，随着全球信息业的高速发展，通信技术还将发生新的变化。</w:t>
      </w:r>
    </w:p>
    <w:p w14:paraId="59E14493">
      <w:pPr>
        <w:pStyle w:val="2"/>
        <w:ind w:firstLine="360"/>
        <w:rPr>
          <w:rFonts w:ascii="宋体" w:hAnsi="宋体" w:eastAsia="宋体" w:cs="宋体"/>
          <w:color w:val="0A21D1"/>
          <w:sz w:val="24"/>
          <w:szCs w:val="24"/>
        </w:rPr>
      </w:pPr>
      <w:r>
        <w:rPr>
          <w:rFonts w:hint="eastAsia" w:ascii="宋体" w:hAnsi="宋体" w:eastAsia="宋体" w:cs="宋体"/>
          <w:color w:val="0A21D1"/>
          <w:sz w:val="24"/>
          <w:szCs w:val="24"/>
        </w:rPr>
        <w:t xml:space="preserve">    此课程的目的和意义：以提高学生的科学素质为目的，注重技术与人文的融合，本课程重点描述通信领域的重大成就和关键技术，同时结合通信技术的发展，介绍19 世纪通信领域的重大成就以及著名科学家的科学思想、科学方法以及勇于探索的精神。以实际通信技术和通信系统例子启发学生注意观察、发现问题，以逻辑推理与分析的方法分析和解决问题，把握研究对象的整体联系和整体功能，培养系统思维和辩证思维。本课程以生为本，对提高学生的科学素养，培养实事求是的科学精神有重要意义和实践价值。</w:t>
      </w:r>
    </w:p>
    <w:p w14:paraId="20A048D2">
      <w:pPr>
        <w:pStyle w:val="2"/>
        <w:ind w:firstLine="360"/>
        <w:rPr>
          <w:rFonts w:ascii="宋体" w:hAnsi="宋体" w:eastAsia="宋体" w:cs="宋体"/>
          <w:color w:val="0A21D1"/>
          <w:sz w:val="24"/>
          <w:szCs w:val="24"/>
        </w:rPr>
      </w:pPr>
      <w:r>
        <w:rPr>
          <w:rFonts w:hint="eastAsia" w:ascii="宋体" w:hAnsi="宋体" w:eastAsia="宋体" w:cs="宋体"/>
          <w:color w:val="0A21D1"/>
          <w:sz w:val="24"/>
          <w:szCs w:val="24"/>
        </w:rPr>
        <w:t xml:space="preserve">    课程内容的中心和重点：课程内容分为五大模块，主要涵盖了古代通信技术、电报和电话的发明、电话通信的交换技术、现代移动通信、5G及其新挑战等与人们生活直接相关的现代通信新技术，中心内容是通信技术基本知识，介绍通信技术在社会进步、人类各个领域的生活中发挥的作用和地位。重点是通过不同主题分析启发学生发现问题、分析问题，掌握科学的思维方法，树立民族自豪感和文化自信。</w:t>
      </w:r>
    </w:p>
    <w:p w14:paraId="315E57C4">
      <w:pPr>
        <w:pStyle w:val="2"/>
        <w:ind w:firstLine="360"/>
        <w:rPr>
          <w:rFonts w:ascii="宋体" w:hAnsi="宋体" w:eastAsia="宋体" w:cs="宋体"/>
          <w:color w:val="0A21D1"/>
          <w:sz w:val="24"/>
          <w:szCs w:val="24"/>
        </w:rPr>
      </w:pPr>
      <w:r>
        <w:rPr>
          <w:rFonts w:hint="eastAsia" w:ascii="宋体" w:hAnsi="宋体" w:eastAsia="宋体" w:cs="宋体"/>
          <w:color w:val="0A21D1"/>
          <w:sz w:val="24"/>
          <w:szCs w:val="24"/>
        </w:rPr>
        <w:t xml:space="preserve">    课程的总体特点：本课程以培养科学思维、技术思维和文化自信为目的、以讨论、辩论、展示、演绎、归纳、证明、建模等为手段，注重学生形式逻辑、定量推理、定性分析等科学的、理性的思维方式的训练，让学生获取科学思维的能力，并了解通信技术的积极作用，包括对科学发展的作用、对人类思维发展的作用、对社会和生活的影响等。课程内容和选题都是学生有所耳闻，经常使用或者接触过的，相关信息在媒体上也很容易查阅，有利于激发兴趣。</w:t>
      </w:r>
    </w:p>
    <w:p w14:paraId="7CAA3776">
      <w:pPr>
        <w:pStyle w:val="2"/>
        <w:ind w:firstLine="360"/>
        <w:rPr>
          <w:rFonts w:ascii="宋体" w:hAnsi="宋体" w:eastAsia="宋体" w:cs="宋体"/>
          <w:color w:val="0A21D1"/>
          <w:sz w:val="24"/>
          <w:szCs w:val="24"/>
        </w:rPr>
      </w:pPr>
    </w:p>
    <w:p w14:paraId="00BB3605">
      <w:pPr>
        <w:pStyle w:val="2"/>
        <w:rPr>
          <w:color w:val="0A21D1"/>
        </w:rPr>
      </w:pPr>
      <w:r>
        <w:rPr>
          <w:rFonts w:hint="eastAsia"/>
          <w:color w:val="0A21D1"/>
        </w:rPr>
        <w:t>例3：《陶行知教育思想》</w:t>
      </w:r>
    </w:p>
    <w:p w14:paraId="1F194737">
      <w:pPr>
        <w:rPr>
          <w:rFonts w:ascii="宋体" w:hAnsi="宋体" w:eastAsia="宋体" w:cs="宋体"/>
          <w:color w:val="0A21D1"/>
          <w:sz w:val="24"/>
          <w:szCs w:val="24"/>
        </w:rPr>
      </w:pPr>
      <w:r>
        <w:rPr>
          <w:rFonts w:hint="eastAsia" w:ascii="宋体" w:hAnsi="宋体" w:eastAsia="宋体" w:cs="宋体"/>
          <w:color w:val="0A21D1"/>
          <w:sz w:val="24"/>
          <w:szCs w:val="24"/>
        </w:rPr>
        <w:t xml:space="preserve">    陶行知是中国近代伟大的思想家、教育家和诗人。他的思想，是中国教育的一笔宝贵财富。开设该课程，旨在让学生比较全面地认识陶行知的教育思想；养成合作学习，自学探究的学习习惯；培养对于教育以及学生的浓厚兴趣和热爱之情；以及学以致用，能够在未来的教学实习、教学实践中，把陶行知的教育思想运用于学校教育的各个层面。 </w:t>
      </w:r>
    </w:p>
    <w:p w14:paraId="64F177E0">
      <w:pPr>
        <w:rPr>
          <w:rFonts w:ascii="宋体" w:hAnsi="宋体" w:eastAsia="宋体" w:cs="宋体"/>
          <w:color w:val="0A21D1"/>
          <w:sz w:val="24"/>
          <w:szCs w:val="24"/>
        </w:rPr>
      </w:pPr>
      <w:r>
        <w:rPr>
          <w:rFonts w:hint="eastAsia" w:ascii="宋体" w:hAnsi="宋体" w:eastAsia="宋体" w:cs="宋体"/>
          <w:color w:val="0A21D1"/>
          <w:sz w:val="24"/>
          <w:szCs w:val="24"/>
        </w:rPr>
        <w:t xml:space="preserve">    本课程重点解读和探讨陶行知的教育思想，尤其是最为核心的课程教学思想，具体包括陶行知生平事迹，理论基础，普及教育和民主教育的思想，生活教育思想，教学做合一的思想，创造教育的思想，师生关系和德育教育的思想，以及教师发展的思想，等等。在介绍思想的同时，介绍和凸显其伟大的人格，高尚的情操，于各章中潜移默化，渗透思政价值观的教育。 </w:t>
      </w:r>
    </w:p>
    <w:p w14:paraId="02BB2D81">
      <w:pPr>
        <w:rPr>
          <w:rFonts w:ascii="宋体" w:hAnsi="宋体" w:eastAsia="宋体" w:cs="宋体"/>
          <w:color w:val="0A21D1"/>
          <w:sz w:val="24"/>
          <w:szCs w:val="24"/>
        </w:rPr>
      </w:pPr>
      <w:r>
        <w:rPr>
          <w:rFonts w:hint="eastAsia" w:ascii="宋体" w:hAnsi="宋体" w:eastAsia="宋体" w:cs="宋体"/>
          <w:color w:val="0A21D1"/>
          <w:sz w:val="24"/>
          <w:szCs w:val="24"/>
        </w:rPr>
        <w:t xml:space="preserve">    本课程的特点在于：注重原著阅读与学生讨论、教师导引相结合；思想与实践相结合；知识学习与情感陶冶、思政渗透相结合；历史学习与时代意义相结合。 </w:t>
      </w:r>
    </w:p>
    <w:p w14:paraId="56581BBD">
      <w:pPr>
        <w:rPr>
          <w:rFonts w:ascii="宋体" w:hAnsi="宋体" w:eastAsia="宋体" w:cs="宋体"/>
          <w:sz w:val="24"/>
          <w:szCs w:val="24"/>
        </w:rPr>
      </w:pPr>
    </w:p>
  </w:comment>
  <w:comment w:id="9" w:author="Administrator" w:date="2020-11-19T12:21:00Z" w:initials="A">
    <w:p w14:paraId="42D16698">
      <w:pPr>
        <w:pStyle w:val="2"/>
      </w:pPr>
      <w:r>
        <w:rPr>
          <w:rFonts w:hint="eastAsia"/>
        </w:rPr>
        <w:t xml:space="preserve">    </w:t>
      </w:r>
      <w:r>
        <w:rPr>
          <w:rFonts w:hint="eastAsia"/>
          <w:color w:val="FF0000"/>
        </w:rPr>
        <w:t>以立德树人为根本，依据</w:t>
      </w:r>
      <w:r>
        <w:rPr>
          <w:rFonts w:hint="eastAsia"/>
        </w:rPr>
        <w:t>学校制订的“</w:t>
      </w:r>
      <w:r>
        <w:rPr>
          <w:rFonts w:hint="eastAsia"/>
          <w:color w:val="FF0000"/>
        </w:rPr>
        <w:t>学习，审思，创新，自主，合作，担当</w:t>
      </w:r>
      <w:r>
        <w:rPr>
          <w:rFonts w:hint="eastAsia"/>
        </w:rPr>
        <w:t>”六大核心素养，并满足所在专业的“毕业要求”：</w:t>
      </w:r>
    </w:p>
    <w:p w14:paraId="2B5F5FA5">
      <w:pPr>
        <w:pStyle w:val="2"/>
      </w:pPr>
      <w:r>
        <w:rPr>
          <w:rFonts w:hint="eastAsia"/>
          <w:color w:val="FF0000"/>
        </w:rPr>
        <w:t xml:space="preserve">    1）思考如何将坚定理想信念，厚植爱国主义情怀，加强品德修养，增长知识见识，培养奋斗精神，增强综合素质等课程思政要素融入课程目标</w:t>
      </w:r>
      <w:r>
        <w:rPr>
          <w:rFonts w:hint="eastAsia"/>
        </w:rPr>
        <w:t>。</w:t>
      </w:r>
    </w:p>
    <w:p w14:paraId="53657D80">
      <w:pPr>
        <w:pStyle w:val="2"/>
      </w:pPr>
      <w:r>
        <w:rPr>
          <w:rFonts w:hint="eastAsia"/>
        </w:rPr>
        <w:t xml:space="preserve">    2）从学生的</w:t>
      </w:r>
      <w:r>
        <w:rPr>
          <w:rFonts w:hint="eastAsia"/>
          <w:b/>
          <w:bCs/>
          <w:color w:val="FF0000"/>
          <w:u w:val="single"/>
        </w:rPr>
        <w:t>学习成效</w:t>
      </w:r>
      <w:r>
        <w:rPr>
          <w:rFonts w:hint="eastAsia"/>
        </w:rPr>
        <w:t>角度进行简要列举，要求以动词开头，表示学生习得的行为表现；课程目标不宜过多，尽量控制在</w:t>
      </w:r>
      <w:r>
        <w:rPr>
          <w:rFonts w:hint="eastAsia"/>
          <w:color w:val="FF0000"/>
        </w:rPr>
        <w:t>3-6个</w:t>
      </w:r>
      <w:r>
        <w:rPr>
          <w:rFonts w:hint="eastAsia"/>
        </w:rPr>
        <w:t>。</w:t>
      </w:r>
    </w:p>
    <w:p w14:paraId="3380684C">
      <w:pPr>
        <w:pStyle w:val="2"/>
        <w:rPr>
          <w:rFonts w:ascii="微软雅黑" w:hAnsi="微软雅黑" w:eastAsia="微软雅黑" w:cs="微软雅黑"/>
          <w:color w:val="2F2F2F"/>
          <w:sz w:val="24"/>
          <w:szCs w:val="24"/>
          <w:shd w:val="clear" w:color="auto" w:fill="FFFFFF"/>
        </w:rPr>
      </w:pPr>
      <w:r>
        <w:rPr>
          <w:rFonts w:hint="eastAsia"/>
        </w:rPr>
        <w:t xml:space="preserve">    3）“课程目标”原则上必须包括“知识目标”、“能力目标”和“素质目标”的内容。</w:t>
      </w:r>
    </w:p>
    <w:p w14:paraId="13DE0B1A">
      <w:pPr>
        <w:pStyle w:val="2"/>
      </w:pPr>
      <w:r>
        <w:rPr>
          <w:rFonts w:hint="eastAsia"/>
        </w:rPr>
        <w:t xml:space="preserve">    4）每一个“课程目标”必须能够支撑一个或者多个“毕业要求”，不能支撑“毕业要求”的不写。</w:t>
      </w:r>
    </w:p>
    <w:p w14:paraId="7E73594F">
      <w:pPr>
        <w:pStyle w:val="2"/>
        <w:ind w:firstLine="360"/>
      </w:pPr>
      <w:r>
        <w:rPr>
          <w:rFonts w:hint="eastAsia"/>
        </w:rPr>
        <w:t xml:space="preserve">    5）不要求一门课程的“课程目标”一定要支撑所有的“核心素养”和“毕业要求”。</w:t>
      </w:r>
    </w:p>
    <w:p w14:paraId="6FD1308F">
      <w:pPr>
        <w:pStyle w:val="2"/>
        <w:ind w:firstLine="360"/>
      </w:pPr>
    </w:p>
    <w:p w14:paraId="23A242BA">
      <w:pPr>
        <w:pStyle w:val="2"/>
        <w:rPr>
          <w:color w:val="0A21D1"/>
        </w:rPr>
      </w:pPr>
      <w:r>
        <w:rPr>
          <w:rFonts w:hint="eastAsia"/>
          <w:color w:val="0A21D1"/>
        </w:rPr>
        <w:t>举例（以下例子来自不同的课程）：</w:t>
      </w:r>
    </w:p>
    <w:p w14:paraId="021A10F1">
      <w:pPr>
        <w:pStyle w:val="2"/>
        <w:rPr>
          <w:color w:val="0A21D1"/>
        </w:rPr>
      </w:pPr>
      <w:r>
        <w:rPr>
          <w:rFonts w:hint="eastAsia"/>
          <w:color w:val="0A21D1"/>
        </w:rPr>
        <w:t>例1：了解光学发展的历史，知道光学研究的基本内容和研究方法。</w:t>
      </w:r>
    </w:p>
    <w:p w14:paraId="1DDE07CD">
      <w:pPr>
        <w:pStyle w:val="2"/>
        <w:rPr>
          <w:color w:val="0A21D1"/>
        </w:rPr>
      </w:pPr>
      <w:r>
        <w:rPr>
          <w:rFonts w:hint="eastAsia"/>
          <w:color w:val="0A21D1"/>
        </w:rPr>
        <w:t>例2：运用辩证唯物主义和历史唯物主义的观点，分析和认识中国现当代历史的发展规律，提高理论水平和分辨是非、解决实际问题的能力。</w:t>
      </w:r>
    </w:p>
    <w:p w14:paraId="6E2C0E20">
      <w:pPr>
        <w:pStyle w:val="2"/>
        <w:rPr>
          <w:color w:val="0A21D1"/>
        </w:rPr>
      </w:pPr>
      <w:r>
        <w:rPr>
          <w:rFonts w:hint="eastAsia"/>
          <w:color w:val="0A21D1"/>
        </w:rPr>
        <w:t>例3：应用光学理论解决生活实际问题的能力和科学素养，能组建团队完成一项课题，具有团队协作意识.</w:t>
      </w:r>
    </w:p>
  </w:comment>
  <w:comment w:id="10" w:author="Administrator" w:date="2020-11-19T13:03:00Z" w:initials="A">
    <w:p w14:paraId="0F502300">
      <w:pPr>
        <w:pStyle w:val="2"/>
      </w:pPr>
      <w:r>
        <w:rPr>
          <w:rFonts w:hint="eastAsia" w:ascii="宋体" w:hAnsi="宋体" w:cs="宋体"/>
          <w:kern w:val="0"/>
          <w:sz w:val="24"/>
          <w:szCs w:val="24"/>
        </w:rPr>
        <w:t xml:space="preserve">    主要是写出“课程目标”和“毕业要求”的对应程度，需要给出具体毕业要求支撑指标点和对应程度，对应程度用“H”、“M”、“L”表示。</w:t>
      </w:r>
      <w:r>
        <w:rPr>
          <w:rFonts w:hint="eastAsia" w:ascii="宋体" w:hAnsi="宋体" w:cs="宋体"/>
          <w:b/>
          <w:kern w:val="0"/>
          <w:sz w:val="24"/>
          <w:szCs w:val="24"/>
          <w:u w:val="single"/>
        </w:rPr>
        <w:t>在专业培养方案中每一个“毕业要求”需要用几个指标点支撑（表述）</w:t>
      </w:r>
      <w:r>
        <w:rPr>
          <w:rFonts w:hint="eastAsia" w:ascii="宋体" w:hAnsi="宋体" w:cs="宋体"/>
          <w:b/>
          <w:kern w:val="0"/>
          <w:sz w:val="24"/>
          <w:szCs w:val="24"/>
        </w:rPr>
        <w:t>，</w:t>
      </w:r>
      <w:r>
        <w:rPr>
          <w:rFonts w:hint="eastAsia" w:ascii="宋体" w:hAnsi="宋体" w:cs="宋体"/>
          <w:kern w:val="0"/>
          <w:sz w:val="24"/>
          <w:szCs w:val="24"/>
        </w:rPr>
        <w:t>“毕业要求支撑指标点”就是把“毕业要求”里面具体的</w:t>
      </w:r>
      <w:r>
        <w:rPr>
          <w:rFonts w:hint="eastAsia" w:ascii="宋体" w:hAnsi="宋体" w:cs="宋体"/>
          <w:b/>
          <w:kern w:val="0"/>
          <w:sz w:val="24"/>
          <w:szCs w:val="24"/>
          <w:u w:val="single"/>
        </w:rPr>
        <w:t>支撑</w:t>
      </w:r>
      <w:r>
        <w:rPr>
          <w:rFonts w:hint="eastAsia" w:ascii="宋体" w:hAnsi="宋体" w:cs="宋体"/>
          <w:kern w:val="0"/>
          <w:sz w:val="24"/>
          <w:szCs w:val="24"/>
        </w:rPr>
        <w:t>指标点写在对应表格中。如果“毕业要求”里面描述的大部分内容，比如3个指标点及以上，能够得到“课程目标”的支撑，则在对应程度那里填“H”；如果“毕业要求”里面描述的一部分内容，比如2个指标点，能够得到你的“课程目标”的支撑，则在对应程度那里填“M”；如果“毕业要求”里面描述的小部分内容，比如1个指标点，能够得到“课程目标”的支撑，则在对应程度那里填“L”；如果某个“毕业要求”里面描述的内容，得不到“课程目标”支撑，则无需填写。</w:t>
      </w:r>
    </w:p>
  </w:comment>
  <w:comment w:id="11" w:author="Administrator" w:date="2020-11-23T09:58:00Z" w:initials="A">
    <w:p w14:paraId="63A54CEB">
      <w:pPr>
        <w:pStyle w:val="2"/>
      </w:pPr>
      <w:r>
        <w:rPr>
          <w:rFonts w:hint="eastAsia"/>
        </w:rPr>
        <w:t>章节名称或主题名称。</w:t>
      </w:r>
    </w:p>
    <w:p w14:paraId="01B26B44">
      <w:pPr>
        <w:pStyle w:val="2"/>
        <w:rPr>
          <w:color w:val="0A21D1"/>
        </w:rPr>
      </w:pPr>
      <w:r>
        <w:rPr>
          <w:rFonts w:hint="eastAsia"/>
          <w:color w:val="0A21D1"/>
        </w:rPr>
        <w:t>举例：</w:t>
      </w:r>
    </w:p>
    <w:p w14:paraId="00264478">
      <w:pPr>
        <w:widowControl/>
        <w:jc w:val="left"/>
        <w:rPr>
          <w:rFonts w:ascii="宋体" w:hAnsi="宋体" w:eastAsia="宋体" w:cs="宋体"/>
          <w:color w:val="0A21D1"/>
          <w:kern w:val="0"/>
          <w:sz w:val="24"/>
          <w:szCs w:val="24"/>
          <w:lang w:bidi="ar"/>
        </w:rPr>
      </w:pPr>
      <w:r>
        <w:rPr>
          <w:rFonts w:hint="eastAsia" w:ascii="宋体" w:hAnsi="宋体" w:eastAsia="宋体" w:cs="宋体"/>
          <w:color w:val="0A21D1"/>
          <w:kern w:val="0"/>
          <w:sz w:val="24"/>
          <w:szCs w:val="24"/>
          <w:lang w:bidi="ar"/>
        </w:rPr>
        <w:t>例1：李例光的衍射</w:t>
      </w:r>
    </w:p>
    <w:p w14:paraId="76BF3E8C">
      <w:pPr>
        <w:widowControl/>
        <w:jc w:val="left"/>
        <w:rPr>
          <w:rFonts w:ascii="宋体" w:hAnsi="宋体" w:eastAsia="宋体" w:cs="宋体"/>
          <w:color w:val="0A21D1"/>
          <w:kern w:val="0"/>
          <w:sz w:val="24"/>
          <w:szCs w:val="24"/>
          <w:lang w:bidi="ar"/>
        </w:rPr>
      </w:pPr>
      <w:r>
        <w:rPr>
          <w:rFonts w:hint="eastAsia" w:ascii="宋体" w:hAnsi="宋体" w:eastAsia="宋体" w:cs="宋体"/>
          <w:color w:val="0A21D1"/>
          <w:kern w:val="0"/>
          <w:sz w:val="24"/>
          <w:szCs w:val="24"/>
          <w:lang w:bidi="ar"/>
        </w:rPr>
        <w:t>例2：“教育即经验的改组与改造”：杜威论儿童与课程</w:t>
      </w:r>
    </w:p>
  </w:comment>
  <w:comment w:id="12" w:author="Administrator" w:date="2020-11-23T10:16:00Z" w:initials="A">
    <w:p w14:paraId="03615CE6">
      <w:pPr>
        <w:pStyle w:val="2"/>
      </w:pPr>
      <w:r>
        <w:rPr>
          <w:rFonts w:hint="eastAsia"/>
        </w:rPr>
        <w:t>该单元教学能够支撑哪些课程目标的达成。罗列课程目标序号即可。</w:t>
      </w:r>
    </w:p>
    <w:p w14:paraId="5CE7358C">
      <w:pPr>
        <w:pStyle w:val="2"/>
      </w:pPr>
      <w:r>
        <w:rPr>
          <w:rFonts w:hint="eastAsia"/>
        </w:rPr>
        <w:t>举例：</w:t>
      </w:r>
    </w:p>
    <w:p w14:paraId="09736130">
      <w:pPr>
        <w:pStyle w:val="2"/>
      </w:pPr>
      <w:r>
        <w:rPr>
          <w:rFonts w:hint="eastAsia"/>
        </w:rPr>
        <w:t>LO1、LO3、LO5</w:t>
      </w:r>
    </w:p>
  </w:comment>
  <w:comment w:id="13" w:author="Administrator" w:date="2020-11-23T10:03:00Z" w:initials="A">
    <w:p w14:paraId="3C4844C0">
      <w:pPr>
        <w:pStyle w:val="2"/>
      </w:pPr>
      <w:r>
        <w:rPr>
          <w:rFonts w:hint="eastAsia"/>
        </w:rPr>
        <w:t>某一单元包含的主要内容。</w:t>
      </w:r>
    </w:p>
    <w:p w14:paraId="3F754855">
      <w:pPr>
        <w:pStyle w:val="2"/>
        <w:rPr>
          <w:color w:val="0A21D1"/>
        </w:rPr>
      </w:pPr>
      <w:r>
        <w:rPr>
          <w:rFonts w:hint="eastAsia"/>
          <w:color w:val="0A21D1"/>
        </w:rPr>
        <w:t>举例：</w:t>
      </w:r>
    </w:p>
    <w:p w14:paraId="2FDA6EB1">
      <w:pPr>
        <w:pStyle w:val="2"/>
        <w:rPr>
          <w:color w:val="0A21D1"/>
        </w:rPr>
      </w:pPr>
      <w:r>
        <w:rPr>
          <w:rFonts w:hint="eastAsia"/>
          <w:color w:val="0A21D1"/>
        </w:rPr>
        <w:t>偏振的概念、马吕斯定律、布儒斯特定律、棱镜和 1/4波片的用途、从自然光中获得各种偏振光的方法、各种偏振光的检验方法。</w:t>
      </w:r>
    </w:p>
  </w:comment>
  <w:comment w:id="14" w:author="Administrator" w:date="2020-11-23T09:59:00Z" w:initials="A">
    <w:p w14:paraId="464D19B6">
      <w:pPr>
        <w:pStyle w:val="2"/>
      </w:pPr>
      <w:r>
        <w:rPr>
          <w:rFonts w:hint="eastAsia"/>
        </w:rPr>
        <w:t>必读书目和选读书目包括教材、著作、论文、报告等各类文献。教材、著作等需包含</w:t>
      </w:r>
      <w:r>
        <w:rPr>
          <w:rFonts w:hint="eastAsia" w:asciiTheme="minorEastAsia" w:hAnsiTheme="minorEastAsia"/>
          <w:bCs/>
          <w:szCs w:val="20"/>
        </w:rPr>
        <w:t>作者，书名，出版社，出版年等信息，</w:t>
      </w:r>
      <w:r>
        <w:rPr>
          <w:rFonts w:hint="eastAsia"/>
        </w:rPr>
        <w:t>要求具体到章节或起止页码。</w:t>
      </w:r>
    </w:p>
    <w:p w14:paraId="7EE96B74">
      <w:pPr>
        <w:pStyle w:val="2"/>
      </w:pPr>
    </w:p>
    <w:p w14:paraId="37CA70BF">
      <w:pPr>
        <w:pStyle w:val="2"/>
        <w:rPr>
          <w:color w:val="0A21D1"/>
        </w:rPr>
      </w:pPr>
      <w:r>
        <w:rPr>
          <w:rFonts w:hint="eastAsia"/>
          <w:color w:val="0A21D1"/>
        </w:rPr>
        <w:t>举例：</w:t>
      </w:r>
    </w:p>
    <w:p w14:paraId="6AC96973">
      <w:pPr>
        <w:pStyle w:val="10"/>
        <w:numPr>
          <w:ilvl w:val="0"/>
          <w:numId w:val="1"/>
        </w:numPr>
        <w:rPr>
          <w:rFonts w:asciiTheme="minorEastAsia" w:hAnsiTheme="minorEastAsia" w:eastAsiaTheme="minorEastAsia"/>
          <w:bCs/>
          <w:color w:val="0A21D1"/>
          <w:sz w:val="21"/>
          <w:szCs w:val="20"/>
        </w:rPr>
      </w:pPr>
      <w:r>
        <w:rPr>
          <w:rFonts w:hint="eastAsia" w:asciiTheme="minorEastAsia" w:hAnsiTheme="minorEastAsia" w:eastAsiaTheme="minorEastAsia"/>
          <w:bCs/>
          <w:color w:val="0A21D1"/>
          <w:sz w:val="21"/>
          <w:szCs w:val="20"/>
        </w:rPr>
        <w:t>周尚意,戴俊骋.文化地理学概念、理论的逻辑关系之分析——以“学科树”分析近年中国大陆文化地理学进展[J].地理学报,2014,69(10):1521-1532.</w:t>
      </w:r>
    </w:p>
    <w:p w14:paraId="01F163C9">
      <w:pPr>
        <w:pStyle w:val="10"/>
        <w:numPr>
          <w:ilvl w:val="0"/>
          <w:numId w:val="1"/>
        </w:numPr>
        <w:rPr>
          <w:rFonts w:asciiTheme="minorEastAsia" w:hAnsiTheme="minorEastAsia" w:eastAsiaTheme="minorEastAsia"/>
          <w:bCs/>
          <w:color w:val="0A21D1"/>
          <w:sz w:val="21"/>
          <w:szCs w:val="20"/>
        </w:rPr>
      </w:pPr>
      <w:r>
        <w:rPr>
          <w:rFonts w:hint="eastAsia" w:ascii="Arial" w:hAnsi="Arial" w:cs="Arial"/>
          <w:color w:val="0A21D1"/>
          <w:sz w:val="21"/>
          <w:szCs w:val="21"/>
          <w:shd w:val="clear" w:color="auto" w:fill="FFFFFF"/>
        </w:rPr>
        <w:t>谢希德.创造学习的新思路[N].人民日报,1998-12-25(10).</w:t>
      </w:r>
    </w:p>
    <w:p w14:paraId="04C54B70">
      <w:pPr>
        <w:pStyle w:val="10"/>
        <w:numPr>
          <w:ilvl w:val="0"/>
          <w:numId w:val="1"/>
        </w:numPr>
        <w:rPr>
          <w:rFonts w:asciiTheme="minorEastAsia" w:hAnsiTheme="minorEastAsia" w:eastAsiaTheme="minorEastAsia"/>
          <w:bCs/>
          <w:color w:val="0A21D1"/>
          <w:sz w:val="21"/>
          <w:szCs w:val="20"/>
        </w:rPr>
      </w:pPr>
      <w:r>
        <w:rPr>
          <w:rFonts w:ascii="Times New Roman" w:hAnsi="Times New Roman"/>
          <w:bCs/>
          <w:color w:val="0A21D1"/>
          <w:szCs w:val="20"/>
        </w:rPr>
        <w:t>王建军译，神经科学——探索脑，高等教育出版社，2004，</w:t>
      </w:r>
      <w:r>
        <w:rPr>
          <w:rFonts w:ascii="Times New Roman" w:hAnsi="Times New Roman" w:eastAsiaTheme="minorEastAsia"/>
          <w:bCs/>
          <w:color w:val="0A21D1"/>
          <w:szCs w:val="20"/>
        </w:rPr>
        <w:t>第1章神经科学导论。</w:t>
      </w:r>
    </w:p>
    <w:p w14:paraId="0C91523F">
      <w:pPr>
        <w:pStyle w:val="2"/>
      </w:pPr>
    </w:p>
  </w:comment>
  <w:comment w:id="15" w:author="Administrator" w:date="2020-11-23T17:02:00Z" w:initials="A">
    <w:p w14:paraId="205807C6">
      <w:pPr>
        <w:pStyle w:val="2"/>
      </w:pPr>
      <w:r>
        <w:rPr>
          <w:rFonts w:hint="eastAsia"/>
        </w:rPr>
        <w:t>提出学生课前阅读时应重点思考的问题。</w:t>
      </w:r>
    </w:p>
    <w:p w14:paraId="5D1E5E00">
      <w:pPr>
        <w:pStyle w:val="2"/>
      </w:pPr>
    </w:p>
    <w:p w14:paraId="35A00CF2">
      <w:pPr>
        <w:pStyle w:val="2"/>
        <w:rPr>
          <w:color w:val="0A21D1"/>
        </w:rPr>
      </w:pPr>
      <w:r>
        <w:rPr>
          <w:rFonts w:hint="eastAsia"/>
          <w:color w:val="0A21D1"/>
        </w:rPr>
        <w:t>举例：</w:t>
      </w:r>
    </w:p>
    <w:p w14:paraId="2CBB1405">
      <w:pPr>
        <w:pStyle w:val="10"/>
        <w:rPr>
          <w:rFonts w:asciiTheme="minorEastAsia" w:hAnsiTheme="minorEastAsia" w:eastAsiaTheme="minorEastAsia"/>
          <w:bCs/>
          <w:color w:val="0A21D1"/>
          <w:szCs w:val="20"/>
        </w:rPr>
      </w:pPr>
      <w:r>
        <w:rPr>
          <w:rFonts w:hint="eastAsia" w:asciiTheme="minorEastAsia" w:hAnsiTheme="minorEastAsia" w:eastAsiaTheme="minorEastAsia"/>
          <w:bCs/>
          <w:color w:val="0A21D1"/>
          <w:szCs w:val="20"/>
        </w:rPr>
        <w:t>例1：</w:t>
      </w:r>
      <w:r>
        <w:rPr>
          <w:rFonts w:asciiTheme="minorEastAsia" w:hAnsiTheme="minorEastAsia" w:eastAsiaTheme="minorEastAsia"/>
          <w:bCs/>
          <w:color w:val="0A21D1"/>
          <w:szCs w:val="20"/>
        </w:rPr>
        <w:t>在何种意义上说卢梭是自然主义教育思想的创始人？</w:t>
      </w:r>
    </w:p>
    <w:p w14:paraId="480F4F53">
      <w:pPr>
        <w:pStyle w:val="10"/>
        <w:rPr>
          <w:rFonts w:asciiTheme="minorEastAsia" w:hAnsiTheme="minorEastAsia" w:eastAsiaTheme="minorEastAsia"/>
          <w:bCs/>
          <w:color w:val="0A21D1"/>
          <w:szCs w:val="20"/>
        </w:rPr>
      </w:pPr>
      <w:r>
        <w:rPr>
          <w:rFonts w:hint="eastAsia" w:asciiTheme="minorEastAsia" w:hAnsiTheme="minorEastAsia" w:eastAsiaTheme="minorEastAsia"/>
          <w:bCs/>
          <w:color w:val="0A21D1"/>
          <w:szCs w:val="20"/>
        </w:rPr>
        <w:t>例2：</w:t>
      </w:r>
      <w:r>
        <w:rPr>
          <w:rFonts w:asciiTheme="minorEastAsia" w:hAnsiTheme="minorEastAsia" w:eastAsiaTheme="minorEastAsia"/>
          <w:bCs/>
          <w:color w:val="0A21D1"/>
          <w:szCs w:val="20"/>
        </w:rPr>
        <w:t>杜威作为哲学家，为什么要研究教育问题？</w:t>
      </w:r>
    </w:p>
    <w:p w14:paraId="24990844">
      <w:pPr>
        <w:pStyle w:val="10"/>
        <w:rPr>
          <w:rFonts w:asciiTheme="minorEastAsia" w:hAnsiTheme="minorEastAsia" w:eastAsiaTheme="minorEastAsia"/>
          <w:bCs/>
          <w:color w:val="0A21D1"/>
          <w:szCs w:val="20"/>
        </w:rPr>
      </w:pPr>
      <w:r>
        <w:rPr>
          <w:rFonts w:hint="eastAsia" w:asciiTheme="minorEastAsia" w:hAnsiTheme="minorEastAsia" w:eastAsiaTheme="minorEastAsia"/>
          <w:bCs/>
          <w:color w:val="0A21D1"/>
          <w:szCs w:val="20"/>
        </w:rPr>
        <w:t>例3：什么是细菌？什么是原核生物？它们能够引起哪些疾病？</w:t>
      </w:r>
    </w:p>
  </w:comment>
  <w:comment w:id="16" w:author="Administrator" w:date="2020-11-23T17:05:00Z" w:initials="A">
    <w:p w14:paraId="2564642E">
      <w:pPr>
        <w:pStyle w:val="2"/>
      </w:pPr>
      <w:r>
        <w:rPr>
          <w:rFonts w:hint="eastAsia"/>
        </w:rPr>
        <w:t>除了阅读必要的文献外，指明学生还需要进行哪些其他课前准备。</w:t>
      </w:r>
    </w:p>
  </w:comment>
  <w:comment w:id="17" w:author="Administrator" w:date="2020-11-23T10:29:00Z" w:initials="A">
    <w:p w14:paraId="348068D4">
      <w:pPr>
        <w:pStyle w:val="10"/>
      </w:pPr>
      <w:r>
        <w:rPr>
          <w:rFonts w:hint="eastAsia"/>
        </w:rPr>
        <w:t>教学方式包含讲授、练习、演示、讨论、实验、上机操作、小组报告、线上线下混合教学等。可详可略。</w:t>
      </w:r>
    </w:p>
    <w:p w14:paraId="10D94DF5">
      <w:pPr>
        <w:pStyle w:val="10"/>
      </w:pPr>
    </w:p>
    <w:p w14:paraId="37AB4C51">
      <w:pPr>
        <w:pStyle w:val="10"/>
        <w:rPr>
          <w:color w:val="0A21D1"/>
        </w:rPr>
      </w:pPr>
      <w:r>
        <w:rPr>
          <w:rFonts w:hint="eastAsia"/>
          <w:color w:val="0A21D1"/>
        </w:rPr>
        <w:t>举例：</w:t>
      </w:r>
    </w:p>
    <w:p w14:paraId="2E9E5DC9">
      <w:pPr>
        <w:pStyle w:val="10"/>
        <w:rPr>
          <w:color w:val="0A21D1"/>
        </w:rPr>
      </w:pPr>
      <w:r>
        <w:rPr>
          <w:rFonts w:hint="eastAsia"/>
          <w:color w:val="0A21D1"/>
        </w:rPr>
        <w:t xml:space="preserve">老师讲授—学生讨论—查阅专题资料、形成报告—学生汇报—师生互动讨论：   </w:t>
      </w:r>
    </w:p>
    <w:p w14:paraId="5BD93F82">
      <w:pPr>
        <w:pStyle w:val="10"/>
        <w:rPr>
          <w:color w:val="0A21D1"/>
        </w:rPr>
      </w:pPr>
      <w:r>
        <w:rPr>
          <w:rFonts w:hint="eastAsia"/>
          <w:color w:val="0A21D1"/>
        </w:rPr>
        <w:t>1.讲授5G的标准与实现，包括5G的本质、技术特点、5G的产业格局和每一个人的关系等。</w:t>
      </w:r>
    </w:p>
    <w:p w14:paraId="43874E3D">
      <w:pPr>
        <w:pStyle w:val="10"/>
        <w:rPr>
          <w:color w:val="0A21D1"/>
        </w:rPr>
      </w:pPr>
      <w:r>
        <w:rPr>
          <w:rFonts w:hint="eastAsia"/>
          <w:color w:val="0A21D1"/>
        </w:rPr>
        <w:t>2.围绕同学们课前准备的“5G对社会的改变有多大？”“5G的应用”的主题，自由发言讨论，相互启发；</w:t>
      </w:r>
    </w:p>
    <w:p w14:paraId="7EA15639">
      <w:pPr>
        <w:pStyle w:val="10"/>
        <w:rPr>
          <w:color w:val="0A21D1"/>
        </w:rPr>
      </w:pPr>
      <w:r>
        <w:rPr>
          <w:rFonts w:hint="eastAsia"/>
          <w:color w:val="0A21D1"/>
        </w:rPr>
        <w:t>3.布置任务：同学们分组对“为什么人人都在谈5G”、“对5G忽略的关键性问题”、“5G的未来”、“大国博弈——中美5G之争”等主题查阅资料，绘制思维导图，引导学生学会用变化发展视角去</w:t>
      </w:r>
      <w:r>
        <w:rPr>
          <w:color w:val="0A21D1"/>
        </w:rPr>
        <w:t>分析问题</w:t>
      </w:r>
      <w:r>
        <w:rPr>
          <w:rFonts w:hint="eastAsia"/>
          <w:color w:val="0A21D1"/>
        </w:rPr>
        <w:t>，形成自己的观点和见解；</w:t>
      </w:r>
    </w:p>
    <w:p w14:paraId="1D027B5D">
      <w:pPr>
        <w:pStyle w:val="10"/>
        <w:rPr>
          <w:color w:val="0A21D1"/>
        </w:rPr>
      </w:pPr>
      <w:r>
        <w:rPr>
          <w:rFonts w:hint="eastAsia"/>
          <w:color w:val="0A21D1"/>
        </w:rPr>
        <w:t>4.各组同学代表汇报、各组相互提问、质疑辩驳、自由表达；</w:t>
      </w:r>
    </w:p>
    <w:p w14:paraId="7506437B">
      <w:pPr>
        <w:pStyle w:val="2"/>
        <w:rPr>
          <w:color w:val="0A21D1"/>
        </w:rPr>
      </w:pPr>
      <w:r>
        <w:rPr>
          <w:rFonts w:hint="eastAsia"/>
          <w:color w:val="0A21D1"/>
          <w:sz w:val="22"/>
        </w:rPr>
        <w:t>5.教师总结并引导学生对事情全面思考并发现对整个系统起控制和关键作用的中心要素，</w:t>
      </w:r>
      <w:r>
        <w:rPr>
          <w:rFonts w:hint="eastAsia" w:cs="Times New Roman"/>
          <w:color w:val="0A21D1"/>
          <w:kern w:val="0"/>
          <w:sz w:val="22"/>
        </w:rPr>
        <w:t>理解</w:t>
      </w:r>
      <w:r>
        <w:rPr>
          <w:rFonts w:hint="eastAsia"/>
          <w:color w:val="0A21D1"/>
          <w:sz w:val="22"/>
        </w:rPr>
        <w:t>技术专利化、技术标准化和标准市场化的企业策略；培养学生的创新意识和系统思维。</w:t>
      </w:r>
    </w:p>
  </w:comment>
  <w:comment w:id="18" w:author="Administrator" w:date="2020-11-23T16:04:00Z" w:initials="A">
    <w:p w14:paraId="354B5BEF">
      <w:pPr>
        <w:pStyle w:val="2"/>
      </w:pPr>
      <w:r>
        <w:rPr>
          <w:rFonts w:hint="eastAsia"/>
        </w:rPr>
        <w:t>根据本单元学习内容与学习目标布置学生作业，说明具体要求。</w:t>
      </w:r>
    </w:p>
    <w:p w14:paraId="714B3CE1">
      <w:pPr>
        <w:pStyle w:val="2"/>
      </w:pPr>
    </w:p>
    <w:p w14:paraId="67E31FF8">
      <w:pPr>
        <w:pStyle w:val="2"/>
        <w:rPr>
          <w:color w:val="0A21D1"/>
        </w:rPr>
      </w:pPr>
      <w:r>
        <w:rPr>
          <w:rFonts w:hint="eastAsia"/>
          <w:color w:val="0A21D1"/>
        </w:rPr>
        <w:t>举例：</w:t>
      </w:r>
    </w:p>
    <w:p w14:paraId="7B092D3E">
      <w:pPr>
        <w:widowControl/>
        <w:jc w:val="left"/>
        <w:rPr>
          <w:color w:val="0A21D1"/>
        </w:rPr>
      </w:pPr>
      <w:r>
        <w:rPr>
          <w:rFonts w:ascii="Calibri" w:hAnsi="Calibri" w:eastAsia="宋体" w:cs="Calibri"/>
          <w:color w:val="0A21D1"/>
          <w:kern w:val="0"/>
          <w:sz w:val="24"/>
          <w:szCs w:val="24"/>
          <w:lang w:bidi="ar"/>
        </w:rPr>
        <w:t>1</w:t>
      </w:r>
      <w:r>
        <w:rPr>
          <w:rFonts w:hint="eastAsia" w:ascii="Calibri" w:hAnsi="Calibri" w:eastAsia="宋体" w:cs="Calibri"/>
          <w:color w:val="0A21D1"/>
          <w:kern w:val="0"/>
          <w:sz w:val="24"/>
          <w:szCs w:val="24"/>
          <w:lang w:bidi="ar"/>
        </w:rPr>
        <w:t>.</w:t>
      </w:r>
      <w:r>
        <w:rPr>
          <w:rFonts w:hint="eastAsia" w:ascii="宋体" w:hAnsi="宋体" w:eastAsia="宋体" w:cs="宋体"/>
          <w:color w:val="0A21D1"/>
          <w:kern w:val="0"/>
          <w:sz w:val="24"/>
          <w:szCs w:val="24"/>
          <w:lang w:bidi="ar"/>
        </w:rPr>
        <w:t xml:space="preserve">每人总结提炼本周学习的个人收获及相关思考，并上传课程教学平台； </w:t>
      </w:r>
    </w:p>
    <w:p w14:paraId="4A3E1882">
      <w:pPr>
        <w:widowControl/>
        <w:jc w:val="left"/>
        <w:rPr>
          <w:color w:val="0A21D1"/>
        </w:rPr>
      </w:pPr>
      <w:r>
        <w:rPr>
          <w:rFonts w:ascii="Calibri" w:hAnsi="Calibri" w:eastAsia="宋体" w:cs="Calibri"/>
          <w:color w:val="0A21D1"/>
          <w:kern w:val="0"/>
          <w:sz w:val="24"/>
          <w:szCs w:val="24"/>
          <w:lang w:bidi="ar"/>
        </w:rPr>
        <w:t>2</w:t>
      </w:r>
      <w:r>
        <w:rPr>
          <w:rFonts w:hint="eastAsia" w:ascii="Calibri" w:hAnsi="Calibri" w:eastAsia="宋体" w:cs="Calibri"/>
          <w:color w:val="0A21D1"/>
          <w:kern w:val="0"/>
          <w:sz w:val="24"/>
          <w:szCs w:val="24"/>
          <w:lang w:bidi="ar"/>
        </w:rPr>
        <w:t>.</w:t>
      </w:r>
      <w:r>
        <w:rPr>
          <w:rFonts w:hint="eastAsia" w:ascii="宋体" w:hAnsi="宋体" w:eastAsia="宋体" w:cs="宋体"/>
          <w:color w:val="0A21D1"/>
          <w:kern w:val="0"/>
          <w:sz w:val="24"/>
          <w:szCs w:val="24"/>
          <w:lang w:bidi="ar"/>
        </w:rPr>
        <w:t xml:space="preserve">每人逐字预习确定《学记》第 </w:t>
      </w:r>
      <w:r>
        <w:rPr>
          <w:rFonts w:ascii="Calibri" w:hAnsi="Calibri" w:eastAsia="宋体" w:cs="Calibri"/>
          <w:color w:val="0A21D1"/>
          <w:kern w:val="0"/>
          <w:sz w:val="24"/>
          <w:szCs w:val="24"/>
          <w:lang w:bidi="ar"/>
        </w:rPr>
        <w:t>4</w:t>
      </w:r>
      <w:r>
        <w:rPr>
          <w:rFonts w:hint="eastAsia" w:ascii="宋体" w:hAnsi="宋体" w:eastAsia="宋体" w:cs="宋体"/>
          <w:color w:val="0A21D1"/>
          <w:kern w:val="0"/>
          <w:sz w:val="24"/>
          <w:szCs w:val="24"/>
          <w:lang w:bidi="ar"/>
        </w:rPr>
        <w:t>、</w:t>
      </w:r>
      <w:r>
        <w:rPr>
          <w:rFonts w:ascii="Calibri" w:hAnsi="Calibri" w:eastAsia="宋体" w:cs="Calibri"/>
          <w:color w:val="0A21D1"/>
          <w:kern w:val="0"/>
          <w:sz w:val="24"/>
          <w:szCs w:val="24"/>
          <w:lang w:bidi="ar"/>
        </w:rPr>
        <w:t xml:space="preserve">5 </w:t>
      </w:r>
      <w:r>
        <w:rPr>
          <w:rFonts w:hint="eastAsia" w:ascii="宋体" w:hAnsi="宋体" w:eastAsia="宋体" w:cs="宋体"/>
          <w:color w:val="0A21D1"/>
          <w:kern w:val="0"/>
          <w:sz w:val="24"/>
          <w:szCs w:val="24"/>
          <w:lang w:bidi="ar"/>
        </w:rPr>
        <w:t xml:space="preserve">节内容的音和义，阅读《学记研究》第二编第四、五章，并学习指定相关参考文献； </w:t>
      </w:r>
    </w:p>
    <w:p w14:paraId="2D7E7A82">
      <w:pPr>
        <w:widowControl/>
        <w:jc w:val="left"/>
        <w:rPr>
          <w:color w:val="0A21D1"/>
        </w:rPr>
      </w:pPr>
      <w:r>
        <w:rPr>
          <w:rFonts w:ascii="Calibri" w:hAnsi="Calibri" w:eastAsia="宋体" w:cs="Calibri"/>
          <w:color w:val="0A21D1"/>
          <w:kern w:val="0"/>
          <w:sz w:val="24"/>
          <w:szCs w:val="24"/>
          <w:lang w:bidi="ar"/>
        </w:rPr>
        <w:t>3</w:t>
      </w:r>
      <w:r>
        <w:rPr>
          <w:rFonts w:hint="eastAsia" w:ascii="Calibri" w:hAnsi="Calibri" w:eastAsia="宋体" w:cs="Calibri"/>
          <w:color w:val="0A21D1"/>
          <w:kern w:val="0"/>
          <w:sz w:val="24"/>
          <w:szCs w:val="24"/>
          <w:lang w:bidi="ar"/>
        </w:rPr>
        <w:t>.</w:t>
      </w:r>
      <w:r>
        <w:rPr>
          <w:rFonts w:hint="eastAsia" w:ascii="宋体" w:hAnsi="宋体" w:eastAsia="宋体" w:cs="宋体"/>
          <w:color w:val="0A21D1"/>
          <w:kern w:val="0"/>
          <w:sz w:val="24"/>
          <w:szCs w:val="24"/>
          <w:lang w:bidi="ar"/>
        </w:rPr>
        <w:t xml:space="preserve">试读试析、拓展性阅读与思考、存疑录难； </w:t>
      </w:r>
    </w:p>
    <w:p w14:paraId="7CBB4C9D">
      <w:pPr>
        <w:widowControl/>
        <w:jc w:val="left"/>
        <w:rPr>
          <w:color w:val="0A21D1"/>
        </w:rPr>
      </w:pPr>
      <w:r>
        <w:rPr>
          <w:rFonts w:ascii="Calibri" w:hAnsi="Calibri" w:eastAsia="宋体" w:cs="Calibri"/>
          <w:color w:val="0A21D1"/>
          <w:kern w:val="0"/>
          <w:sz w:val="24"/>
          <w:szCs w:val="24"/>
          <w:lang w:bidi="ar"/>
        </w:rPr>
        <w:t>4</w:t>
      </w:r>
      <w:r>
        <w:rPr>
          <w:rFonts w:hint="eastAsia" w:ascii="Calibri" w:hAnsi="Calibri" w:eastAsia="宋体" w:cs="Calibri"/>
          <w:color w:val="0A21D1"/>
          <w:kern w:val="0"/>
          <w:sz w:val="24"/>
          <w:szCs w:val="24"/>
          <w:lang w:bidi="ar"/>
        </w:rPr>
        <w:t>.</w:t>
      </w:r>
      <w:r>
        <w:rPr>
          <w:rFonts w:hint="eastAsia" w:ascii="宋体" w:hAnsi="宋体" w:eastAsia="宋体" w:cs="宋体"/>
          <w:color w:val="0A21D1"/>
          <w:kern w:val="0"/>
          <w:sz w:val="24"/>
          <w:szCs w:val="24"/>
          <w:lang w:bidi="ar"/>
        </w:rPr>
        <w:t xml:space="preserve">每个小组成员分工合作，搜集、整理、研制出有关下一主题的一个典型案例 </w:t>
      </w:r>
    </w:p>
    <w:p w14:paraId="302862DF">
      <w:pPr>
        <w:widowControl/>
        <w:jc w:val="left"/>
        <w:rPr>
          <w:color w:val="0A21D1"/>
        </w:rPr>
      </w:pPr>
      <w:r>
        <w:rPr>
          <w:rFonts w:hint="eastAsia" w:ascii="宋体" w:hAnsi="宋体" w:eastAsia="宋体" w:cs="宋体"/>
          <w:color w:val="0A21D1"/>
          <w:kern w:val="0"/>
          <w:sz w:val="24"/>
          <w:szCs w:val="24"/>
          <w:lang w:bidi="ar"/>
        </w:rPr>
        <w:t>（</w:t>
      </w:r>
      <w:r>
        <w:rPr>
          <w:rFonts w:ascii="Calibri" w:hAnsi="Calibri" w:eastAsia="宋体" w:cs="Calibri"/>
          <w:color w:val="0A21D1"/>
          <w:kern w:val="0"/>
          <w:sz w:val="24"/>
          <w:szCs w:val="24"/>
          <w:lang w:bidi="ar"/>
        </w:rPr>
        <w:t xml:space="preserve">word </w:t>
      </w:r>
      <w:r>
        <w:rPr>
          <w:rFonts w:hint="eastAsia" w:ascii="宋体" w:hAnsi="宋体" w:eastAsia="宋体" w:cs="宋体"/>
          <w:color w:val="0A21D1"/>
          <w:kern w:val="0"/>
          <w:sz w:val="24"/>
          <w:szCs w:val="24"/>
          <w:lang w:bidi="ar"/>
        </w:rPr>
        <w:t xml:space="preserve">文本）、一段视频资料、一份小组主题报告，并确定下一专题报告责任人； </w:t>
      </w:r>
    </w:p>
    <w:p w14:paraId="07DA5FA4">
      <w:pPr>
        <w:widowControl/>
        <w:jc w:val="left"/>
        <w:rPr>
          <w:color w:val="0A21D1"/>
        </w:rPr>
      </w:pPr>
      <w:r>
        <w:rPr>
          <w:rFonts w:ascii="Calibri" w:hAnsi="Calibri" w:eastAsia="宋体" w:cs="Calibri"/>
          <w:color w:val="0A21D1"/>
          <w:kern w:val="0"/>
          <w:sz w:val="24"/>
          <w:szCs w:val="24"/>
          <w:lang w:bidi="ar"/>
        </w:rPr>
        <w:t>5</w:t>
      </w:r>
      <w:r>
        <w:rPr>
          <w:rFonts w:hint="eastAsia" w:ascii="Calibri" w:hAnsi="Calibri" w:eastAsia="宋体" w:cs="Calibri"/>
          <w:color w:val="0A21D1"/>
          <w:kern w:val="0"/>
          <w:sz w:val="24"/>
          <w:szCs w:val="24"/>
          <w:lang w:bidi="ar"/>
        </w:rPr>
        <w:t>.</w:t>
      </w:r>
      <w:r>
        <w:rPr>
          <w:rFonts w:hint="eastAsia" w:ascii="宋体" w:hAnsi="宋体" w:eastAsia="宋体" w:cs="宋体"/>
          <w:color w:val="0A21D1"/>
          <w:kern w:val="0"/>
          <w:sz w:val="24"/>
          <w:szCs w:val="24"/>
          <w:lang w:bidi="ar"/>
        </w:rPr>
        <w:t xml:space="preserve">各组所做典型案例、视频资料、小组主题报告，最晚在下次课 </w:t>
      </w:r>
      <w:r>
        <w:rPr>
          <w:rFonts w:ascii="Calibri" w:hAnsi="Calibri" w:eastAsia="宋体" w:cs="Calibri"/>
          <w:color w:val="0A21D1"/>
          <w:kern w:val="0"/>
          <w:sz w:val="24"/>
          <w:szCs w:val="24"/>
          <w:lang w:bidi="ar"/>
        </w:rPr>
        <w:t xml:space="preserve">6 </w:t>
      </w:r>
      <w:r>
        <w:rPr>
          <w:rFonts w:hint="eastAsia" w:ascii="宋体" w:hAnsi="宋体" w:eastAsia="宋体" w:cs="宋体"/>
          <w:color w:val="0A21D1"/>
          <w:kern w:val="0"/>
          <w:sz w:val="24"/>
          <w:szCs w:val="24"/>
          <w:lang w:bidi="ar"/>
        </w:rPr>
        <w:t>小时前上传教学平台。</w:t>
      </w:r>
    </w:p>
    <w:p w14:paraId="1D92352A">
      <w:pPr>
        <w:pStyle w:val="2"/>
      </w:pPr>
    </w:p>
  </w:comment>
  <w:comment w:id="19" w:author="Administrator" w:date="2020-11-23T16:07:00Z" w:initials="A">
    <w:p w14:paraId="19AA2CC1">
      <w:pPr>
        <w:pStyle w:val="2"/>
      </w:pPr>
      <w:r>
        <w:rPr>
          <w:rFonts w:hint="eastAsia"/>
        </w:rPr>
        <w:t>所有的课程目标都应该有一定形式的考核来支撑，考核的方式、要求、比重等由课程负责人拟定。注意与前面填写的对应关系要一致。</w:t>
      </w:r>
    </w:p>
    <w:p w14:paraId="4C6F6883">
      <w:pPr>
        <w:pStyle w:val="2"/>
      </w:pPr>
    </w:p>
    <w:p w14:paraId="37803BB3">
      <w:pPr>
        <w:widowControl/>
        <w:jc w:val="left"/>
        <w:rPr>
          <w:color w:val="0A21D1"/>
        </w:rPr>
      </w:pPr>
      <w:r>
        <w:rPr>
          <w:rFonts w:hint="eastAsia"/>
          <w:color w:val="0A21D1"/>
        </w:rPr>
        <w:t>举例1：</w:t>
      </w:r>
    </w:p>
    <w:p w14:paraId="2EE55738">
      <w:pPr>
        <w:widowControl/>
        <w:jc w:val="left"/>
        <w:rPr>
          <w:rFonts w:ascii="宋体" w:hAnsi="宋体" w:eastAsia="宋体" w:cs="宋体"/>
          <w:color w:val="0A21D1"/>
          <w:kern w:val="0"/>
          <w:sz w:val="24"/>
          <w:szCs w:val="24"/>
          <w:lang w:bidi="ar"/>
        </w:rPr>
      </w:pPr>
      <w:r>
        <w:rPr>
          <w:rFonts w:hint="eastAsia" w:ascii="宋体" w:hAnsi="宋体" w:eastAsia="宋体" w:cs="宋体"/>
          <w:color w:val="0A21D1"/>
          <w:kern w:val="0"/>
          <w:sz w:val="24"/>
          <w:szCs w:val="24"/>
          <w:lang w:bidi="ar"/>
        </w:rPr>
        <w:t>考核方式：小论文</w:t>
      </w:r>
    </w:p>
    <w:p w14:paraId="37EE72CF">
      <w:pPr>
        <w:widowControl/>
        <w:jc w:val="left"/>
        <w:rPr>
          <w:rFonts w:ascii="宋体" w:hAnsi="宋体" w:cs="宋体"/>
          <w:color w:val="0A21D1"/>
          <w:kern w:val="0"/>
          <w:sz w:val="24"/>
          <w:szCs w:val="24"/>
          <w:lang w:bidi="ar"/>
        </w:rPr>
      </w:pPr>
      <w:r>
        <w:rPr>
          <w:rFonts w:hint="eastAsia" w:ascii="宋体" w:hAnsi="宋体" w:eastAsia="宋体" w:cs="宋体"/>
          <w:color w:val="0A21D1"/>
          <w:kern w:val="0"/>
          <w:sz w:val="24"/>
          <w:szCs w:val="24"/>
          <w:lang w:bidi="ar"/>
        </w:rPr>
        <w:t>考核要求：不少于3000字。</w:t>
      </w:r>
      <w:r>
        <w:rPr>
          <w:rFonts w:hint="eastAsia" w:ascii="È[”˛" w:hAnsi="È[”˛" w:cs="È[”˛"/>
          <w:color w:val="0A21D1"/>
          <w:kern w:val="0"/>
          <w:szCs w:val="21"/>
        </w:rPr>
        <w:t>重点考察学生对课程的综合掌握情况、考察学生是否能联系现实生活、提出自己的观点。</w:t>
      </w:r>
    </w:p>
    <w:p w14:paraId="3C2B20E7">
      <w:pPr>
        <w:widowControl/>
        <w:jc w:val="left"/>
        <w:rPr>
          <w:rFonts w:ascii="宋体" w:hAnsi="宋体" w:eastAsia="宋体" w:cs="宋体"/>
          <w:color w:val="0A21D1"/>
          <w:kern w:val="0"/>
          <w:sz w:val="24"/>
          <w:szCs w:val="24"/>
          <w:lang w:bidi="ar"/>
        </w:rPr>
      </w:pPr>
      <w:r>
        <w:rPr>
          <w:rFonts w:hint="eastAsia" w:ascii="宋体" w:hAnsi="宋体" w:eastAsia="宋体" w:cs="宋体"/>
          <w:color w:val="0A21D1"/>
          <w:kern w:val="0"/>
          <w:sz w:val="24"/>
          <w:szCs w:val="24"/>
          <w:lang w:bidi="ar"/>
        </w:rPr>
        <w:t>比重：30</w:t>
      </w:r>
    </w:p>
    <w:p w14:paraId="18F32A45">
      <w:pPr>
        <w:widowControl/>
        <w:jc w:val="left"/>
        <w:rPr>
          <w:rFonts w:ascii="宋体" w:hAnsi="宋体" w:eastAsia="宋体" w:cs="宋体"/>
          <w:color w:val="0A21D1"/>
          <w:kern w:val="0"/>
          <w:sz w:val="24"/>
          <w:szCs w:val="24"/>
          <w:lang w:bidi="ar"/>
        </w:rPr>
      </w:pPr>
      <w:r>
        <w:rPr>
          <w:rFonts w:hint="eastAsia" w:ascii="宋体" w:hAnsi="宋体" w:eastAsia="宋体" w:cs="宋体"/>
          <w:color w:val="0A21D1"/>
          <w:kern w:val="0"/>
          <w:sz w:val="24"/>
          <w:szCs w:val="24"/>
          <w:lang w:bidi="ar"/>
        </w:rPr>
        <w:t>对应的课程目标：LO2、LO5</w:t>
      </w:r>
    </w:p>
    <w:p w14:paraId="185677E3">
      <w:pPr>
        <w:widowControl/>
        <w:jc w:val="left"/>
        <w:rPr>
          <w:rFonts w:ascii="宋体" w:hAnsi="宋体" w:eastAsia="宋体" w:cs="宋体"/>
          <w:color w:val="0A21D1"/>
          <w:kern w:val="0"/>
          <w:sz w:val="24"/>
          <w:szCs w:val="24"/>
          <w:lang w:bidi="ar"/>
        </w:rPr>
      </w:pPr>
    </w:p>
    <w:p w14:paraId="067004A5">
      <w:pPr>
        <w:widowControl/>
        <w:jc w:val="left"/>
        <w:rPr>
          <w:rFonts w:ascii="宋体" w:hAnsi="宋体" w:eastAsia="宋体" w:cs="宋体"/>
          <w:color w:val="0A21D1"/>
          <w:kern w:val="0"/>
          <w:sz w:val="24"/>
          <w:szCs w:val="24"/>
          <w:lang w:bidi="ar"/>
        </w:rPr>
      </w:pPr>
      <w:r>
        <w:rPr>
          <w:rFonts w:hint="eastAsia" w:ascii="宋体" w:hAnsi="宋体" w:eastAsia="宋体" w:cs="宋体"/>
          <w:color w:val="0A21D1"/>
          <w:kern w:val="0"/>
          <w:sz w:val="24"/>
          <w:szCs w:val="24"/>
          <w:lang w:bidi="ar"/>
        </w:rPr>
        <w:t>举例2：</w:t>
      </w:r>
    </w:p>
    <w:p w14:paraId="6E705DD9">
      <w:pPr>
        <w:widowControl/>
        <w:jc w:val="left"/>
        <w:rPr>
          <w:rFonts w:ascii="宋体" w:hAnsi="宋体" w:eastAsia="宋体" w:cs="宋体"/>
          <w:color w:val="0A21D1"/>
          <w:kern w:val="0"/>
          <w:sz w:val="24"/>
          <w:szCs w:val="24"/>
          <w:lang w:bidi="ar"/>
        </w:rPr>
      </w:pPr>
      <w:r>
        <w:rPr>
          <w:rFonts w:hint="eastAsia" w:ascii="宋体" w:hAnsi="宋体" w:eastAsia="宋体" w:cs="宋体"/>
          <w:color w:val="0A21D1"/>
          <w:kern w:val="0"/>
          <w:sz w:val="24"/>
          <w:szCs w:val="24"/>
          <w:lang w:bidi="ar"/>
        </w:rPr>
        <w:t>考核方式：期末考试</w:t>
      </w:r>
    </w:p>
    <w:p w14:paraId="24DB30A2">
      <w:pPr>
        <w:widowControl/>
        <w:jc w:val="left"/>
        <w:rPr>
          <w:rFonts w:ascii="宋体" w:hAnsi="宋体" w:eastAsia="宋体" w:cs="宋体"/>
          <w:color w:val="0A21D1"/>
          <w:kern w:val="0"/>
          <w:sz w:val="24"/>
          <w:szCs w:val="24"/>
          <w:lang w:bidi="ar"/>
        </w:rPr>
      </w:pPr>
      <w:r>
        <w:rPr>
          <w:rFonts w:hint="eastAsia" w:ascii="宋体" w:hAnsi="宋体" w:eastAsia="宋体" w:cs="宋体"/>
          <w:color w:val="0A21D1"/>
          <w:kern w:val="0"/>
          <w:sz w:val="24"/>
          <w:szCs w:val="24"/>
          <w:lang w:bidi="ar"/>
        </w:rPr>
        <w:t>考核要求：闭卷考试</w:t>
      </w:r>
    </w:p>
    <w:p w14:paraId="30CB13B4">
      <w:pPr>
        <w:widowControl/>
        <w:jc w:val="left"/>
        <w:rPr>
          <w:rFonts w:ascii="宋体" w:hAnsi="宋体" w:eastAsia="宋体" w:cs="宋体"/>
          <w:color w:val="0A21D1"/>
          <w:kern w:val="0"/>
          <w:sz w:val="24"/>
          <w:szCs w:val="24"/>
          <w:lang w:bidi="ar"/>
        </w:rPr>
      </w:pPr>
      <w:r>
        <w:rPr>
          <w:rFonts w:hint="eastAsia" w:ascii="宋体" w:hAnsi="宋体" w:eastAsia="宋体" w:cs="宋体"/>
          <w:color w:val="0A21D1"/>
          <w:kern w:val="0"/>
          <w:sz w:val="24"/>
          <w:szCs w:val="24"/>
          <w:lang w:bidi="ar"/>
        </w:rPr>
        <w:t>比重：50</w:t>
      </w:r>
    </w:p>
    <w:p w14:paraId="74377815">
      <w:pPr>
        <w:widowControl/>
        <w:jc w:val="left"/>
      </w:pPr>
      <w:r>
        <w:rPr>
          <w:rFonts w:hint="eastAsia" w:ascii="宋体" w:hAnsi="宋体" w:eastAsia="宋体" w:cs="宋体"/>
          <w:color w:val="0A21D1"/>
          <w:kern w:val="0"/>
          <w:sz w:val="24"/>
          <w:szCs w:val="24"/>
          <w:lang w:bidi="ar"/>
        </w:rPr>
        <w:t>对应的课程目标：LO1、LO2、LO3、LO4、LO5</w:t>
      </w:r>
    </w:p>
  </w:comment>
  <w:comment w:id="20" w:author="Administrator" w:date="2020-11-23T16:48:00Z" w:initials="A">
    <w:p w14:paraId="339440BD">
      <w:pPr>
        <w:pStyle w:val="2"/>
      </w:pPr>
      <w:r>
        <w:rPr>
          <w:rFonts w:hint="eastAsia"/>
        </w:rPr>
        <w:t>要求如前。教材、著作等包含作者、书名、出版社、出版年等信息。</w:t>
      </w:r>
    </w:p>
    <w:p w14:paraId="5F444045">
      <w:pPr>
        <w:pStyle w:val="2"/>
      </w:pPr>
    </w:p>
    <w:p w14:paraId="55AB1507">
      <w:pPr>
        <w:pStyle w:val="2"/>
        <w:rPr>
          <w:color w:val="0A21D1"/>
        </w:rPr>
      </w:pPr>
      <w:r>
        <w:rPr>
          <w:rFonts w:hint="eastAsia"/>
          <w:color w:val="0A21D1"/>
        </w:rPr>
        <w:t>举例：</w:t>
      </w:r>
    </w:p>
    <w:p w14:paraId="4AF35F65">
      <w:pPr>
        <w:pStyle w:val="2"/>
        <w:rPr>
          <w:color w:val="0A21D1"/>
        </w:rPr>
      </w:pPr>
      <w:r>
        <w:rPr>
          <w:rFonts w:hint="eastAsia" w:ascii="Times New Roman" w:hAnsi="Times New Roman" w:cs="Times New Roman"/>
          <w:color w:val="0A21D1"/>
        </w:rPr>
        <w:t>寿天德，神经生物学（第3版），高等教育出版社，2016。</w:t>
      </w:r>
    </w:p>
  </w:comment>
  <w:comment w:id="21" w:author="Administrator" w:date="2020-11-23T16:49:00Z" w:initials="A">
    <w:p w14:paraId="2BB26B0A">
      <w:pPr>
        <w:pStyle w:val="2"/>
      </w:pPr>
      <w:r>
        <w:rPr>
          <w:rFonts w:hint="eastAsia"/>
        </w:rPr>
        <w:t>如果课程使用学校砺儒云平台或其他MOOC平台等进行教学，或要求学生进行网络自主学习等，应附上课程网址和相关教学资源网址。</w:t>
      </w:r>
    </w:p>
    <w:p w14:paraId="3A1C6B5E">
      <w:pPr>
        <w:pStyle w:val="2"/>
      </w:pPr>
    </w:p>
    <w:p w14:paraId="61652C8E">
      <w:pPr>
        <w:pStyle w:val="2"/>
        <w:rPr>
          <w:color w:val="0A21D1"/>
        </w:rPr>
      </w:pPr>
      <w:r>
        <w:rPr>
          <w:rFonts w:hint="eastAsia"/>
          <w:color w:val="0A21D1"/>
        </w:rPr>
        <w:t>举例：</w:t>
      </w:r>
    </w:p>
    <w:p w14:paraId="597365CF">
      <w:pPr>
        <w:pStyle w:val="2"/>
        <w:rPr>
          <w:color w:val="0A21D1"/>
        </w:rPr>
      </w:pPr>
      <w:r>
        <w:rPr>
          <w:rFonts w:hint="eastAsia"/>
          <w:color w:val="0A21D1"/>
        </w:rPr>
        <w:t>砺儒云：https://moodle.scnu.edu.cn/enrol/index.php?id=11133</w:t>
      </w:r>
    </w:p>
    <w:p w14:paraId="45297ECB">
      <w:pPr>
        <w:pStyle w:val="2"/>
        <w:rPr>
          <w:color w:val="0A21D1"/>
        </w:rPr>
      </w:pPr>
      <w:r>
        <w:rPr>
          <w:rFonts w:hint="eastAsia" w:ascii="Times New Roman" w:hAnsi="Times New Roman" w:cs="Times New Roman"/>
          <w:color w:val="0A21D1"/>
        </w:rPr>
        <w:t>超星尔雅：</w:t>
      </w:r>
      <w:r>
        <w:rPr>
          <w:rFonts w:ascii="Times New Roman" w:hAnsi="Times New Roman" w:cs="Times New Roman"/>
          <w:color w:val="0A21D1"/>
        </w:rPr>
        <w:t>https://mooc1.chaoxing.com/course/203426431.html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37E5654" w15:done="0"/>
  <w15:commentEx w15:paraId="5F711B53" w15:done="0"/>
  <w15:commentEx w15:paraId="786E454F" w15:done="0"/>
  <w15:commentEx w15:paraId="04D16E12" w15:done="0"/>
  <w15:commentEx w15:paraId="40DD2B80" w15:done="0"/>
  <w15:commentEx w15:paraId="27C668DA" w15:done="0"/>
  <w15:commentEx w15:paraId="39AD5313" w15:done="0"/>
  <w15:commentEx w15:paraId="11362A52" w15:done="0"/>
  <w15:commentEx w15:paraId="56581BBD" w15:done="0"/>
  <w15:commentEx w15:paraId="6E2C0E20" w15:done="0"/>
  <w15:commentEx w15:paraId="0F502300" w15:done="0"/>
  <w15:commentEx w15:paraId="76BF3E8C" w15:done="0"/>
  <w15:commentEx w15:paraId="09736130" w15:done="0"/>
  <w15:commentEx w15:paraId="2FDA6EB1" w15:done="0"/>
  <w15:commentEx w15:paraId="0C91523F" w15:done="0"/>
  <w15:commentEx w15:paraId="24990844" w15:done="0"/>
  <w15:commentEx w15:paraId="2564642E" w15:done="0"/>
  <w15:commentEx w15:paraId="7506437B" w15:done="0"/>
  <w15:commentEx w15:paraId="1D92352A" w15:done="0"/>
  <w15:commentEx w15:paraId="74377815" w15:done="0"/>
  <w15:commentEx w15:paraId="4AF35F65" w15:done="0"/>
  <w15:commentEx w15:paraId="45297EC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È[”˛">
    <w:altName w:val="Calibri"/>
    <w:panose1 w:val="00000000000000000000"/>
    <w:charset w:val="4D"/>
    <w:family w:val="auto"/>
    <w:pitch w:val="default"/>
    <w:sig w:usb0="00000000" w:usb1="00000000" w:usb2="00000000" w:usb3="00000000" w:csb0="00000001" w:csb1="00000000"/>
  </w:font>
  <w:font w:name="Wingdings 2">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E00C9E"/>
    <w:multiLevelType w:val="singleLevel"/>
    <w:tmpl w:val="CDE00C9E"/>
    <w:lvl w:ilvl="0" w:tentative="0">
      <w:start w:val="1"/>
      <w:numFmt w:val="decimal"/>
      <w:lvlText w:val="[%1]"/>
      <w:lvlJc w:val="left"/>
      <w:pPr>
        <w:tabs>
          <w:tab w:val="left" w:pos="312"/>
        </w:tabs>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C4B4AE1"/>
    <w:rsid w:val="004B18A8"/>
    <w:rsid w:val="00760A34"/>
    <w:rsid w:val="00AD5623"/>
    <w:rsid w:val="00C81DEB"/>
    <w:rsid w:val="081E2B27"/>
    <w:rsid w:val="10EC7AB7"/>
    <w:rsid w:val="16324B18"/>
    <w:rsid w:val="17A347FB"/>
    <w:rsid w:val="17C22ADC"/>
    <w:rsid w:val="186174F8"/>
    <w:rsid w:val="1D8B34AB"/>
    <w:rsid w:val="20EB0B1C"/>
    <w:rsid w:val="24955940"/>
    <w:rsid w:val="268C5E20"/>
    <w:rsid w:val="26BF744D"/>
    <w:rsid w:val="2B2B0535"/>
    <w:rsid w:val="30BE2B99"/>
    <w:rsid w:val="31CE1632"/>
    <w:rsid w:val="342975FE"/>
    <w:rsid w:val="39C1604E"/>
    <w:rsid w:val="3D005803"/>
    <w:rsid w:val="4B9B3D52"/>
    <w:rsid w:val="505D5865"/>
    <w:rsid w:val="528B17EE"/>
    <w:rsid w:val="573943DD"/>
    <w:rsid w:val="58BD3E3C"/>
    <w:rsid w:val="5AA97955"/>
    <w:rsid w:val="5BA37E39"/>
    <w:rsid w:val="5C4B4AE1"/>
    <w:rsid w:val="6EA4032D"/>
    <w:rsid w:val="70A46533"/>
    <w:rsid w:val="71646DE0"/>
    <w:rsid w:val="772D6CF4"/>
    <w:rsid w:val="7BE76FEF"/>
    <w:rsid w:val="7E413D83"/>
    <w:rsid w:val="7F861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99"/>
    <w:pPr>
      <w:jc w:val="left"/>
    </w:pPr>
  </w:style>
  <w:style w:type="paragraph" w:styleId="3">
    <w:name w:val="Balloon Text"/>
    <w:basedOn w:val="1"/>
    <w:link w:val="11"/>
    <w:qFormat/>
    <w:uiPriority w:val="0"/>
    <w:rPr>
      <w:sz w:val="18"/>
      <w:szCs w:val="18"/>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9">
    <w:name w:val="annotation reference"/>
    <w:basedOn w:val="8"/>
    <w:qFormat/>
    <w:uiPriority w:val="0"/>
    <w:rPr>
      <w:sz w:val="21"/>
      <w:szCs w:val="21"/>
    </w:rPr>
  </w:style>
  <w:style w:type="paragraph" w:styleId="10">
    <w:name w:val="No Spacing"/>
    <w:qFormat/>
    <w:uiPriority w:val="99"/>
    <w:rPr>
      <w:rFonts w:ascii="Calibri" w:hAnsi="Calibri" w:eastAsia="宋体" w:cs="Times New Roman"/>
      <w:sz w:val="22"/>
      <w:szCs w:val="22"/>
      <w:lang w:val="en-US" w:eastAsia="zh-CN" w:bidi="ar-SA"/>
    </w:rPr>
  </w:style>
  <w:style w:type="character" w:customStyle="1" w:styleId="11">
    <w:name w:val="批注框文本 字符"/>
    <w:basedOn w:val="8"/>
    <w:link w:val="3"/>
    <w:qFormat/>
    <w:uiPriority w:val="0"/>
    <w:rPr>
      <w:kern w:val="2"/>
      <w:sz w:val="18"/>
      <w:szCs w:val="18"/>
    </w:rPr>
  </w:style>
  <w:style w:type="character" w:customStyle="1" w:styleId="12">
    <w:name w:val="页眉 字符"/>
    <w:basedOn w:val="8"/>
    <w:link w:val="5"/>
    <w:qFormat/>
    <w:uiPriority w:val="0"/>
    <w:rPr>
      <w:kern w:val="2"/>
      <w:sz w:val="18"/>
      <w:szCs w:val="18"/>
    </w:rPr>
  </w:style>
  <w:style w:type="character" w:customStyle="1" w:styleId="13">
    <w:name w:val="页脚 字符"/>
    <w:basedOn w:val="8"/>
    <w:link w:val="4"/>
    <w:qFormat/>
    <w:uiPriority w:val="0"/>
    <w:rPr>
      <w:kern w:val="2"/>
      <w:sz w:val="18"/>
      <w:szCs w:val="18"/>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108</Words>
  <Characters>622</Characters>
  <Lines>5</Lines>
  <Paragraphs>1</Paragraphs>
  <TotalTime>1</TotalTime>
  <ScaleCrop>false</ScaleCrop>
  <LinksUpToDate>false</LinksUpToDate>
  <CharactersWithSpaces>729</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2020-11-23T14:18:00Z</dcterms:created>
  <dc:creator>Administrator</dc:creator>
  <cp:lastModifiedBy>Administrator</cp:lastModifiedBy>
  <dcterms:modified xsi:type="dcterms:W3CDTF">2020-11-24T02:53:04Z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