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</w:tabs>
        <w:spacing w:line="560" w:lineRule="exact"/>
        <w:jc w:val="left"/>
        <w:outlineLvl w:val="1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宋体"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华南师范大学通识教育课程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申 报 书</w:t>
      </w:r>
    </w:p>
    <w:p>
      <w:pPr>
        <w:jc w:val="center"/>
        <w:rPr>
          <w:rFonts w:ascii="隶书" w:hAnsi="宋体" w:eastAsia="仿宋_GB2312"/>
          <w:bCs/>
          <w:sz w:val="28"/>
        </w:rPr>
      </w:pPr>
    </w:p>
    <w:p>
      <w:pPr>
        <w:rPr>
          <w:sz w:val="28"/>
        </w:rPr>
      </w:pPr>
    </w:p>
    <w:p>
      <w:pPr>
        <w:ind w:firstLine="1680" w:firstLineChars="6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学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8"/>
        </w:rPr>
        <w:t>院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8"/>
        </w:rPr>
        <w:t>名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8"/>
        </w:rPr>
        <w:t>称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hint="eastAsia" w:ascii="宋体" w:hAnsi="宋体"/>
          <w:sz w:val="28"/>
          <w:u w:val="single"/>
        </w:rPr>
        <w:t xml:space="preserve">               </w:t>
      </w:r>
      <w:r>
        <w:rPr>
          <w:rFonts w:ascii="宋体" w:hAnsi="宋体"/>
          <w:sz w:val="28"/>
          <w:u w:val="single"/>
        </w:rPr>
        <w:t xml:space="preserve">      </w:t>
      </w:r>
    </w:p>
    <w:p>
      <w:pPr>
        <w:ind w:firstLine="1680" w:firstLineChars="6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课 程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8"/>
        </w:rPr>
        <w:t>名</w:t>
      </w:r>
      <w:r>
        <w:rPr>
          <w:rFonts w:ascii="宋体" w:hAnsi="宋体"/>
          <w:sz w:val="28"/>
        </w:rPr>
        <w:t xml:space="preserve"> </w:t>
      </w:r>
      <w:r>
        <w:rPr>
          <w:rFonts w:hint="eastAsia" w:ascii="宋体" w:hAnsi="宋体"/>
          <w:sz w:val="28"/>
        </w:rPr>
        <w:t>称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hint="eastAsia" w:ascii="宋体" w:hAnsi="宋体"/>
          <w:sz w:val="28"/>
          <w:u w:val="single"/>
        </w:rPr>
        <w:t xml:space="preserve">               </w:t>
      </w:r>
      <w:r>
        <w:rPr>
          <w:rFonts w:ascii="宋体" w:hAnsi="宋体"/>
          <w:sz w:val="28"/>
          <w:u w:val="single"/>
        </w:rPr>
        <w:t xml:space="preserve">    </w:t>
      </w:r>
      <w:r>
        <w:rPr>
          <w:rFonts w:hint="eastAsia" w:ascii="宋体" w:hAnsi="宋体"/>
          <w:sz w:val="28"/>
          <w:u w:val="single"/>
        </w:rPr>
        <w:t xml:space="preserve"> </w:t>
      </w:r>
    </w:p>
    <w:p>
      <w:pPr>
        <w:ind w:firstLine="1680" w:firstLineChars="6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负</w:t>
      </w:r>
      <w:r>
        <w:rPr>
          <w:rFonts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>责</w:t>
      </w:r>
      <w:r>
        <w:rPr>
          <w:rFonts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 xml:space="preserve"> 人</w:t>
      </w:r>
      <w:r>
        <w:rPr>
          <w:rFonts w:ascii="宋体" w:hAnsi="宋体"/>
          <w:sz w:val="28"/>
          <w:u w:val="single"/>
        </w:rPr>
        <w:t xml:space="preserve">       </w:t>
      </w:r>
      <w:r>
        <w:rPr>
          <w:rFonts w:hint="eastAsia" w:ascii="宋体" w:hAnsi="宋体"/>
          <w:sz w:val="28"/>
          <w:u w:val="single"/>
        </w:rPr>
        <w:t xml:space="preserve">    </w:t>
      </w:r>
      <w:r>
        <w:rPr>
          <w:rFonts w:ascii="宋体" w:hAnsi="宋体"/>
          <w:sz w:val="28"/>
          <w:u w:val="single"/>
        </w:rPr>
        <w:t xml:space="preserve">           </w:t>
      </w:r>
    </w:p>
    <w:p>
      <w:pPr>
        <w:ind w:firstLine="1680" w:firstLineChars="6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联 系 电 话</w:t>
      </w:r>
      <w:r>
        <w:rPr>
          <w:rFonts w:hint="eastAsia" w:ascii="宋体" w:hAnsi="宋体"/>
          <w:sz w:val="28"/>
          <w:u w:val="single"/>
        </w:rPr>
        <w:t xml:space="preserve">                      </w:t>
      </w:r>
    </w:p>
    <w:p>
      <w:pPr>
        <w:rPr>
          <w:rFonts w:eastAsia="楷体_GB2312"/>
          <w:sz w:val="28"/>
        </w:rPr>
      </w:pPr>
    </w:p>
    <w:p>
      <w:pPr>
        <w:rPr>
          <w:rFonts w:eastAsia="华文楷体"/>
          <w:sz w:val="28"/>
        </w:rPr>
      </w:pPr>
    </w:p>
    <w:p>
      <w:pPr>
        <w:rPr>
          <w:rFonts w:eastAsia="华文楷体"/>
          <w:sz w:val="28"/>
        </w:rPr>
      </w:pPr>
    </w:p>
    <w:p>
      <w:pPr>
        <w:rPr>
          <w:rFonts w:eastAsia="华文楷体"/>
          <w:sz w:val="28"/>
        </w:rPr>
      </w:pPr>
    </w:p>
    <w:p>
      <w:pPr>
        <w:rPr>
          <w:rFonts w:eastAsia="华文楷体"/>
          <w:sz w:val="28"/>
        </w:rPr>
      </w:pPr>
    </w:p>
    <w:p>
      <w:pPr>
        <w:rPr>
          <w:rFonts w:eastAsia="华文楷体"/>
          <w:sz w:val="28"/>
        </w:rPr>
      </w:pPr>
    </w:p>
    <w:p>
      <w:pPr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华南师范大学教务处</w:t>
      </w:r>
    </w:p>
    <w:p>
      <w:pPr>
        <w:jc w:val="center"/>
        <w:rPr>
          <w:sz w:val="28"/>
        </w:rPr>
      </w:pPr>
      <w:r>
        <w:rPr>
          <w:rFonts w:hint="eastAsia" w:ascii="宋体" w:hAnsi="宋体"/>
          <w:b/>
          <w:sz w:val="32"/>
        </w:rPr>
        <w:t>二</w:t>
      </w:r>
      <w:r>
        <w:rPr>
          <w:rFonts w:ascii="宋体" w:hAnsi="宋体"/>
          <w:b/>
          <w:sz w:val="32"/>
        </w:rPr>
        <w:t>O</w:t>
      </w:r>
      <w:r>
        <w:rPr>
          <w:rFonts w:hint="eastAsia" w:ascii="宋体" w:hAnsi="宋体"/>
          <w:b/>
          <w:sz w:val="32"/>
        </w:rPr>
        <w:t>二</w:t>
      </w:r>
      <w:r>
        <w:rPr>
          <w:rFonts w:hint="eastAsia" w:ascii="宋体" w:hAnsi="宋体"/>
          <w:b/>
          <w:sz w:val="32"/>
          <w:lang w:eastAsia="zh-CN"/>
        </w:rPr>
        <w:t>一</w:t>
      </w:r>
      <w:r>
        <w:rPr>
          <w:rFonts w:hint="eastAsia" w:ascii="宋体" w:hAnsi="宋体"/>
          <w:b/>
          <w:sz w:val="32"/>
        </w:rPr>
        <w:t>年</w:t>
      </w:r>
    </w:p>
    <w:p>
      <w:pPr>
        <w:jc w:val="center"/>
        <w:rPr>
          <w:sz w:val="28"/>
        </w:rPr>
      </w:pPr>
    </w:p>
    <w:p>
      <w:pPr>
        <w:widowControl/>
        <w:jc w:val="center"/>
        <w:rPr>
          <w:rFonts w:ascii="宋体"/>
          <w:b/>
          <w:bCs/>
          <w:color w:val="000000"/>
          <w:sz w:val="44"/>
        </w:rPr>
      </w:pPr>
      <w:r>
        <w:rPr>
          <w:rFonts w:hint="eastAsia" w:ascii="宋体" w:hAnsi="宋体"/>
          <w:b/>
          <w:bCs/>
          <w:color w:val="000000"/>
          <w:sz w:val="44"/>
        </w:rPr>
        <w:t>填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hint="eastAsia" w:ascii="宋体" w:hAnsi="宋体"/>
          <w:b/>
          <w:bCs/>
          <w:color w:val="000000"/>
          <w:sz w:val="44"/>
        </w:rPr>
        <w:t>写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hint="eastAsia" w:ascii="宋体" w:hAnsi="宋体"/>
          <w:b/>
          <w:bCs/>
          <w:color w:val="000000"/>
          <w:sz w:val="44"/>
        </w:rPr>
        <w:t>说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hint="eastAsia" w:ascii="宋体" w:hAnsi="宋体"/>
          <w:b/>
          <w:bCs/>
          <w:color w:val="000000"/>
          <w:sz w:val="44"/>
        </w:rPr>
        <w:t>明</w:t>
      </w:r>
    </w:p>
    <w:p>
      <w:pPr>
        <w:spacing w:line="460" w:lineRule="exact"/>
        <w:rPr>
          <w:rFonts w:ascii="宋体"/>
          <w:color w:val="000000"/>
          <w:sz w:val="30"/>
        </w:rPr>
      </w:pPr>
    </w:p>
    <w:p>
      <w:pPr>
        <w:spacing w:line="460" w:lineRule="exact"/>
        <w:rPr>
          <w:rFonts w:ascii="宋体"/>
          <w:color w:val="000000"/>
          <w:sz w:val="30"/>
        </w:rPr>
      </w:pPr>
    </w:p>
    <w:p>
      <w:pPr>
        <w:spacing w:line="620" w:lineRule="exact"/>
        <w:ind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1.认真阅读《华南师范大学通识教育课程改革方案（试行）》，根据方案规划、申报通识教育课程。</w:t>
      </w:r>
    </w:p>
    <w:p>
      <w:pPr>
        <w:spacing w:line="6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</w:rPr>
        <w:t>2</w:t>
      </w:r>
      <w:r>
        <w:rPr>
          <w:rFonts w:ascii="仿宋" w:hAnsi="仿宋" w:eastAsia="仿宋"/>
          <w:color w:val="000000"/>
          <w:sz w:val="30"/>
        </w:rPr>
        <w:t>.</w:t>
      </w:r>
      <w:r>
        <w:rPr>
          <w:rFonts w:hint="eastAsia" w:ascii="仿宋" w:hAnsi="仿宋" w:eastAsia="仿宋"/>
          <w:color w:val="000000"/>
          <w:sz w:val="30"/>
        </w:rPr>
        <w:t>申报书的各项内容要实事求是，详实准确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>
      <w:pPr>
        <w:spacing w:line="6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.</w:t>
      </w:r>
      <w:r>
        <w:rPr>
          <w:rFonts w:hint="eastAsia" w:ascii="仿宋" w:hAnsi="仿宋" w:eastAsia="仿宋"/>
          <w:color w:val="000000"/>
          <w:sz w:val="30"/>
          <w:szCs w:val="30"/>
        </w:rPr>
        <w:t>表中空格不够时，可加页。</w:t>
      </w:r>
    </w:p>
    <w:p>
      <w:pPr>
        <w:spacing w:line="620" w:lineRule="exact"/>
        <w:ind w:firstLine="600" w:firstLineChars="200"/>
        <w:rPr>
          <w:rFonts w:ascii="仿宋" w:hAnsi="仿宋" w:eastAsia="仿宋"/>
          <w:color w:val="000000"/>
          <w:sz w:val="30"/>
        </w:rPr>
      </w:pPr>
      <w:r>
        <w:rPr>
          <w:rFonts w:hint="eastAsia" w:ascii="仿宋" w:hAnsi="仿宋" w:eastAsia="仿宋"/>
          <w:color w:val="000000"/>
          <w:sz w:val="30"/>
        </w:rPr>
        <w:t>4</w:t>
      </w:r>
      <w:r>
        <w:rPr>
          <w:rFonts w:ascii="仿宋" w:hAnsi="仿宋" w:eastAsia="仿宋"/>
          <w:color w:val="000000"/>
          <w:sz w:val="30"/>
        </w:rPr>
        <w:t>.</w:t>
      </w:r>
      <w:r>
        <w:rPr>
          <w:rFonts w:hint="eastAsia" w:ascii="仿宋" w:hAnsi="仿宋" w:eastAsia="仿宋"/>
          <w:color w:val="000000"/>
          <w:sz w:val="30"/>
          <w:lang w:eastAsia="zh-CN"/>
        </w:rPr>
        <w:t>申报书提交电子版，无需打印</w:t>
      </w:r>
      <w:r>
        <w:rPr>
          <w:rFonts w:hint="eastAsia" w:ascii="仿宋" w:hAnsi="仿宋" w:eastAsia="仿宋"/>
          <w:color w:val="000000"/>
          <w:sz w:val="30"/>
        </w:rPr>
        <w:t>。</w:t>
      </w:r>
    </w:p>
    <w:p>
      <w:pPr>
        <w:spacing w:line="620" w:lineRule="exact"/>
        <w:rPr>
          <w:rFonts w:ascii="仿宋" w:hAnsi="仿宋" w:eastAsia="仿宋"/>
          <w:color w:val="000000"/>
          <w:sz w:val="28"/>
        </w:rPr>
      </w:pPr>
    </w:p>
    <w:p>
      <w:pPr>
        <w:spacing w:line="460" w:lineRule="exact"/>
        <w:rPr>
          <w:sz w:val="44"/>
          <w:szCs w:val="44"/>
        </w:rPr>
      </w:pPr>
      <w:r>
        <w:br w:type="page"/>
      </w:r>
      <w:r>
        <w:rPr>
          <w:rFonts w:hint="eastAsia" w:ascii="黑体" w:hAnsi="宋体" w:eastAsia="黑体"/>
          <w:bCs/>
          <w:sz w:val="28"/>
        </w:rPr>
        <w:t>一、基本信息</w:t>
      </w:r>
    </w:p>
    <w:tbl>
      <w:tblPr>
        <w:tblStyle w:val="4"/>
        <w:tblW w:w="8748" w:type="dxa"/>
        <w:tblInd w:w="0" w:type="dxa"/>
        <w:tblBorders>
          <w:top w:val="single" w:color="000000" w:sz="2" w:space="0"/>
          <w:left w:val="single" w:color="000000" w:sz="2" w:space="0"/>
          <w:bottom w:val="single" w:color="auto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10"/>
        <w:gridCol w:w="1007"/>
        <w:gridCol w:w="1403"/>
        <w:gridCol w:w="850"/>
        <w:gridCol w:w="709"/>
        <w:gridCol w:w="821"/>
        <w:gridCol w:w="1440"/>
      </w:tblGrid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90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课程负责人姓名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90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440" w:type="dxa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90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382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所在学院</w:t>
            </w:r>
          </w:p>
        </w:tc>
        <w:tc>
          <w:tcPr>
            <w:tcW w:w="6840" w:type="dxa"/>
            <w:gridSpan w:val="7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申报课程名称</w:t>
            </w:r>
          </w:p>
        </w:tc>
        <w:tc>
          <w:tcPr>
            <w:tcW w:w="6840" w:type="dxa"/>
            <w:gridSpan w:val="7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是否属于新开课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□是  □否（旧课程名称：               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选择结合的在线课程平台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□未选择   □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砺儒云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 xml:space="preserve">□超星尔雅  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其他：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选择的在线课程名称</w:t>
            </w:r>
          </w:p>
        </w:tc>
        <w:tc>
          <w:tcPr>
            <w:tcW w:w="6230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8" w:hRule="atLeast"/>
        </w:trPr>
        <w:tc>
          <w:tcPr>
            <w:tcW w:w="8748" w:type="dxa"/>
            <w:gridSpan w:val="8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课程负责人简介（200字左右）：</w:t>
            </w:r>
          </w:p>
          <w:p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autoSpaceDE w:val="0"/>
              <w:autoSpaceDN w:val="0"/>
              <w:snapToGrid w:val="0"/>
              <w:spacing w:line="400" w:lineRule="exact"/>
              <w:ind w:firstLine="480" w:firstLineChars="200"/>
              <w:textAlignment w:val="bottom"/>
              <w:rPr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400" w:lineRule="exact"/>
              <w:ind w:firstLine="480" w:firstLineChars="200"/>
              <w:textAlignment w:val="bottom"/>
              <w:rPr>
                <w:rFonts w:ascii="宋体" w:hAnsi="宋体"/>
                <w:sz w:val="24"/>
              </w:rPr>
            </w:pPr>
          </w:p>
        </w:tc>
      </w:tr>
    </w:tbl>
    <w:p>
      <w:pPr>
        <w:ind w:firstLine="105" w:firstLineChars="50"/>
        <w:rPr>
          <w:rFonts w:ascii="黑体" w:eastAsia="黑体"/>
          <w:bCs/>
          <w:sz w:val="28"/>
        </w:rPr>
      </w:pPr>
      <w:r>
        <w:br w:type="page"/>
      </w:r>
      <w:r>
        <w:rPr>
          <w:rFonts w:hint="eastAsia" w:ascii="黑体" w:eastAsia="黑体"/>
          <w:bCs/>
          <w:sz w:val="28"/>
        </w:rPr>
        <w:t>二、教学团队成员（博士学位或副高以上职称</w:t>
      </w:r>
      <w:r>
        <w:rPr>
          <w:rFonts w:hint="eastAsia" w:ascii="黑体" w:eastAsia="黑体"/>
          <w:bCs/>
          <w:sz w:val="28"/>
          <w:lang w:eastAsia="zh-CN"/>
        </w:rPr>
        <w:t>，不含课程负责人</w:t>
      </w:r>
      <w:bookmarkStart w:id="0" w:name="_GoBack"/>
      <w:bookmarkEnd w:id="0"/>
      <w:r>
        <w:rPr>
          <w:rFonts w:hint="eastAsia" w:ascii="黑体" w:eastAsia="黑体"/>
          <w:bCs/>
          <w:sz w:val="28"/>
        </w:rPr>
        <w:t>）</w:t>
      </w:r>
    </w:p>
    <w:tbl>
      <w:tblPr>
        <w:tblStyle w:val="4"/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27"/>
        <w:gridCol w:w="512"/>
        <w:gridCol w:w="1081"/>
        <w:gridCol w:w="1081"/>
        <w:gridCol w:w="709"/>
        <w:gridCol w:w="992"/>
        <w:gridCol w:w="1045"/>
        <w:gridCol w:w="1134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92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12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1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1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所属学院/单位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045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任务分工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5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5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5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60" w:lineRule="exact"/>
      </w:pPr>
    </w:p>
    <w:p>
      <w:pPr>
        <w:spacing w:line="460" w:lineRule="exact"/>
        <w:rPr>
          <w:rFonts w:ascii="黑体" w:hAnsi="Arial" w:eastAsia="黑体"/>
          <w:bCs/>
          <w:spacing w:val="100"/>
          <w:sz w:val="28"/>
          <w:szCs w:val="32"/>
        </w:rPr>
      </w:pPr>
      <w:r>
        <w:rPr>
          <w:rFonts w:hint="eastAsia" w:ascii="黑体" w:hAnsi="Arial" w:eastAsia="黑体"/>
          <w:bCs/>
          <w:sz w:val="28"/>
          <w:szCs w:val="32"/>
        </w:rPr>
        <w:t>三、课程</w:t>
      </w:r>
      <w:r>
        <w:rPr>
          <w:rFonts w:hint="eastAsia" w:ascii="黑体" w:hAnsi="宋体" w:eastAsia="黑体"/>
          <w:bCs/>
          <w:sz w:val="28"/>
        </w:rPr>
        <w:t>建设目标（含资源建设、教学创新等）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</w:trPr>
        <w:tc>
          <w:tcPr>
            <w:tcW w:w="87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（一）资源建设</w:t>
            </w:r>
          </w:p>
          <w:p>
            <w:pPr>
              <w:spacing w:line="300" w:lineRule="exact"/>
              <w:rPr>
                <w:rFonts w:asciiTheme="majorEastAsia" w:hAnsiTheme="majorEastAsia" w:eastAsiaTheme="majorEastAsia"/>
                <w:bCs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bCs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bCs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bCs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（二）教学创新（包括教学内容、教学手段、教学方法、考核方式等创新）</w:t>
            </w: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b/>
          <w:bCs/>
          <w:sz w:val="28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四、建设经费预算（最高资助经费为3万元）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69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569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支出项目</w:t>
            </w: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计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黑体" w:hAnsi="黑体" w:eastAsia="黑体" w:cs="宋体"/>
          <w:sz w:val="32"/>
          <w:szCs w:val="32"/>
        </w:rPr>
        <w:br w:type="page"/>
      </w:r>
      <w:r>
        <w:rPr>
          <w:rFonts w:hint="eastAsia" w:ascii="微软雅黑" w:hAnsi="微软雅黑" w:eastAsia="微软雅黑" w:cs="微软雅黑"/>
          <w:sz w:val="30"/>
          <w:szCs w:val="30"/>
        </w:rPr>
        <w:t>《课程名称》教学大纲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一、课程信息</w:t>
      </w:r>
    </w:p>
    <w:tbl>
      <w:tblPr>
        <w:tblStyle w:val="5"/>
        <w:tblW w:w="0" w:type="auto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362"/>
        <w:gridCol w:w="1695"/>
        <w:gridCol w:w="165"/>
        <w:gridCol w:w="1140"/>
        <w:gridCol w:w="210"/>
        <w:gridCol w:w="111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Merge w:val="restart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课程编码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2656" w:type="dxa"/>
            <w:gridSpan w:val="3"/>
            <w:vAlign w:val="center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必修     </w:t>
            </w:r>
            <w:r>
              <w:rPr>
                <w:rFonts w:hint="eastAsia"/>
                <w:szCs w:val="21"/>
              </w:rPr>
              <w:sym w:font="Wingdings 2" w:char="0052"/>
            </w:r>
            <w:r>
              <w:rPr>
                <w:rFonts w:hint="eastAsia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52"/>
            </w:r>
            <w:r>
              <w:rPr>
                <w:rFonts w:hint="eastAsia"/>
                <w:szCs w:val="21"/>
              </w:rPr>
              <w:t xml:space="preserve">通识教育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大类教育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专业教育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师范教育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所属模块（通识选修课填写，限选1项）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创新创业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艺术修养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文化传承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社会研究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科学思维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多元文化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道德推演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适用专业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开课部门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课程负责人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学时学分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学分：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总学时：</w:t>
            </w:r>
            <w:r>
              <w:rPr>
                <w:rFonts w:hint="eastAsia"/>
                <w:szCs w:val="21"/>
                <w:lang w:val="en-US" w:eastAsia="zh-CN"/>
              </w:rPr>
              <w:t>32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理论：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实验：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授课语言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先修课程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二、课程简介</w:t>
      </w:r>
    </w:p>
    <w:tbl>
      <w:tblPr>
        <w:tblStyle w:val="5"/>
        <w:tblW w:w="8443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</w:trPr>
        <w:tc>
          <w:tcPr>
            <w:tcW w:w="8443" w:type="dxa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 w:cs="黑体"/>
          <w:sz w:val="28"/>
          <w:szCs w:val="28"/>
        </w:rPr>
      </w:pPr>
    </w:p>
    <w:p>
      <w:pPr>
        <w:jc w:val="left"/>
        <w:rPr>
          <w:rFonts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br w:type="page"/>
      </w:r>
    </w:p>
    <w:p>
      <w:pPr>
        <w:ind w:firstLine="480" w:firstLineChars="200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三、课程目标</w:t>
      </w:r>
    </w:p>
    <w:tbl>
      <w:tblPr>
        <w:tblStyle w:val="5"/>
        <w:tblW w:w="0" w:type="auto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8401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LO1.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LO2.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LO3.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LO4.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LO5.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LO6.</w:t>
            </w:r>
          </w:p>
        </w:tc>
      </w:tr>
    </w:tbl>
    <w:p>
      <w:pPr>
        <w:jc w:val="left"/>
        <w:rPr>
          <w:rFonts w:ascii="黑体" w:hAnsi="黑体" w:eastAsia="黑体" w:cs="黑体"/>
          <w:sz w:val="24"/>
          <w:szCs w:val="24"/>
        </w:rPr>
      </w:pPr>
    </w:p>
    <w:p>
      <w:pPr>
        <w:ind w:firstLine="480" w:firstLineChars="200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四、课程目标与毕业要求的对应关系</w:t>
      </w:r>
    </w:p>
    <w:tbl>
      <w:tblPr>
        <w:tblStyle w:val="4"/>
        <w:tblW w:w="840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24"/>
        <w:gridCol w:w="1320"/>
        <w:gridCol w:w="1275"/>
        <w:gridCol w:w="1305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课程目标</w:t>
            </w:r>
          </w:p>
        </w:tc>
        <w:tc>
          <w:tcPr>
            <w:tcW w:w="776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与六大核心素养（毕业要求）的对应程度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</w:tc>
        <w:tc>
          <w:tcPr>
            <w:tcW w:w="1224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eastAsia="zh-CN"/>
              </w:rPr>
              <w:t>【学习】</w:t>
            </w:r>
          </w:p>
          <w:p>
            <w:pPr>
              <w:spacing w:line="24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eastAsia="zh-CN"/>
              </w:rPr>
              <w:t>贯通古今文化，具备国际视野，体察时代变化，坚持终身学习。</w:t>
            </w:r>
          </w:p>
        </w:tc>
        <w:tc>
          <w:tcPr>
            <w:tcW w:w="1320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eastAsia="zh-CN"/>
              </w:rPr>
              <w:t>【审思】</w:t>
            </w:r>
          </w:p>
          <w:p>
            <w:pPr>
              <w:spacing w:line="24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eastAsia="zh-CN"/>
              </w:rPr>
              <w:t>具有批判性思维，善于发现和提出问题，能以理性的态度、科学的方法认识世界。</w:t>
            </w:r>
          </w:p>
        </w:tc>
        <w:tc>
          <w:tcPr>
            <w:tcW w:w="1275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eastAsia="zh-CN"/>
              </w:rPr>
              <w:t>【创新】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eastAsia="zh-CN"/>
              </w:rPr>
              <w:t>对未知事物有好奇心、想象力和探索精神，能运用创造性的方法有效地解决问题。</w:t>
            </w:r>
          </w:p>
        </w:tc>
        <w:tc>
          <w:tcPr>
            <w:tcW w:w="1305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eastAsia="zh-CN"/>
              </w:rPr>
              <w:t>【自主】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eastAsia="zh-CN"/>
              </w:rPr>
              <w:t>正确认识自我，有效管理自己的学习和生活，制定合乎实际的发展规划并付诸实施。</w:t>
            </w:r>
          </w:p>
        </w:tc>
        <w:tc>
          <w:tcPr>
            <w:tcW w:w="1320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eastAsia="zh-CN"/>
              </w:rPr>
              <w:t>【合作】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eastAsia="zh-CN"/>
              </w:rPr>
              <w:t>具有包容精神，能与他人进行有效的沟通与团队合作。</w:t>
            </w:r>
          </w:p>
        </w:tc>
        <w:tc>
          <w:tcPr>
            <w:tcW w:w="1320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eastAsia="zh-CN"/>
              </w:rPr>
              <w:t>【担当】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eastAsia="zh-CN"/>
              </w:rPr>
              <w:t>主动承担对家庭、社会、国家和世界的责任，积极履行个体义务，建设性地参与社会事务。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</w:t>
            </w:r>
            <w:r>
              <w:rPr>
                <w:rFonts w:asciiTheme="minorEastAsia" w:hAnsiTheme="minorEastAsia"/>
                <w:bCs/>
                <w:szCs w:val="21"/>
              </w:rPr>
              <w:t>1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</w:t>
            </w:r>
            <w:r>
              <w:rPr>
                <w:rFonts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</w:t>
            </w:r>
            <w:r>
              <w:rPr>
                <w:rFonts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</w:t>
            </w:r>
            <w:r>
              <w:rPr>
                <w:rFonts w:asciiTheme="minorEastAsia" w:hAnsiTheme="minorEastAsia"/>
                <w:bCs/>
                <w:szCs w:val="21"/>
              </w:rPr>
              <w:t>4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LO5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LO6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bCs/>
                <w:szCs w:val="21"/>
                <w:lang w:eastAsia="zh-CN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24"/>
          <w:szCs w:val="24"/>
        </w:rPr>
      </w:pPr>
    </w:p>
    <w:p>
      <w:pPr>
        <w:ind w:firstLine="480" w:firstLineChars="200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五、教学内容、要求及进度安排</w:t>
      </w:r>
    </w:p>
    <w:tbl>
      <w:tblPr>
        <w:tblStyle w:val="5"/>
        <w:tblW w:w="0" w:type="auto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3326"/>
        <w:gridCol w:w="1185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481" w:type="dxa"/>
            <w:gridSpan w:val="2"/>
            <w:vAlign w:val="center"/>
          </w:tcPr>
          <w:p>
            <w:pPr>
              <w:pStyle w:val="9"/>
              <w:jc w:val="both"/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单元一：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jc w:val="both"/>
              <w:rPr>
                <w:rFonts w:ascii="黑体" w:hAnsi="黑体" w:eastAsia="黑体" w:cs="黑体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学时：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支撑课程目标：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155" w:type="dxa"/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主要内容</w:t>
            </w:r>
          </w:p>
        </w:tc>
        <w:tc>
          <w:tcPr>
            <w:tcW w:w="7246" w:type="dxa"/>
            <w:gridSpan w:val="3"/>
            <w:shd w:val="clear" w:color="auto" w:fill="auto"/>
          </w:tcPr>
          <w:p>
            <w:pPr>
              <w:pStyle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155" w:type="dxa"/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</w:rPr>
              <w:t>学习目标</w:t>
            </w:r>
          </w:p>
        </w:tc>
        <w:tc>
          <w:tcPr>
            <w:tcW w:w="7246" w:type="dxa"/>
            <w:gridSpan w:val="3"/>
            <w:shd w:val="clear" w:color="auto" w:fill="auto"/>
          </w:tcPr>
          <w:p>
            <w:pPr>
              <w:pStyle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</w:rPr>
              <w:t>学生课前准备</w:t>
            </w:r>
          </w:p>
        </w:tc>
        <w:tc>
          <w:tcPr>
            <w:tcW w:w="7246" w:type="dxa"/>
            <w:gridSpan w:val="3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1.必读书目：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2.选读书目：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3.思考问题：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4.其他课前准备：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55" w:type="dxa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教学方式</w:t>
            </w:r>
          </w:p>
        </w:tc>
        <w:tc>
          <w:tcPr>
            <w:tcW w:w="724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55" w:type="dxa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课后作业</w:t>
            </w:r>
          </w:p>
        </w:tc>
        <w:tc>
          <w:tcPr>
            <w:tcW w:w="724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481" w:type="dxa"/>
            <w:gridSpan w:val="2"/>
            <w:vAlign w:val="center"/>
          </w:tcPr>
          <w:p>
            <w:pPr>
              <w:pStyle w:val="9"/>
              <w:jc w:val="both"/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单元二：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jc w:val="both"/>
              <w:rPr>
                <w:rFonts w:ascii="黑体" w:hAnsi="黑体" w:eastAsia="黑体" w:cs="黑体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学时：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支撑课程目标：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155" w:type="dxa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主要内容</w:t>
            </w:r>
          </w:p>
        </w:tc>
        <w:tc>
          <w:tcPr>
            <w:tcW w:w="7246" w:type="dxa"/>
            <w:gridSpan w:val="3"/>
            <w:shd w:val="clear" w:color="auto" w:fill="auto"/>
          </w:tcPr>
          <w:p>
            <w:pPr>
              <w:pStyle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155" w:type="dxa"/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</w:rPr>
              <w:t>学习目标</w:t>
            </w:r>
          </w:p>
        </w:tc>
        <w:tc>
          <w:tcPr>
            <w:tcW w:w="7246" w:type="dxa"/>
            <w:gridSpan w:val="3"/>
            <w:shd w:val="clear" w:color="auto" w:fill="auto"/>
          </w:tcPr>
          <w:p>
            <w:pPr>
              <w:pStyle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</w:rPr>
              <w:t>学生课前准备</w:t>
            </w:r>
          </w:p>
        </w:tc>
        <w:tc>
          <w:tcPr>
            <w:tcW w:w="7246" w:type="dxa"/>
            <w:gridSpan w:val="3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1.必读书目：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2.选读书目：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3.思考问题：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4.其他课前准备：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55" w:type="dxa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教学方式</w:t>
            </w:r>
          </w:p>
        </w:tc>
        <w:tc>
          <w:tcPr>
            <w:tcW w:w="724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55" w:type="dxa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课后作业</w:t>
            </w:r>
          </w:p>
        </w:tc>
        <w:tc>
          <w:tcPr>
            <w:tcW w:w="724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481" w:type="dxa"/>
            <w:gridSpan w:val="2"/>
            <w:vAlign w:val="center"/>
          </w:tcPr>
          <w:p>
            <w:pPr>
              <w:pStyle w:val="9"/>
              <w:jc w:val="both"/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单元三：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jc w:val="both"/>
              <w:rPr>
                <w:rFonts w:ascii="黑体" w:hAnsi="黑体" w:eastAsia="黑体" w:cs="黑体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学时：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支撑课程目标：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155" w:type="dxa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主要内容</w:t>
            </w:r>
          </w:p>
        </w:tc>
        <w:tc>
          <w:tcPr>
            <w:tcW w:w="7246" w:type="dxa"/>
            <w:gridSpan w:val="3"/>
            <w:shd w:val="clear" w:color="auto" w:fill="auto"/>
          </w:tcPr>
          <w:p>
            <w:pPr>
              <w:pStyle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155" w:type="dxa"/>
            <w:vAlign w:val="center"/>
          </w:tcPr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</w:rPr>
              <w:t>学习目标</w:t>
            </w:r>
          </w:p>
        </w:tc>
        <w:tc>
          <w:tcPr>
            <w:tcW w:w="7246" w:type="dxa"/>
            <w:gridSpan w:val="3"/>
            <w:shd w:val="clear" w:color="auto" w:fill="auto"/>
          </w:tcPr>
          <w:p>
            <w:pPr>
              <w:pStyle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</w:p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</w:p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</w:p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</w:t>
            </w:r>
          </w:p>
          <w:p>
            <w:pPr>
              <w:pStyle w:val="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</w:rPr>
              <w:t>学生课前准备</w:t>
            </w:r>
          </w:p>
        </w:tc>
        <w:tc>
          <w:tcPr>
            <w:tcW w:w="7246" w:type="dxa"/>
            <w:gridSpan w:val="3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1.必读书目：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2.选读书目：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3.思考问题：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4.其他课前准备：</w:t>
            </w:r>
          </w:p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55" w:type="dxa"/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教学方式</w:t>
            </w:r>
          </w:p>
        </w:tc>
        <w:tc>
          <w:tcPr>
            <w:tcW w:w="7246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55" w:type="dxa"/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课后作业</w:t>
            </w:r>
          </w:p>
        </w:tc>
        <w:tc>
          <w:tcPr>
            <w:tcW w:w="7246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widowControl/>
        <w:jc w:val="left"/>
      </w:pPr>
      <w:r>
        <w:rPr>
          <w:rFonts w:ascii="黑体" w:hAnsi="宋体" w:eastAsia="黑体" w:cs="黑体"/>
          <w:color w:val="000000"/>
          <w:kern w:val="0"/>
          <w:sz w:val="20"/>
          <w:szCs w:val="20"/>
          <w:lang w:bidi="ar"/>
        </w:rPr>
        <w:t>（可根据内容自行增删表格）</w:t>
      </w:r>
    </w:p>
    <w:p>
      <w:pPr>
        <w:jc w:val="left"/>
        <w:rPr>
          <w:rFonts w:ascii="黑体" w:hAnsi="黑体" w:eastAsia="黑体" w:cs="黑体"/>
          <w:sz w:val="24"/>
          <w:szCs w:val="24"/>
        </w:rPr>
      </w:pPr>
    </w:p>
    <w:p>
      <w:pPr>
        <w:ind w:firstLine="480" w:firstLineChars="200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六、考核方式</w:t>
      </w:r>
    </w:p>
    <w:tbl>
      <w:tblPr>
        <w:tblStyle w:val="4"/>
        <w:tblW w:w="83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099"/>
        <w:gridCol w:w="2099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考核方式</w:t>
            </w: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考核要求</w:t>
            </w: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比重（%）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对应的课程目标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ind w:firstLine="480" w:firstLineChars="200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七、教材、参考文献与其他教学资源</w:t>
      </w:r>
    </w:p>
    <w:tbl>
      <w:tblPr>
        <w:tblStyle w:val="5"/>
        <w:tblW w:w="841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414" w:type="dxa"/>
          </w:tcPr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Cs w:val="20"/>
              </w:rPr>
              <w:t>1.自编讲义：</w:t>
            </w: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Cs w:val="20"/>
              </w:rPr>
              <w:t>2.选用教材：</w:t>
            </w: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Cs w:val="20"/>
              </w:rPr>
              <w:t>作者，书名，出版社，出版年</w:t>
            </w: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Cs w:val="20"/>
              </w:rPr>
              <w:t>3.参考文献：</w:t>
            </w: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Cs w:val="20"/>
              </w:rPr>
              <w:t>4.课程网址（砺儒云等）：</w:t>
            </w: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Cs w:val="20"/>
              </w:rPr>
              <w:t>5.相关教学资源网址：</w:t>
            </w:r>
          </w:p>
          <w:p>
            <w:pPr>
              <w:rPr>
                <w:rFonts w:asciiTheme="minorEastAsia" w:hAnsiTheme="minorEastAsia"/>
                <w:bCs/>
                <w:szCs w:val="20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24"/>
          <w:szCs w:val="24"/>
        </w:rPr>
      </w:pPr>
    </w:p>
    <w:p>
      <w:pPr>
        <w:ind w:firstLine="480" w:firstLineChars="200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八、备注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（一）学术诚信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严格执行《《华南师范大学学术道德规范（试行）》》（华师〔</w:t>
      </w:r>
      <w:r>
        <w:rPr>
          <w:rFonts w:hint="eastAsia"/>
          <w:lang w:val="en-US" w:eastAsia="zh-CN"/>
        </w:rPr>
        <w:t>2018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8号</w:t>
      </w:r>
      <w:r>
        <w:rPr>
          <w:rFonts w:hint="eastAsia"/>
          <w:lang w:eastAsia="zh-CN"/>
        </w:rPr>
        <w:t>）要求，遵循学术道德与学术规范。根据《华南师范大学考试管理规定》（华师〔</w:t>
      </w:r>
      <w:r>
        <w:rPr>
          <w:rFonts w:hint="eastAsia"/>
          <w:lang w:val="en-US" w:eastAsia="zh-CN"/>
        </w:rPr>
        <w:t>2014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26号</w:t>
      </w:r>
      <w:r>
        <w:rPr>
          <w:rFonts w:hint="eastAsia"/>
          <w:lang w:eastAsia="zh-CN"/>
        </w:rPr>
        <w:t>），严明考试纪律，特别是以论文形式进行考核的环节，执行文件规定：“学生在考试过程中有下列行为之一的，应当认定为考试作弊：……</w:t>
      </w:r>
      <w:r>
        <w:rPr>
          <w:rFonts w:hint="eastAsia"/>
          <w:lang w:val="en-US" w:eastAsia="zh-CN"/>
        </w:rPr>
        <w:t>14.在以论文形式考试或考查的课程中剽窃、抄袭他人研究</w:t>
      </w:r>
      <w:r>
        <w:rPr>
          <w:rFonts w:hint="default"/>
          <w:lang w:val="en-US" w:eastAsia="zh-CN"/>
        </w:rPr>
        <w:t>成果</w:t>
      </w:r>
      <w:r>
        <w:rPr>
          <w:rFonts w:hint="eastAsia"/>
          <w:lang w:val="en-US" w:eastAsia="zh-CN"/>
        </w:rPr>
        <w:t>。”</w:t>
      </w:r>
    </w:p>
    <w:p>
      <w:pPr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（二）其他</w:t>
      </w:r>
      <w:r>
        <w:rPr>
          <w:rFonts w:hint="eastAsia"/>
        </w:rPr>
        <w:t>（如老师的集中指导时间和地点、老师的联系方式、教学日程有变动时如何处理方式，等等。）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55C99"/>
    <w:rsid w:val="00000492"/>
    <w:rsid w:val="00002AC7"/>
    <w:rsid w:val="00011BB1"/>
    <w:rsid w:val="00032A32"/>
    <w:rsid w:val="00063372"/>
    <w:rsid w:val="000E4091"/>
    <w:rsid w:val="000F4656"/>
    <w:rsid w:val="001025EE"/>
    <w:rsid w:val="001658A8"/>
    <w:rsid w:val="001A7047"/>
    <w:rsid w:val="001B2D46"/>
    <w:rsid w:val="001F71EE"/>
    <w:rsid w:val="00220136"/>
    <w:rsid w:val="002419A3"/>
    <w:rsid w:val="002449BA"/>
    <w:rsid w:val="002A7F9C"/>
    <w:rsid w:val="002F4A67"/>
    <w:rsid w:val="00342922"/>
    <w:rsid w:val="00356787"/>
    <w:rsid w:val="003861FB"/>
    <w:rsid w:val="003925F2"/>
    <w:rsid w:val="00394752"/>
    <w:rsid w:val="00396597"/>
    <w:rsid w:val="003A3E55"/>
    <w:rsid w:val="003A551A"/>
    <w:rsid w:val="003A5D65"/>
    <w:rsid w:val="003B3180"/>
    <w:rsid w:val="003C3503"/>
    <w:rsid w:val="003E3F52"/>
    <w:rsid w:val="003E7ACA"/>
    <w:rsid w:val="003F6817"/>
    <w:rsid w:val="0041231A"/>
    <w:rsid w:val="00413A59"/>
    <w:rsid w:val="004310B8"/>
    <w:rsid w:val="00432C6E"/>
    <w:rsid w:val="00471465"/>
    <w:rsid w:val="004E24AA"/>
    <w:rsid w:val="004F01D2"/>
    <w:rsid w:val="00541AE7"/>
    <w:rsid w:val="00570938"/>
    <w:rsid w:val="005C6C67"/>
    <w:rsid w:val="0064408F"/>
    <w:rsid w:val="006442AC"/>
    <w:rsid w:val="0069164B"/>
    <w:rsid w:val="006B0BBA"/>
    <w:rsid w:val="006C0BA7"/>
    <w:rsid w:val="006C15E4"/>
    <w:rsid w:val="006E7C6A"/>
    <w:rsid w:val="007229E5"/>
    <w:rsid w:val="00772FFC"/>
    <w:rsid w:val="00786DEE"/>
    <w:rsid w:val="007A5CA8"/>
    <w:rsid w:val="007C446C"/>
    <w:rsid w:val="0083245A"/>
    <w:rsid w:val="00861086"/>
    <w:rsid w:val="00872C40"/>
    <w:rsid w:val="008775C6"/>
    <w:rsid w:val="008E31C8"/>
    <w:rsid w:val="009238F7"/>
    <w:rsid w:val="00926E4C"/>
    <w:rsid w:val="009962DA"/>
    <w:rsid w:val="009C61BA"/>
    <w:rsid w:val="009E63B2"/>
    <w:rsid w:val="00A31BD6"/>
    <w:rsid w:val="00A82648"/>
    <w:rsid w:val="00AF18AA"/>
    <w:rsid w:val="00AF394C"/>
    <w:rsid w:val="00B1028A"/>
    <w:rsid w:val="00B474BD"/>
    <w:rsid w:val="00B47726"/>
    <w:rsid w:val="00B5597E"/>
    <w:rsid w:val="00B602A5"/>
    <w:rsid w:val="00B92EB1"/>
    <w:rsid w:val="00BC27E8"/>
    <w:rsid w:val="00BD20D3"/>
    <w:rsid w:val="00C63BD7"/>
    <w:rsid w:val="00C77DEF"/>
    <w:rsid w:val="00CB7CC4"/>
    <w:rsid w:val="00CD6C4A"/>
    <w:rsid w:val="00CE4D79"/>
    <w:rsid w:val="00D24B57"/>
    <w:rsid w:val="00D43257"/>
    <w:rsid w:val="00D57E73"/>
    <w:rsid w:val="00D82572"/>
    <w:rsid w:val="00D830A9"/>
    <w:rsid w:val="00D94AA2"/>
    <w:rsid w:val="00DB4D48"/>
    <w:rsid w:val="00DC2631"/>
    <w:rsid w:val="00DD6DD5"/>
    <w:rsid w:val="00DF39B3"/>
    <w:rsid w:val="00DF5050"/>
    <w:rsid w:val="00DF6B4E"/>
    <w:rsid w:val="00E00943"/>
    <w:rsid w:val="00E14AD5"/>
    <w:rsid w:val="00E22817"/>
    <w:rsid w:val="00E2623B"/>
    <w:rsid w:val="00E855F1"/>
    <w:rsid w:val="00EB1C6F"/>
    <w:rsid w:val="00ED2E7E"/>
    <w:rsid w:val="00EF490F"/>
    <w:rsid w:val="00F00B7E"/>
    <w:rsid w:val="00F26D02"/>
    <w:rsid w:val="00F3569D"/>
    <w:rsid w:val="00F61736"/>
    <w:rsid w:val="00F810F7"/>
    <w:rsid w:val="00FA5AE1"/>
    <w:rsid w:val="00FA6C5A"/>
    <w:rsid w:val="01583AA6"/>
    <w:rsid w:val="02115124"/>
    <w:rsid w:val="087C2C53"/>
    <w:rsid w:val="0E6015FA"/>
    <w:rsid w:val="131C002A"/>
    <w:rsid w:val="16F163D8"/>
    <w:rsid w:val="18131DC4"/>
    <w:rsid w:val="1CCC3573"/>
    <w:rsid w:val="1E547FC0"/>
    <w:rsid w:val="1F7E569B"/>
    <w:rsid w:val="23604B23"/>
    <w:rsid w:val="23D63297"/>
    <w:rsid w:val="27F93534"/>
    <w:rsid w:val="292C105C"/>
    <w:rsid w:val="2B7C1E44"/>
    <w:rsid w:val="2C0D79D2"/>
    <w:rsid w:val="2D18032E"/>
    <w:rsid w:val="32CB7F63"/>
    <w:rsid w:val="37D652BA"/>
    <w:rsid w:val="39183A03"/>
    <w:rsid w:val="3B2B670F"/>
    <w:rsid w:val="3BD65461"/>
    <w:rsid w:val="3D342953"/>
    <w:rsid w:val="3DD47E6B"/>
    <w:rsid w:val="48070D27"/>
    <w:rsid w:val="49A60B4A"/>
    <w:rsid w:val="4BD34EDB"/>
    <w:rsid w:val="4ED11208"/>
    <w:rsid w:val="50255C99"/>
    <w:rsid w:val="505D13F3"/>
    <w:rsid w:val="51AD18BF"/>
    <w:rsid w:val="51D52DA9"/>
    <w:rsid w:val="56877E90"/>
    <w:rsid w:val="56942764"/>
    <w:rsid w:val="57601620"/>
    <w:rsid w:val="57926F5D"/>
    <w:rsid w:val="5D0074BE"/>
    <w:rsid w:val="5E5F32D8"/>
    <w:rsid w:val="62AC7B80"/>
    <w:rsid w:val="682778C4"/>
    <w:rsid w:val="6B68461E"/>
    <w:rsid w:val="724676F0"/>
    <w:rsid w:val="73AF7F99"/>
    <w:rsid w:val="75074FED"/>
    <w:rsid w:val="76BC5337"/>
    <w:rsid w:val="78631F64"/>
    <w:rsid w:val="788F525F"/>
    <w:rsid w:val="78F26880"/>
    <w:rsid w:val="7B530810"/>
    <w:rsid w:val="7B804514"/>
    <w:rsid w:val="7EB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No Spacing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9</Pages>
  <Words>364</Words>
  <Characters>2081</Characters>
  <Lines>17</Lines>
  <Paragraphs>4</Paragraphs>
  <TotalTime>21</TotalTime>
  <ScaleCrop>false</ScaleCrop>
  <LinksUpToDate>false</LinksUpToDate>
  <CharactersWithSpaces>2441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2017-12-21T04:24:00Z</dcterms:created>
  <dc:creator>Lee俊瑶</dc:creator>
  <cp:lastModifiedBy>Administrator</cp:lastModifiedBy>
  <dcterms:modified xsi:type="dcterms:W3CDTF">2021-03-29T08:10:40Z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