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51" w:rsidRPr="004F7BAF" w:rsidRDefault="004F7BAF">
      <w:pPr>
        <w:rPr>
          <w:b/>
          <w:sz w:val="28"/>
          <w:szCs w:val="28"/>
        </w:rPr>
      </w:pPr>
      <w:r w:rsidRPr="004F7BAF">
        <w:rPr>
          <w:b/>
          <w:sz w:val="28"/>
          <w:szCs w:val="28"/>
        </w:rPr>
        <w:t>一、省级、国家级项目</w:t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569"/>
        <w:gridCol w:w="1759"/>
        <w:gridCol w:w="1102"/>
        <w:gridCol w:w="1257"/>
        <w:gridCol w:w="3559"/>
        <w:gridCol w:w="1298"/>
        <w:gridCol w:w="1138"/>
        <w:gridCol w:w="1132"/>
      </w:tblGrid>
      <w:tr w:rsidR="004F7BAF" w:rsidTr="004F7BAF">
        <w:trPr>
          <w:trHeight w:val="56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4F7BAF" w:rsidRDefault="004F7BAF" w:rsidP="00D3748E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4F7BAF" w:rsidRDefault="004F7BAF" w:rsidP="00D3748E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所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属学院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F7BAF" w:rsidRDefault="004F7BAF" w:rsidP="00D3748E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F7BAF" w:rsidRDefault="004F7BAF" w:rsidP="00D3748E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F7BAF" w:rsidRDefault="004F7BAF" w:rsidP="00D3748E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:rsidR="004F7BAF" w:rsidRDefault="004F7BAF" w:rsidP="00D3748E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F7BAF" w:rsidRDefault="004F7BAF" w:rsidP="00D3748E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4F7BAF" w:rsidRDefault="004F7BAF" w:rsidP="00D3748E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级别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4F7BAF" w:rsidRDefault="004F7BAF" w:rsidP="00D3748E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导师</w:t>
            </w:r>
          </w:p>
        </w:tc>
      </w:tr>
      <w:tr w:rsidR="004F7BAF" w:rsidTr="004F7BAF">
        <w:trPr>
          <w:trHeight w:val="56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4F7BAF" w:rsidRP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F7BAF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202310574029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双重标准危机下企业创新性与补救策略对品牌态度的影响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李健坤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卿前恺</w:t>
            </w:r>
          </w:p>
        </w:tc>
      </w:tr>
      <w:tr w:rsidR="004F7BAF" w:rsidTr="004F7BAF">
        <w:trPr>
          <w:trHeight w:val="56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4F7BAF" w:rsidRP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F7BAF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S202310574071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跨境铁路运输如何推动共同富裕？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基于中欧班列开通的准自然实验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陈颍霖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王洁</w:t>
            </w:r>
          </w:p>
        </w:tc>
      </w:tr>
      <w:tr w:rsidR="004F7BAF" w:rsidTr="004F7BAF">
        <w:trPr>
          <w:trHeight w:val="56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4F7BAF" w:rsidRP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F7BAF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S202310574065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金融强监管下微观企业的融资行为、溢出效应及经济高质量发展研究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陈蕾如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徐思</w:t>
            </w:r>
          </w:p>
        </w:tc>
      </w:tr>
      <w:tr w:rsidR="004F7BAF" w:rsidTr="004F7BAF">
        <w:trPr>
          <w:trHeight w:val="56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4F7BAF" w:rsidRP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F7BAF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S202310574068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碳交易能否推动企业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向绿而生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？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双重不确定性下碳政策对企业的碳减排与绿色技术投资的价值分析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黄云燕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付文慧、陈雄辉</w:t>
            </w:r>
          </w:p>
        </w:tc>
      </w:tr>
      <w:tr w:rsidR="004F7BAF" w:rsidTr="004F7BAF">
        <w:trPr>
          <w:trHeight w:val="56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4F7BAF" w:rsidRP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F7BAF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S202310574067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科技自立自强视域下我国科技政策与科研成果协同演化特征分析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以氢能领域为例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郑宇钠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陈忆金、董志强</w:t>
            </w:r>
          </w:p>
        </w:tc>
      </w:tr>
      <w:tr w:rsidR="004F7BAF" w:rsidTr="004F7BAF">
        <w:trPr>
          <w:trHeight w:val="56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4F7BAF" w:rsidRP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F7BAF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S202310574070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旅游业数字化转型与绿色低碳发展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基于国家智慧旅游试点的准自然实验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黄子衔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杜敏哲</w:t>
            </w:r>
          </w:p>
        </w:tc>
      </w:tr>
      <w:tr w:rsidR="004F7BAF" w:rsidTr="004F7BAF">
        <w:trPr>
          <w:trHeight w:val="56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4F7BAF" w:rsidRP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F7BAF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S202310574066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绿色会计信息披露对绿色信贷获批的影响研究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潘俊铭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彭璧玉</w:t>
            </w:r>
          </w:p>
        </w:tc>
      </w:tr>
      <w:tr w:rsidR="004F7BAF" w:rsidTr="004F7BAF">
        <w:trPr>
          <w:trHeight w:val="569"/>
          <w:jc w:val="center"/>
        </w:trPr>
        <w:tc>
          <w:tcPr>
            <w:tcW w:w="269" w:type="pct"/>
            <w:shd w:val="clear" w:color="auto" w:fill="auto"/>
            <w:noWrap/>
            <w:vAlign w:val="center"/>
          </w:tcPr>
          <w:p w:rsidR="004F7BAF" w:rsidRP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4F7BAF">
              <w:rPr>
                <w:rFonts w:ascii="Arial" w:hAnsi="Arial" w:cs="Arial" w:hint="eastAsia"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S202310574069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创新训练项目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一般项目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减税降费政策对企业高质量发展的影响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营改增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的自然实验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朱嘉蕊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="004F7BAF" w:rsidRDefault="004F7BAF" w:rsidP="004F7BAF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连洪泉</w:t>
            </w:r>
          </w:p>
        </w:tc>
      </w:tr>
    </w:tbl>
    <w:p w:rsidR="004F7BAF" w:rsidRDefault="004F7BAF"/>
    <w:p w:rsidR="004F7BAF" w:rsidRDefault="004F7BAF"/>
    <w:p w:rsidR="004F7BAF" w:rsidRDefault="004F7BAF"/>
    <w:p w:rsidR="004F7BAF" w:rsidRPr="004F7BAF" w:rsidRDefault="004F7BAF">
      <w:pPr>
        <w:rPr>
          <w:b/>
          <w:sz w:val="28"/>
          <w:szCs w:val="28"/>
        </w:rPr>
      </w:pPr>
      <w:r w:rsidRPr="004F7BAF">
        <w:rPr>
          <w:rFonts w:hint="eastAsia"/>
          <w:b/>
          <w:sz w:val="28"/>
          <w:szCs w:val="28"/>
        </w:rPr>
        <w:lastRenderedPageBreak/>
        <w:t>二、校级项目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3"/>
        <w:gridCol w:w="997"/>
        <w:gridCol w:w="5172"/>
        <w:gridCol w:w="1061"/>
        <w:gridCol w:w="2111"/>
        <w:gridCol w:w="928"/>
        <w:gridCol w:w="1253"/>
        <w:gridCol w:w="1253"/>
      </w:tblGrid>
      <w:tr w:rsidR="004F7BAF" w:rsidRPr="004F7BAF" w:rsidTr="004F7BAF">
        <w:trPr>
          <w:trHeight w:val="285"/>
        </w:trPr>
        <w:tc>
          <w:tcPr>
            <w:tcW w:w="1173" w:type="dxa"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b/>
                <w:bCs/>
              </w:rPr>
            </w:pPr>
            <w:r w:rsidRPr="004F7BAF"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997" w:type="dxa"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  <w:b/>
                <w:bCs/>
              </w:rPr>
            </w:pPr>
            <w:r w:rsidRPr="004F7BAF"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5172" w:type="dxa"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  <w:b/>
                <w:bCs/>
              </w:rPr>
            </w:pPr>
            <w:r w:rsidRPr="004F7BAF">
              <w:rPr>
                <w:rFonts w:hint="eastAsia"/>
                <w:b/>
                <w:bCs/>
              </w:rPr>
              <w:t>项</w:t>
            </w:r>
            <w:r w:rsidRPr="004F7BAF">
              <w:rPr>
                <w:b/>
                <w:bCs/>
              </w:rPr>
              <w:t xml:space="preserve"> </w:t>
            </w:r>
            <w:r w:rsidRPr="004F7BAF">
              <w:rPr>
                <w:rFonts w:hint="eastAsia"/>
                <w:b/>
                <w:bCs/>
              </w:rPr>
              <w:t>目</w:t>
            </w:r>
            <w:r w:rsidRPr="004F7BAF">
              <w:rPr>
                <w:b/>
                <w:bCs/>
              </w:rPr>
              <w:t xml:space="preserve"> </w:t>
            </w:r>
            <w:r w:rsidRPr="004F7BAF">
              <w:rPr>
                <w:rFonts w:hint="eastAsia"/>
                <w:b/>
                <w:bCs/>
              </w:rPr>
              <w:t>名</w:t>
            </w:r>
            <w:r w:rsidRPr="004F7BAF">
              <w:rPr>
                <w:b/>
                <w:bCs/>
              </w:rPr>
              <w:t xml:space="preserve"> </w:t>
            </w:r>
            <w:r w:rsidRPr="004F7BAF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061" w:type="dxa"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  <w:b/>
                <w:bCs/>
              </w:rPr>
            </w:pPr>
            <w:r w:rsidRPr="004F7BAF"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2111" w:type="dxa"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  <w:b/>
                <w:bCs/>
              </w:rPr>
            </w:pPr>
            <w:r w:rsidRPr="004F7BAF">
              <w:rPr>
                <w:rFonts w:hint="eastAsia"/>
                <w:b/>
                <w:bCs/>
              </w:rPr>
              <w:t>其他成员</w:t>
            </w:r>
          </w:p>
        </w:tc>
        <w:tc>
          <w:tcPr>
            <w:tcW w:w="928" w:type="dxa"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  <w:b/>
                <w:bCs/>
              </w:rPr>
            </w:pPr>
            <w:r w:rsidRPr="004F7BAF">
              <w:rPr>
                <w:rFonts w:hint="eastAsia"/>
                <w:b/>
                <w:bCs/>
              </w:rPr>
              <w:t>拟立项级别</w:t>
            </w:r>
          </w:p>
        </w:tc>
        <w:tc>
          <w:tcPr>
            <w:tcW w:w="1253" w:type="dxa"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  <w:b/>
                <w:bCs/>
              </w:rPr>
            </w:pPr>
            <w:r w:rsidRPr="004F7BAF">
              <w:rPr>
                <w:rFonts w:hint="eastAsia"/>
                <w:b/>
                <w:bCs/>
              </w:rPr>
              <w:t>指导老师</w:t>
            </w:r>
          </w:p>
        </w:tc>
        <w:tc>
          <w:tcPr>
            <w:tcW w:w="1253" w:type="dxa"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  <w:b/>
                <w:bCs/>
              </w:rPr>
            </w:pPr>
            <w:r w:rsidRPr="004F7BAF">
              <w:rPr>
                <w:rFonts w:hint="eastAsia"/>
                <w:b/>
                <w:bCs/>
              </w:rPr>
              <w:t>备注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202307001</w:t>
            </w:r>
            <w:bookmarkStart w:id="0" w:name="_GoBack"/>
            <w:bookmarkEnd w:id="0"/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创新训练项目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资本市场国际化下的企业绿色治理与转型研究</w:t>
            </w:r>
            <w:r w:rsidRPr="004F7BAF">
              <w:rPr>
                <w:rFonts w:hint="eastAsia"/>
              </w:rPr>
              <w:t xml:space="preserve"> </w:t>
            </w:r>
            <w:r w:rsidRPr="004F7BAF">
              <w:rPr>
                <w:rFonts w:hint="eastAsia"/>
              </w:rPr>
              <w:t>——基于</w:t>
            </w:r>
            <w:r w:rsidRPr="004F7BAF">
              <w:rPr>
                <w:rFonts w:hint="eastAsia"/>
              </w:rPr>
              <w:t>A</w:t>
            </w:r>
            <w:r w:rsidRPr="004F7BAF">
              <w:rPr>
                <w:rFonts w:hint="eastAsia"/>
              </w:rPr>
              <w:t>股纳入明晟（</w:t>
            </w:r>
            <w:r w:rsidRPr="004F7BAF">
              <w:rPr>
                <w:rFonts w:hint="eastAsia"/>
              </w:rPr>
              <w:t>MSCI</w:t>
            </w:r>
            <w:r w:rsidRPr="004F7BAF">
              <w:rPr>
                <w:rFonts w:hint="eastAsia"/>
              </w:rPr>
              <w:t>）新兴市场指数的经验证据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谭淑茵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吴嘉茵、梁嘉雯、钟一辉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徐悦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202307002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创新训练项目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乡村振兴视角下数字经济推动乡村高质量发展的机制研究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蔡妙泉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李子忠、谢雨萱、林雨婷、朱安馨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李增福、贾丽虹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202307008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创新训练项目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碳交易机制下碳强度不对称企业绿色创新策略研究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沈敏榄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邓思婧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202307010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创新训练项目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目标框架与时间距离交互对可持续消费行为的影响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黄文暄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刘俊婷、郭展鹏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熊冠星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202307013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创新训练项目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企业科技向善对企业</w:t>
            </w:r>
            <w:r w:rsidRPr="004F7BAF">
              <w:rPr>
                <w:rFonts w:hint="eastAsia"/>
              </w:rPr>
              <w:t>-</w:t>
            </w:r>
            <w:r w:rsidRPr="004F7BAF">
              <w:rPr>
                <w:rFonts w:hint="eastAsia"/>
              </w:rPr>
              <w:t>消费者价值共创的影响机制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郭子萱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梁译文、宏思怡、陈韵华、冯芷韵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李金华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202307014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创新训练项目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基于竞争供应链网络的假货管理：区块链的应用与影响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谢愉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姚羽、赖宁宇、王鑫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华胜亚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202307015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创新训练项目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资本市场开放、现金持有与公司价值——基于“沪深港通”的经验证据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周鸣鸣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肖迪方、柯晓阳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刘善敏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202307016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创业训练项目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宇碳科技——双碳人才培育的引领者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黄晴月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杨晓竹、黄文与婷、杜可欣、郑润涵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林涛、雷涛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202307017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创新训练项目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探究以数字化手段促进非遗传承与传播的模式</w:t>
            </w:r>
            <w:r w:rsidRPr="004F7BAF">
              <w:rPr>
                <w:rFonts w:hint="eastAsia"/>
              </w:rPr>
              <w:t>--</w:t>
            </w:r>
            <w:r w:rsidRPr="004F7BAF">
              <w:rPr>
                <w:rFonts w:hint="eastAsia"/>
              </w:rPr>
              <w:t>以广东省汕尾市陆丰皮影戏为例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吴子欣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赖心怡、矫芳菲、刘彦宁、林子静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张晓红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202307018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创新训练项目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阿里巴巴</w:t>
            </w:r>
            <w:r w:rsidRPr="004F7BAF">
              <w:rPr>
                <w:rFonts w:hint="eastAsia"/>
              </w:rPr>
              <w:t>ESG</w:t>
            </w:r>
            <w:r w:rsidRPr="004F7BAF">
              <w:rPr>
                <w:rFonts w:hint="eastAsia"/>
              </w:rPr>
              <w:t>行为前因与结果研究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廖智轩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彭子恩、林雅君、王梓源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冯巨章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202307019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创业训练项目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“心鸣”——互联网赋能大学生社群活动新模式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陈昊韬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韩宁馨、朱严臻、梁琳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张素芳、王鸣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  <w:tr w:rsidR="004F7BAF" w:rsidRPr="004F7BAF" w:rsidTr="004F7BAF">
        <w:trPr>
          <w:trHeight w:val="285"/>
        </w:trPr>
        <w:tc>
          <w:tcPr>
            <w:tcW w:w="117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lastRenderedPageBreak/>
              <w:t>202307020</w:t>
            </w:r>
          </w:p>
        </w:tc>
        <w:tc>
          <w:tcPr>
            <w:tcW w:w="997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创新训练项目</w:t>
            </w:r>
          </w:p>
        </w:tc>
        <w:tc>
          <w:tcPr>
            <w:tcW w:w="5172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同质化视角下网络用户信息茧房的量化研究</w:t>
            </w:r>
          </w:p>
        </w:tc>
        <w:tc>
          <w:tcPr>
            <w:tcW w:w="106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曾铭森</w:t>
            </w:r>
          </w:p>
        </w:tc>
        <w:tc>
          <w:tcPr>
            <w:tcW w:w="2111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郑舒桐、唐沛英、林锦桐</w:t>
            </w:r>
          </w:p>
        </w:tc>
        <w:tc>
          <w:tcPr>
            <w:tcW w:w="928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校级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何晓兵</w:t>
            </w:r>
          </w:p>
        </w:tc>
        <w:tc>
          <w:tcPr>
            <w:tcW w:w="1253" w:type="dxa"/>
            <w:noWrap/>
            <w:vAlign w:val="center"/>
            <w:hideMark/>
          </w:tcPr>
          <w:p w:rsidR="004F7BAF" w:rsidRPr="004F7BAF" w:rsidRDefault="004F7BAF" w:rsidP="004F7BAF">
            <w:pPr>
              <w:jc w:val="center"/>
              <w:rPr>
                <w:rFonts w:hint="eastAsia"/>
              </w:rPr>
            </w:pPr>
            <w:r w:rsidRPr="004F7BAF">
              <w:rPr>
                <w:rFonts w:hint="eastAsia"/>
              </w:rPr>
              <w:t>一般项目</w:t>
            </w:r>
          </w:p>
        </w:tc>
      </w:tr>
    </w:tbl>
    <w:p w:rsidR="004F7BAF" w:rsidRDefault="004F7BAF">
      <w:pPr>
        <w:rPr>
          <w:rFonts w:hint="eastAsia"/>
        </w:rPr>
      </w:pPr>
    </w:p>
    <w:sectPr w:rsidR="004F7BAF" w:rsidSect="004F7B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E1" w:rsidRDefault="00B261E1" w:rsidP="004F7BAF">
      <w:r>
        <w:separator/>
      </w:r>
    </w:p>
  </w:endnote>
  <w:endnote w:type="continuationSeparator" w:id="0">
    <w:p w:rsidR="00B261E1" w:rsidRDefault="00B261E1" w:rsidP="004F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E1" w:rsidRDefault="00B261E1" w:rsidP="004F7BAF">
      <w:r>
        <w:separator/>
      </w:r>
    </w:p>
  </w:footnote>
  <w:footnote w:type="continuationSeparator" w:id="0">
    <w:p w:rsidR="00B261E1" w:rsidRDefault="00B261E1" w:rsidP="004F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CA"/>
    <w:rsid w:val="002E7951"/>
    <w:rsid w:val="004F7BAF"/>
    <w:rsid w:val="00B261E1"/>
    <w:rsid w:val="00C4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F9966-F894-4C0B-9521-A5F8E07D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B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BAF"/>
    <w:rPr>
      <w:sz w:val="18"/>
      <w:szCs w:val="18"/>
    </w:rPr>
  </w:style>
  <w:style w:type="table" w:styleId="a5">
    <w:name w:val="Table Grid"/>
    <w:basedOn w:val="a1"/>
    <w:uiPriority w:val="39"/>
    <w:rsid w:val="004F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553F-0CA5-4787-9A28-3296E059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1381</Characters>
  <Application>Microsoft Office Word</Application>
  <DocSecurity>0</DocSecurity>
  <Lines>11</Lines>
  <Paragraphs>3</Paragraphs>
  <ScaleCrop>false</ScaleCrop>
  <Company>P R C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2024-04-22T07:47:00Z</dcterms:created>
  <dcterms:modified xsi:type="dcterms:W3CDTF">2024-04-22T07:54:00Z</dcterms:modified>
</cp:coreProperties>
</file>