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3AF32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</w:p>
    <w:p w14:paraId="23B4604C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</w:p>
    <w:p w14:paraId="3DE4C2AC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</w:p>
    <w:p w14:paraId="70AED277" w14:textId="77777777" w:rsidR="00551A16" w:rsidRDefault="00D56A23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学位授权点建设</w:t>
      </w:r>
      <w:r>
        <w:rPr>
          <w:rFonts w:ascii="宋体" w:hAnsi="宋体"/>
          <w:b/>
          <w:sz w:val="44"/>
          <w:szCs w:val="44"/>
        </w:rPr>
        <w:t>年度报告</w:t>
      </w:r>
    </w:p>
    <w:p w14:paraId="44CF8F2A" w14:textId="77777777" w:rsidR="00551A16" w:rsidRDefault="00D56A23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</w:t>
      </w:r>
      <w:r>
        <w:rPr>
          <w:rFonts w:ascii="宋体" w:hAnsi="宋体" w:hint="eastAsia"/>
          <w:b/>
          <w:sz w:val="44"/>
          <w:szCs w:val="44"/>
        </w:rPr>
        <w:t>202</w:t>
      </w:r>
      <w:r>
        <w:rPr>
          <w:rFonts w:ascii="宋体" w:hAnsi="宋体"/>
          <w:b/>
          <w:sz w:val="44"/>
          <w:szCs w:val="44"/>
        </w:rPr>
        <w:t>4</w:t>
      </w:r>
      <w:r>
        <w:rPr>
          <w:rFonts w:ascii="宋体" w:hAnsi="宋体" w:hint="eastAsia"/>
          <w:b/>
          <w:sz w:val="44"/>
          <w:szCs w:val="44"/>
        </w:rPr>
        <w:t>年）</w:t>
      </w:r>
    </w:p>
    <w:p w14:paraId="5AA44F1E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36"/>
          <w:szCs w:val="36"/>
        </w:rPr>
      </w:pPr>
    </w:p>
    <w:p w14:paraId="2F242BBA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36"/>
          <w:szCs w:val="36"/>
        </w:rPr>
      </w:pPr>
    </w:p>
    <w:p w14:paraId="2A7CDF05" w14:textId="77777777" w:rsidR="00551A16" w:rsidRDefault="00551A16">
      <w:pPr>
        <w:spacing w:afterLines="50" w:after="156" w:line="560" w:lineRule="exact"/>
        <w:jc w:val="center"/>
        <w:rPr>
          <w:rFonts w:ascii="宋体" w:hAnsi="宋体"/>
          <w:b/>
          <w:sz w:val="36"/>
          <w:szCs w:val="36"/>
        </w:rPr>
      </w:pPr>
    </w:p>
    <w:tbl>
      <w:tblPr>
        <w:tblW w:w="6192" w:type="dxa"/>
        <w:tblInd w:w="1270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3497"/>
      </w:tblGrid>
      <w:tr w:rsidR="00551A16" w14:paraId="69C8AA82" w14:textId="77777777">
        <w:trPr>
          <w:cantSplit/>
        </w:trPr>
        <w:tc>
          <w:tcPr>
            <w:tcW w:w="2695" w:type="dxa"/>
            <w:vMerge w:val="restart"/>
            <w:vAlign w:val="center"/>
          </w:tcPr>
          <w:p w14:paraId="5F14CBA5" w14:textId="77777777" w:rsidR="00551A16" w:rsidRDefault="00D56A23">
            <w:pPr>
              <w:spacing w:line="200" w:lineRule="atLeast"/>
              <w:jc w:val="distribute"/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学位授予单位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vAlign w:val="center"/>
          </w:tcPr>
          <w:p w14:paraId="7DE7A1EA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名称：华南师范大学</w:t>
            </w:r>
          </w:p>
        </w:tc>
      </w:tr>
      <w:tr w:rsidR="00551A16" w14:paraId="6410955C" w14:textId="77777777">
        <w:trPr>
          <w:cantSplit/>
        </w:trPr>
        <w:tc>
          <w:tcPr>
            <w:tcW w:w="2695" w:type="dxa"/>
            <w:vMerge/>
          </w:tcPr>
          <w:p w14:paraId="77EBF976" w14:textId="77777777" w:rsidR="00551A16" w:rsidRDefault="00551A16">
            <w:pPr>
              <w:jc w:val="center"/>
              <w:rPr>
                <w:rFonts w:ascii="楷体" w:eastAsia="楷体" w:hAnsi="楷体" w:cs="楷体"/>
                <w:b/>
                <w:sz w:val="36"/>
                <w:szCs w:val="36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vAlign w:val="center"/>
          </w:tcPr>
          <w:p w14:paraId="6F82E416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代码：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10574</w:t>
            </w:r>
          </w:p>
        </w:tc>
      </w:tr>
    </w:tbl>
    <w:p w14:paraId="37C0D246" w14:textId="77777777" w:rsidR="00551A16" w:rsidRDefault="00551A16">
      <w:pPr>
        <w:spacing w:line="72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W w:w="6157" w:type="dxa"/>
        <w:tblInd w:w="1287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6"/>
        <w:gridCol w:w="3471"/>
      </w:tblGrid>
      <w:tr w:rsidR="00551A16" w14:paraId="6CEB50AC" w14:textId="77777777">
        <w:trPr>
          <w:cantSplit/>
        </w:trPr>
        <w:tc>
          <w:tcPr>
            <w:tcW w:w="2686" w:type="dxa"/>
            <w:vMerge w:val="restart"/>
            <w:vAlign w:val="center"/>
          </w:tcPr>
          <w:p w14:paraId="3CE9406B" w14:textId="77777777" w:rsidR="00551A16" w:rsidRDefault="00D56A23">
            <w:pPr>
              <w:jc w:val="distribute"/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授权学科</w:t>
            </w:r>
          </w:p>
        </w:tc>
        <w:tc>
          <w:tcPr>
            <w:tcW w:w="3471" w:type="dxa"/>
            <w:tcBorders>
              <w:bottom w:val="single" w:sz="4" w:space="0" w:color="auto"/>
            </w:tcBorders>
            <w:vAlign w:val="center"/>
          </w:tcPr>
          <w:p w14:paraId="55C3E775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名称：哲学</w:t>
            </w:r>
          </w:p>
        </w:tc>
      </w:tr>
      <w:tr w:rsidR="00551A16" w14:paraId="6AD07409" w14:textId="77777777">
        <w:trPr>
          <w:cantSplit/>
        </w:trPr>
        <w:tc>
          <w:tcPr>
            <w:tcW w:w="2686" w:type="dxa"/>
            <w:vMerge/>
          </w:tcPr>
          <w:p w14:paraId="543700F3" w14:textId="77777777" w:rsidR="00551A16" w:rsidRDefault="00551A16">
            <w:pPr>
              <w:jc w:val="center"/>
              <w:rPr>
                <w:rFonts w:ascii="楷体" w:eastAsia="楷体" w:hAnsi="楷体" w:cs="楷体"/>
                <w:b/>
                <w:sz w:val="36"/>
                <w:szCs w:val="36"/>
              </w:rPr>
            </w:pPr>
          </w:p>
        </w:tc>
        <w:tc>
          <w:tcPr>
            <w:tcW w:w="3471" w:type="dxa"/>
            <w:tcBorders>
              <w:top w:val="single" w:sz="4" w:space="0" w:color="auto"/>
            </w:tcBorders>
            <w:vAlign w:val="center"/>
          </w:tcPr>
          <w:p w14:paraId="322F3847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代码：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0101</w:t>
            </w:r>
          </w:p>
        </w:tc>
      </w:tr>
    </w:tbl>
    <w:p w14:paraId="5098BC37" w14:textId="77777777" w:rsidR="00551A16" w:rsidRDefault="00551A16">
      <w:pPr>
        <w:spacing w:line="72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W w:w="6175" w:type="dxa"/>
        <w:tblInd w:w="1287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3574"/>
      </w:tblGrid>
      <w:tr w:rsidR="00551A16" w14:paraId="11BB2E77" w14:textId="77777777">
        <w:trPr>
          <w:cantSplit/>
        </w:trPr>
        <w:tc>
          <w:tcPr>
            <w:tcW w:w="2601" w:type="dxa"/>
            <w:vMerge w:val="restart"/>
            <w:vAlign w:val="center"/>
          </w:tcPr>
          <w:p w14:paraId="444ABA4C" w14:textId="77777777" w:rsidR="00551A16" w:rsidRDefault="00D56A23">
            <w:pPr>
              <w:jc w:val="distribute"/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授权级别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vAlign w:val="center"/>
          </w:tcPr>
          <w:p w14:paraId="20476E1C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sym w:font="Wingdings 2" w:char="0052"/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博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士</w:t>
            </w:r>
          </w:p>
        </w:tc>
      </w:tr>
      <w:tr w:rsidR="00551A16" w14:paraId="19EBF9EE" w14:textId="77777777">
        <w:trPr>
          <w:cantSplit/>
        </w:trPr>
        <w:tc>
          <w:tcPr>
            <w:tcW w:w="2601" w:type="dxa"/>
            <w:vMerge/>
          </w:tcPr>
          <w:p w14:paraId="68B8593F" w14:textId="77777777" w:rsidR="00551A16" w:rsidRDefault="00551A16">
            <w:pPr>
              <w:jc w:val="center"/>
              <w:rPr>
                <w:rFonts w:ascii="楷体" w:eastAsia="楷体" w:hAnsi="楷体" w:cs="楷体"/>
                <w:b/>
                <w:sz w:val="36"/>
                <w:szCs w:val="36"/>
              </w:rPr>
            </w:pPr>
          </w:p>
        </w:tc>
        <w:tc>
          <w:tcPr>
            <w:tcW w:w="3574" w:type="dxa"/>
            <w:tcBorders>
              <w:top w:val="single" w:sz="4" w:space="0" w:color="auto"/>
            </w:tcBorders>
            <w:vAlign w:val="center"/>
          </w:tcPr>
          <w:p w14:paraId="246755E8" w14:textId="77777777" w:rsidR="00551A16" w:rsidRDefault="00D56A23">
            <w:pPr>
              <w:rPr>
                <w:rFonts w:ascii="楷体" w:eastAsia="楷体" w:hAnsi="楷体" w:cs="楷体"/>
                <w:b/>
                <w:sz w:val="36"/>
                <w:szCs w:val="36"/>
              </w:rPr>
            </w:pP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□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硕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sz w:val="36"/>
                <w:szCs w:val="36"/>
              </w:rPr>
              <w:t>士</w:t>
            </w:r>
          </w:p>
        </w:tc>
      </w:tr>
    </w:tbl>
    <w:p w14:paraId="589C6069" w14:textId="77777777" w:rsidR="00551A16" w:rsidRDefault="00551A16">
      <w:pPr>
        <w:jc w:val="center"/>
        <w:rPr>
          <w:rFonts w:ascii="宋体" w:hAnsi="宋体"/>
          <w:b/>
          <w:sz w:val="36"/>
          <w:szCs w:val="36"/>
        </w:rPr>
      </w:pPr>
    </w:p>
    <w:p w14:paraId="6448FA6D" w14:textId="77777777" w:rsidR="00551A16" w:rsidRDefault="00551A16">
      <w:pPr>
        <w:rPr>
          <w:rFonts w:ascii="宋体" w:hAnsi="宋体"/>
          <w:b/>
          <w:sz w:val="36"/>
          <w:szCs w:val="36"/>
        </w:rPr>
      </w:pPr>
    </w:p>
    <w:p w14:paraId="21335742" w14:textId="77777777" w:rsidR="00551A16" w:rsidRDefault="00D56A23">
      <w:pPr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202</w:t>
      </w:r>
      <w:r>
        <w:rPr>
          <w:rFonts w:ascii="楷体" w:eastAsia="楷体" w:hAnsi="楷体" w:cs="楷体"/>
          <w:b/>
          <w:sz w:val="36"/>
          <w:szCs w:val="36"/>
        </w:rPr>
        <w:t>5</w:t>
      </w:r>
      <w:r>
        <w:rPr>
          <w:rFonts w:ascii="楷体" w:eastAsia="楷体" w:hAnsi="楷体" w:cs="楷体" w:hint="eastAsia"/>
          <w:b/>
          <w:sz w:val="36"/>
          <w:szCs w:val="36"/>
        </w:rPr>
        <w:t>年</w:t>
      </w:r>
      <w:r>
        <w:rPr>
          <w:rFonts w:ascii="楷体" w:eastAsia="楷体" w:hAnsi="楷体" w:cs="楷体" w:hint="eastAsia"/>
          <w:b/>
          <w:sz w:val="36"/>
          <w:szCs w:val="36"/>
        </w:rPr>
        <w:t xml:space="preserve"> 1</w:t>
      </w:r>
      <w:r>
        <w:rPr>
          <w:rFonts w:ascii="楷体" w:eastAsia="楷体" w:hAnsi="楷体" w:cs="楷体" w:hint="eastAsia"/>
          <w:b/>
          <w:sz w:val="36"/>
          <w:szCs w:val="36"/>
        </w:rPr>
        <w:t>月</w:t>
      </w:r>
      <w:r>
        <w:rPr>
          <w:rFonts w:ascii="楷体" w:eastAsia="楷体" w:hAnsi="楷体" w:cs="楷体" w:hint="eastAsia"/>
          <w:b/>
          <w:sz w:val="36"/>
          <w:szCs w:val="36"/>
        </w:rPr>
        <w:t xml:space="preserve"> </w:t>
      </w:r>
      <w:r>
        <w:rPr>
          <w:rFonts w:ascii="楷体" w:eastAsia="楷体" w:hAnsi="楷体" w:cs="楷体" w:hint="eastAsia"/>
          <w:b/>
          <w:sz w:val="36"/>
          <w:szCs w:val="36"/>
        </w:rPr>
        <w:t>日</w:t>
      </w:r>
    </w:p>
    <w:p w14:paraId="6226CA0F" w14:textId="77777777" w:rsidR="00551A16" w:rsidRDefault="00551A16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0F6127FA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一、</w:t>
      </w:r>
      <w:r>
        <w:rPr>
          <w:rFonts w:ascii="宋体" w:eastAsia="宋体" w:hAnsi="宋体"/>
          <w:sz w:val="28"/>
          <w:szCs w:val="28"/>
        </w:rPr>
        <w:t>目标与标准</w:t>
      </w:r>
      <w:r>
        <w:rPr>
          <w:rFonts w:ascii="宋体" w:eastAsia="宋体" w:hAnsi="宋体"/>
          <w:sz w:val="28"/>
          <w:szCs w:val="28"/>
        </w:rPr>
        <w:tab/>
      </w:r>
    </w:p>
    <w:p w14:paraId="08B5D07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>
        <w:rPr>
          <w:rFonts w:ascii="宋体" w:eastAsia="宋体" w:hAnsi="宋体"/>
          <w:sz w:val="28"/>
          <w:szCs w:val="28"/>
        </w:rPr>
        <w:t>培养目标</w:t>
      </w:r>
      <w:r>
        <w:rPr>
          <w:rFonts w:ascii="宋体" w:eastAsia="宋体" w:hAnsi="宋体"/>
          <w:sz w:val="28"/>
          <w:szCs w:val="28"/>
        </w:rPr>
        <w:tab/>
      </w:r>
    </w:p>
    <w:p w14:paraId="4A599CD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本学位点培养研究生的目标定位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2EBCABA4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>
        <w:rPr>
          <w:rFonts w:ascii="宋体" w:eastAsia="宋体" w:hAnsi="宋体"/>
          <w:sz w:val="28"/>
          <w:szCs w:val="28"/>
        </w:rPr>
        <w:t>学位标准</w:t>
      </w:r>
      <w:r>
        <w:rPr>
          <w:rFonts w:ascii="宋体" w:eastAsia="宋体" w:hAnsi="宋体"/>
          <w:sz w:val="28"/>
          <w:szCs w:val="28"/>
        </w:rPr>
        <w:tab/>
      </w:r>
    </w:p>
    <w:p w14:paraId="11E4F3D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符合本学科特点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与本单位办学定位及特色相一致的学位</w:t>
      </w:r>
      <w:r>
        <w:rPr>
          <w:rFonts w:ascii="宋体" w:eastAsia="宋体" w:hAnsi="宋体" w:hint="eastAsia"/>
          <w:sz w:val="28"/>
          <w:szCs w:val="28"/>
        </w:rPr>
        <w:t>授予质量标准的制定及执行情况</w:t>
      </w:r>
      <w:r>
        <w:rPr>
          <w:rFonts w:ascii="宋体" w:eastAsia="宋体" w:hAnsi="宋体"/>
          <w:sz w:val="28"/>
          <w:szCs w:val="28"/>
        </w:rPr>
        <w:t>。</w:t>
      </w:r>
    </w:p>
    <w:p w14:paraId="1925D9DC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>
        <w:rPr>
          <w:rFonts w:ascii="宋体" w:eastAsia="宋体" w:hAnsi="宋体"/>
          <w:sz w:val="28"/>
          <w:szCs w:val="28"/>
        </w:rPr>
        <w:t>基本条件</w:t>
      </w:r>
      <w:r>
        <w:rPr>
          <w:rFonts w:ascii="宋体" w:eastAsia="宋体" w:hAnsi="宋体"/>
          <w:sz w:val="28"/>
          <w:szCs w:val="28"/>
        </w:rPr>
        <w:tab/>
      </w:r>
    </w:p>
    <w:p w14:paraId="4A34D6DE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>
        <w:rPr>
          <w:rFonts w:ascii="宋体" w:eastAsia="宋体" w:hAnsi="宋体"/>
          <w:sz w:val="28"/>
          <w:szCs w:val="28"/>
        </w:rPr>
        <w:t>培养方向</w:t>
      </w:r>
      <w:r>
        <w:rPr>
          <w:rFonts w:ascii="宋体" w:eastAsia="宋体" w:hAnsi="宋体"/>
          <w:sz w:val="28"/>
          <w:szCs w:val="28"/>
        </w:rPr>
        <w:tab/>
      </w:r>
    </w:p>
    <w:p w14:paraId="24B85F5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本学位点的主要培养方向简介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6FC05A5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>
        <w:rPr>
          <w:rFonts w:ascii="宋体" w:eastAsia="宋体" w:hAnsi="宋体"/>
          <w:sz w:val="28"/>
          <w:szCs w:val="28"/>
        </w:rPr>
        <w:t>师资队伍</w:t>
      </w:r>
      <w:r>
        <w:rPr>
          <w:rFonts w:ascii="宋体" w:eastAsia="宋体" w:hAnsi="宋体"/>
          <w:sz w:val="28"/>
          <w:szCs w:val="28"/>
        </w:rPr>
        <w:tab/>
      </w:r>
    </w:p>
    <w:p w14:paraId="6B026C9D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各培养方向带头人与学术骨干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主要师资队伍情况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4963055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</w:t>
      </w:r>
      <w:r>
        <w:rPr>
          <w:rFonts w:ascii="宋体" w:eastAsia="宋体" w:hAnsi="宋体"/>
          <w:sz w:val="28"/>
          <w:szCs w:val="28"/>
        </w:rPr>
        <w:t>科学研究</w:t>
      </w:r>
      <w:r>
        <w:rPr>
          <w:rFonts w:ascii="宋体" w:eastAsia="宋体" w:hAnsi="宋体"/>
          <w:sz w:val="28"/>
          <w:szCs w:val="28"/>
        </w:rPr>
        <w:tab/>
      </w:r>
    </w:p>
    <w:p w14:paraId="56E57A40" w14:textId="6FCBC0BB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</w:t>
      </w:r>
      <w:r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已完成的主要科研项目以及在研项目情况</w:t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11F9C3DC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>
        <w:rPr>
          <w:rFonts w:ascii="宋体" w:eastAsia="宋体" w:hAnsi="宋体"/>
          <w:sz w:val="28"/>
          <w:szCs w:val="28"/>
        </w:rPr>
        <w:t>教学科研支撑</w:t>
      </w:r>
      <w:r>
        <w:rPr>
          <w:rFonts w:ascii="宋体" w:eastAsia="宋体" w:hAnsi="宋体"/>
          <w:sz w:val="28"/>
          <w:szCs w:val="28"/>
        </w:rPr>
        <w:tab/>
      </w:r>
    </w:p>
    <w:p w14:paraId="4B631CBA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本学位点支撑研究生学习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科研的平台情况。</w:t>
      </w:r>
    </w:p>
    <w:p w14:paraId="5C21D855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</w:t>
      </w:r>
      <w:r>
        <w:rPr>
          <w:rFonts w:ascii="宋体" w:eastAsia="宋体" w:hAnsi="宋体"/>
          <w:sz w:val="28"/>
          <w:szCs w:val="28"/>
        </w:rPr>
        <w:t>奖助体系</w:t>
      </w:r>
      <w:r>
        <w:rPr>
          <w:rFonts w:ascii="宋体" w:eastAsia="宋体" w:hAnsi="宋体"/>
          <w:sz w:val="28"/>
          <w:szCs w:val="28"/>
        </w:rPr>
        <w:tab/>
      </w:r>
    </w:p>
    <w:p w14:paraId="7FCD183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本学位点研究生奖助体系的制度建设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奖助水平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覆盖面</w:t>
      </w:r>
      <w:r>
        <w:rPr>
          <w:rFonts w:ascii="宋体" w:eastAsia="宋体" w:hAnsi="宋体" w:hint="eastAsia"/>
          <w:sz w:val="28"/>
          <w:szCs w:val="28"/>
        </w:rPr>
        <w:t>等情况</w:t>
      </w:r>
      <w:r>
        <w:rPr>
          <w:rFonts w:ascii="宋体" w:eastAsia="宋体" w:hAnsi="宋体"/>
          <w:sz w:val="28"/>
          <w:szCs w:val="28"/>
        </w:rPr>
        <w:t>。</w:t>
      </w:r>
    </w:p>
    <w:p w14:paraId="4F63C301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>
        <w:rPr>
          <w:rFonts w:ascii="宋体" w:eastAsia="宋体" w:hAnsi="宋体"/>
          <w:sz w:val="28"/>
          <w:szCs w:val="28"/>
        </w:rPr>
        <w:t>人才培养</w:t>
      </w:r>
      <w:r>
        <w:rPr>
          <w:rFonts w:ascii="宋体" w:eastAsia="宋体" w:hAnsi="宋体"/>
          <w:sz w:val="28"/>
          <w:szCs w:val="28"/>
        </w:rPr>
        <w:tab/>
      </w:r>
    </w:p>
    <w:p w14:paraId="6C90CA40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>
        <w:rPr>
          <w:rFonts w:ascii="宋体" w:eastAsia="宋体" w:hAnsi="宋体"/>
          <w:sz w:val="28"/>
          <w:szCs w:val="28"/>
        </w:rPr>
        <w:t>招生选拔</w:t>
      </w:r>
      <w:r>
        <w:rPr>
          <w:rFonts w:ascii="宋体" w:eastAsia="宋体" w:hAnsi="宋体"/>
          <w:sz w:val="28"/>
          <w:szCs w:val="28"/>
        </w:rPr>
        <w:tab/>
      </w:r>
    </w:p>
    <w:p w14:paraId="026D35F4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学位授权点</w:t>
      </w:r>
      <w:bookmarkStart w:id="0" w:name="_GoBack"/>
      <w:r>
        <w:rPr>
          <w:rFonts w:ascii="宋体" w:eastAsia="宋体" w:hAnsi="宋体" w:hint="eastAsia"/>
          <w:sz w:val="28"/>
          <w:szCs w:val="28"/>
        </w:rPr>
        <w:t>2024</w:t>
      </w:r>
      <w:r>
        <w:rPr>
          <w:rFonts w:ascii="宋体" w:eastAsia="宋体" w:hAnsi="宋体" w:hint="eastAsia"/>
          <w:sz w:val="28"/>
          <w:szCs w:val="28"/>
        </w:rPr>
        <w:t>年</w:t>
      </w:r>
      <w:bookmarkEnd w:id="0"/>
      <w:r>
        <w:rPr>
          <w:rFonts w:ascii="宋体" w:eastAsia="宋体" w:hAnsi="宋体"/>
          <w:sz w:val="28"/>
          <w:szCs w:val="28"/>
        </w:rPr>
        <w:t>研究生报考数量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录取比例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录取人数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生源结构情况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以及为保证生源质量采取的措施。</w:t>
      </w:r>
    </w:p>
    <w:p w14:paraId="5ACB7FB6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>
        <w:rPr>
          <w:rFonts w:ascii="宋体" w:eastAsia="宋体" w:hAnsi="宋体"/>
          <w:sz w:val="28"/>
          <w:szCs w:val="28"/>
        </w:rPr>
        <w:t>思政教育</w:t>
      </w:r>
      <w:r>
        <w:rPr>
          <w:rFonts w:ascii="宋体" w:eastAsia="宋体" w:hAnsi="宋体"/>
          <w:sz w:val="28"/>
          <w:szCs w:val="28"/>
        </w:rPr>
        <w:tab/>
      </w:r>
    </w:p>
    <w:p w14:paraId="536B6426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思想政治理论课开设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课程思政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研究生辅导员队伍建设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研究生党建工作等情况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648FB728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三</w:t>
      </w:r>
      <w:r>
        <w:rPr>
          <w:rFonts w:ascii="宋体" w:eastAsia="宋体" w:hAnsi="宋体" w:hint="eastAsia"/>
          <w:sz w:val="28"/>
          <w:szCs w:val="28"/>
        </w:rPr>
        <w:t>)</w:t>
      </w:r>
      <w:r>
        <w:rPr>
          <w:rFonts w:ascii="宋体" w:eastAsia="宋体" w:hAnsi="宋体"/>
          <w:sz w:val="28"/>
          <w:szCs w:val="28"/>
        </w:rPr>
        <w:t>课程教学</w:t>
      </w:r>
      <w:r>
        <w:rPr>
          <w:rFonts w:ascii="宋体" w:eastAsia="宋体" w:hAnsi="宋体"/>
          <w:sz w:val="28"/>
          <w:szCs w:val="28"/>
        </w:rPr>
        <w:tab/>
      </w:r>
    </w:p>
    <w:p w14:paraId="41465825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本学位点开设的核心课程及主讲教师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课程教学质量和持续改进机制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教材建设情况。</w:t>
      </w:r>
    </w:p>
    <w:p w14:paraId="44238FB1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>
        <w:rPr>
          <w:rFonts w:ascii="宋体" w:eastAsia="宋体" w:hAnsi="宋体"/>
          <w:sz w:val="28"/>
          <w:szCs w:val="28"/>
        </w:rPr>
        <w:t>导师指导</w:t>
      </w:r>
      <w:r>
        <w:rPr>
          <w:rFonts w:ascii="宋体" w:eastAsia="宋体" w:hAnsi="宋体"/>
          <w:sz w:val="28"/>
          <w:szCs w:val="28"/>
        </w:rPr>
        <w:tab/>
      </w:r>
    </w:p>
    <w:p w14:paraId="5BF25ED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导师队伍的选聘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培训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考核情况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导师指导研究生的制</w:t>
      </w:r>
      <w:r>
        <w:rPr>
          <w:rFonts w:ascii="宋体" w:eastAsia="宋体" w:hAnsi="宋体" w:hint="eastAsia"/>
          <w:sz w:val="28"/>
          <w:szCs w:val="28"/>
        </w:rPr>
        <w:t>度要求和执行情况，</w:t>
      </w:r>
      <w:r>
        <w:rPr>
          <w:rFonts w:ascii="宋体" w:eastAsia="宋体" w:hAnsi="宋体"/>
          <w:sz w:val="28"/>
          <w:szCs w:val="28"/>
        </w:rPr>
        <w:t>博士生导师岗位管理制度建设和落实情况。</w:t>
      </w:r>
    </w:p>
    <w:p w14:paraId="486D4646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</w:t>
      </w:r>
      <w:r>
        <w:rPr>
          <w:rFonts w:ascii="宋体" w:eastAsia="宋体" w:hAnsi="宋体"/>
          <w:sz w:val="28"/>
          <w:szCs w:val="28"/>
        </w:rPr>
        <w:t>学术训练</w:t>
      </w:r>
      <w:r>
        <w:rPr>
          <w:rFonts w:ascii="宋体" w:eastAsia="宋体" w:hAnsi="宋体"/>
          <w:sz w:val="28"/>
          <w:szCs w:val="28"/>
        </w:rPr>
        <w:tab/>
      </w:r>
    </w:p>
    <w:p w14:paraId="024E3CD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研究生参与学术训练及科教融合培养研究生成效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包括制度保证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经费支持等。</w:t>
      </w:r>
    </w:p>
    <w:p w14:paraId="1155A8E2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（六）</w:t>
      </w:r>
      <w:r>
        <w:rPr>
          <w:rFonts w:ascii="宋体" w:eastAsia="宋体" w:hAnsi="宋体"/>
          <w:sz w:val="28"/>
          <w:szCs w:val="28"/>
        </w:rPr>
        <w:t>学术交流</w:t>
      </w:r>
      <w:r>
        <w:rPr>
          <w:rFonts w:ascii="宋体" w:eastAsia="宋体" w:hAnsi="宋体"/>
          <w:sz w:val="28"/>
          <w:szCs w:val="28"/>
        </w:rPr>
        <w:tab/>
      </w:r>
    </w:p>
    <w:p w14:paraId="424FED19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研究生参与国际国内学术交流的基本情况。</w:t>
      </w:r>
    </w:p>
    <w:p w14:paraId="6991E107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（七）</w:t>
      </w:r>
      <w:r>
        <w:rPr>
          <w:rFonts w:ascii="宋体" w:eastAsia="宋体" w:hAnsi="宋体"/>
          <w:sz w:val="28"/>
          <w:szCs w:val="28"/>
        </w:rPr>
        <w:t>论文质量</w:t>
      </w:r>
      <w:r>
        <w:rPr>
          <w:rFonts w:ascii="宋体" w:eastAsia="宋体" w:hAnsi="宋体"/>
          <w:sz w:val="28"/>
          <w:szCs w:val="28"/>
        </w:rPr>
        <w:tab/>
      </w:r>
    </w:p>
    <w:p w14:paraId="7A849120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体现本学科特点的学位论文规范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评阅规则和核查办法的</w:t>
      </w:r>
      <w:r>
        <w:rPr>
          <w:rFonts w:ascii="宋体" w:eastAsia="宋体" w:hAnsi="宋体" w:hint="eastAsia"/>
          <w:sz w:val="28"/>
          <w:szCs w:val="28"/>
        </w:rPr>
        <w:t>制定及执行情况。</w:t>
      </w:r>
      <w:r>
        <w:rPr>
          <w:rFonts w:ascii="宋体" w:eastAsia="宋体" w:hAnsi="宋体"/>
          <w:sz w:val="28"/>
          <w:szCs w:val="28"/>
        </w:rPr>
        <w:t>本学位点学位论文在各类论文抽检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评审中的情况和论文质量分析。</w:t>
      </w:r>
    </w:p>
    <w:p w14:paraId="7C82A06A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（八）</w:t>
      </w:r>
      <w:r>
        <w:rPr>
          <w:rFonts w:ascii="宋体" w:eastAsia="宋体" w:hAnsi="宋体"/>
          <w:sz w:val="28"/>
          <w:szCs w:val="28"/>
        </w:rPr>
        <w:t>质量保证</w:t>
      </w:r>
      <w:r>
        <w:rPr>
          <w:rFonts w:ascii="宋体" w:eastAsia="宋体" w:hAnsi="宋体"/>
          <w:sz w:val="28"/>
          <w:szCs w:val="28"/>
        </w:rPr>
        <w:tab/>
      </w:r>
    </w:p>
    <w:p w14:paraId="69C3F153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培养全过程监控与质量保证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加强学位论文和学位授予管</w:t>
      </w:r>
      <w:r>
        <w:rPr>
          <w:rFonts w:ascii="宋体" w:eastAsia="宋体" w:hAnsi="宋体" w:hint="eastAsia"/>
          <w:sz w:val="28"/>
          <w:szCs w:val="28"/>
        </w:rPr>
        <w:t>理、</w:t>
      </w:r>
      <w:r>
        <w:rPr>
          <w:rFonts w:ascii="宋体" w:eastAsia="宋体" w:hAnsi="宋体"/>
          <w:sz w:val="28"/>
          <w:szCs w:val="28"/>
        </w:rPr>
        <w:t>强化指导教师质量管控责任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分流淘汰机制等情况。</w:t>
      </w:r>
    </w:p>
    <w:p w14:paraId="5004F1D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（九）</w:t>
      </w:r>
      <w:r>
        <w:rPr>
          <w:rFonts w:ascii="宋体" w:eastAsia="宋体" w:hAnsi="宋体"/>
          <w:sz w:val="28"/>
          <w:szCs w:val="28"/>
        </w:rPr>
        <w:t>学风建设</w:t>
      </w:r>
      <w:r>
        <w:rPr>
          <w:rFonts w:ascii="宋体" w:eastAsia="宋体" w:hAnsi="宋体"/>
          <w:sz w:val="28"/>
          <w:szCs w:val="28"/>
        </w:rPr>
        <w:tab/>
      </w:r>
    </w:p>
    <w:p w14:paraId="16975B58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本学位点科学道德和学术规范教育开展情况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学术不端行</w:t>
      </w:r>
      <w:r>
        <w:rPr>
          <w:rFonts w:ascii="宋体" w:eastAsia="宋体" w:hAnsi="宋体" w:hint="eastAsia"/>
          <w:sz w:val="28"/>
          <w:szCs w:val="28"/>
        </w:rPr>
        <w:t>为处理</w:t>
      </w:r>
      <w:r>
        <w:rPr>
          <w:rFonts w:ascii="宋体" w:eastAsia="宋体" w:hAnsi="宋体" w:hint="eastAsia"/>
          <w:sz w:val="28"/>
          <w:szCs w:val="28"/>
        </w:rPr>
        <w:lastRenderedPageBreak/>
        <w:t>情况</w:t>
      </w:r>
      <w:r>
        <w:rPr>
          <w:rFonts w:ascii="宋体" w:eastAsia="宋体" w:hAnsi="宋体"/>
          <w:sz w:val="28"/>
          <w:szCs w:val="28"/>
        </w:rPr>
        <w:t>。</w:t>
      </w:r>
    </w:p>
    <w:p w14:paraId="7E69667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（十）</w:t>
      </w:r>
      <w:r>
        <w:rPr>
          <w:rFonts w:ascii="宋体" w:eastAsia="宋体" w:hAnsi="宋体"/>
          <w:sz w:val="28"/>
          <w:szCs w:val="28"/>
        </w:rPr>
        <w:t>管理服务</w:t>
      </w:r>
      <w:r>
        <w:rPr>
          <w:rFonts w:ascii="宋体" w:eastAsia="宋体" w:hAnsi="宋体"/>
          <w:sz w:val="28"/>
          <w:szCs w:val="28"/>
        </w:rPr>
        <w:tab/>
      </w:r>
    </w:p>
    <w:p w14:paraId="19F0FA80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专职管理人员配备情况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研究生权益保障制度建立情况</w:t>
      </w:r>
      <w:r>
        <w:rPr>
          <w:rFonts w:ascii="宋体" w:eastAsia="宋体" w:hAnsi="宋体" w:hint="eastAsia"/>
          <w:sz w:val="28"/>
          <w:szCs w:val="28"/>
        </w:rPr>
        <w:t>，在学研究</w:t>
      </w:r>
      <w:r>
        <w:rPr>
          <w:rFonts w:ascii="宋体" w:eastAsia="宋体" w:hAnsi="宋体"/>
          <w:sz w:val="28"/>
          <w:szCs w:val="28"/>
        </w:rPr>
        <w:t>生满意度调查情况等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4FB179B1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（十一）</w:t>
      </w:r>
      <w:r>
        <w:rPr>
          <w:rFonts w:ascii="宋体" w:eastAsia="宋体" w:hAnsi="宋体"/>
          <w:sz w:val="28"/>
          <w:szCs w:val="28"/>
        </w:rPr>
        <w:t>就业发展</w:t>
      </w:r>
      <w:r>
        <w:rPr>
          <w:rFonts w:ascii="宋体" w:eastAsia="宋体" w:hAnsi="宋体"/>
          <w:sz w:val="28"/>
          <w:szCs w:val="28"/>
        </w:rPr>
        <w:tab/>
      </w:r>
    </w:p>
    <w:p w14:paraId="51A9494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本学位点毕业研究生的就业率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就业去向分析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用人单位</w:t>
      </w:r>
      <w:r>
        <w:rPr>
          <w:rFonts w:ascii="宋体" w:eastAsia="宋体" w:hAnsi="宋体" w:hint="eastAsia"/>
          <w:sz w:val="28"/>
          <w:szCs w:val="28"/>
        </w:rPr>
        <w:t>意</w:t>
      </w:r>
      <w:r>
        <w:rPr>
          <w:rFonts w:ascii="宋体" w:eastAsia="宋体" w:hAnsi="宋体"/>
          <w:sz w:val="28"/>
          <w:szCs w:val="28"/>
        </w:rPr>
        <w:t>见反馈和毕业生发展质量调查情况。</w:t>
      </w:r>
    </w:p>
    <w:p w14:paraId="326477F5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>
        <w:rPr>
          <w:rFonts w:ascii="宋体" w:eastAsia="宋体" w:hAnsi="宋体"/>
          <w:sz w:val="28"/>
          <w:szCs w:val="28"/>
        </w:rPr>
        <w:t>服务贡献</w:t>
      </w:r>
      <w:r>
        <w:rPr>
          <w:rFonts w:ascii="宋体" w:eastAsia="宋体" w:hAnsi="宋体"/>
          <w:sz w:val="28"/>
          <w:szCs w:val="28"/>
        </w:rPr>
        <w:tab/>
      </w:r>
    </w:p>
    <w:p w14:paraId="436DE527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>
        <w:rPr>
          <w:rFonts w:ascii="宋体" w:eastAsia="宋体" w:hAnsi="宋体"/>
          <w:sz w:val="28"/>
          <w:szCs w:val="28"/>
        </w:rPr>
        <w:t>科技进步</w:t>
      </w:r>
      <w:r>
        <w:rPr>
          <w:rFonts w:ascii="宋体" w:eastAsia="宋体" w:hAnsi="宋体"/>
          <w:sz w:val="28"/>
          <w:szCs w:val="28"/>
        </w:rPr>
        <w:tab/>
      </w:r>
    </w:p>
    <w:p w14:paraId="0840426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科研成果转化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促进科技进步情况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3FEFE54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>
        <w:rPr>
          <w:rFonts w:ascii="宋体" w:eastAsia="宋体" w:hAnsi="宋体"/>
          <w:sz w:val="28"/>
          <w:szCs w:val="28"/>
        </w:rPr>
        <w:t>经济发展</w:t>
      </w:r>
      <w:r>
        <w:rPr>
          <w:rFonts w:ascii="宋体" w:eastAsia="宋体" w:hAnsi="宋体"/>
          <w:sz w:val="28"/>
          <w:szCs w:val="28"/>
        </w:rPr>
        <w:tab/>
      </w:r>
    </w:p>
    <w:p w14:paraId="747B4DEE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服务国家和地区经济发展情况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676F8600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</w:t>
      </w:r>
      <w:r>
        <w:rPr>
          <w:rFonts w:ascii="宋体" w:eastAsia="宋体" w:hAnsi="宋体"/>
          <w:sz w:val="28"/>
          <w:szCs w:val="28"/>
        </w:rPr>
        <w:t>文化建设</w:t>
      </w:r>
      <w:r>
        <w:rPr>
          <w:rFonts w:ascii="宋体" w:eastAsia="宋体" w:hAnsi="宋体"/>
          <w:sz w:val="28"/>
          <w:szCs w:val="28"/>
        </w:rPr>
        <w:tab/>
      </w:r>
    </w:p>
    <w:p w14:paraId="6B5BAC8F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繁荣和发展社会主义文化情况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E3B240A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</w:t>
      </w:r>
      <w:r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存在问题和</w:t>
      </w:r>
      <w:r>
        <w:rPr>
          <w:rFonts w:ascii="宋体" w:eastAsia="宋体" w:hAnsi="宋体"/>
          <w:sz w:val="28"/>
          <w:szCs w:val="28"/>
        </w:rPr>
        <w:t>改进计划</w:t>
      </w:r>
    </w:p>
    <w:p w14:paraId="4E87A1C3" w14:textId="77777777" w:rsidR="00551A16" w:rsidRDefault="00D56A2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针对存在</w:t>
      </w:r>
      <w:r>
        <w:rPr>
          <w:rFonts w:ascii="宋体" w:eastAsia="宋体" w:hAnsi="宋体"/>
          <w:sz w:val="28"/>
          <w:szCs w:val="28"/>
        </w:rPr>
        <w:t>的问题</w:t>
      </w:r>
      <w:r>
        <w:rPr>
          <w:rFonts w:ascii="宋体" w:eastAsia="宋体" w:hAnsi="宋体" w:hint="eastAsia"/>
          <w:sz w:val="28"/>
          <w:szCs w:val="28"/>
        </w:rPr>
        <w:t>提出本学位授权点的持续改进计划，包括未来一段时间的发展目标和保障措施。</w:t>
      </w:r>
    </w:p>
    <w:p w14:paraId="52A72AF4" w14:textId="77777777" w:rsidR="00551A16" w:rsidRDefault="00551A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551A16">
      <w:footerReference w:type="default" r:id="rId6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D8629" w14:textId="77777777" w:rsidR="00D56A23" w:rsidRDefault="00D56A23">
      <w:r>
        <w:separator/>
      </w:r>
    </w:p>
  </w:endnote>
  <w:endnote w:type="continuationSeparator" w:id="0">
    <w:p w14:paraId="557F697D" w14:textId="77777777" w:rsidR="00D56A23" w:rsidRDefault="00D5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912562"/>
    </w:sdtPr>
    <w:sdtEndPr>
      <w:rPr>
        <w:sz w:val="21"/>
        <w:szCs w:val="21"/>
      </w:rPr>
    </w:sdtEndPr>
    <w:sdtContent>
      <w:p w14:paraId="7F67FD62" w14:textId="2B19A0B3" w:rsidR="00551A16" w:rsidRDefault="00D56A23">
        <w:pPr>
          <w:pStyle w:val="a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5570EA" w:rsidRPr="005570EA">
          <w:rPr>
            <w:noProof/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  <w:p w14:paraId="4A0E4F24" w14:textId="77777777" w:rsidR="00551A16" w:rsidRDefault="00551A1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F7768" w14:textId="77777777" w:rsidR="00D56A23" w:rsidRDefault="00D56A23">
      <w:r>
        <w:separator/>
      </w:r>
    </w:p>
  </w:footnote>
  <w:footnote w:type="continuationSeparator" w:id="0">
    <w:p w14:paraId="452D6649" w14:textId="77777777" w:rsidR="00D56A23" w:rsidRDefault="00D56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3YjQxNDU0OTFiMzYwMDRjOTAxYmQ4MTc3M2YwNmYifQ=="/>
  </w:docVars>
  <w:rsids>
    <w:rsidRoot w:val="00EE6727"/>
    <w:rsid w:val="000C3547"/>
    <w:rsid w:val="00192A73"/>
    <w:rsid w:val="001A5C7D"/>
    <w:rsid w:val="001B7BD7"/>
    <w:rsid w:val="0023239D"/>
    <w:rsid w:val="0026357C"/>
    <w:rsid w:val="00265216"/>
    <w:rsid w:val="0029204A"/>
    <w:rsid w:val="00333BC9"/>
    <w:rsid w:val="004E258C"/>
    <w:rsid w:val="005112AD"/>
    <w:rsid w:val="005315CD"/>
    <w:rsid w:val="005430CC"/>
    <w:rsid w:val="00551A16"/>
    <w:rsid w:val="005570EA"/>
    <w:rsid w:val="0068762E"/>
    <w:rsid w:val="006C434A"/>
    <w:rsid w:val="007142EC"/>
    <w:rsid w:val="007552BB"/>
    <w:rsid w:val="00771B93"/>
    <w:rsid w:val="00872900"/>
    <w:rsid w:val="008969E3"/>
    <w:rsid w:val="009904CC"/>
    <w:rsid w:val="009D18E5"/>
    <w:rsid w:val="009E1397"/>
    <w:rsid w:val="00A6303F"/>
    <w:rsid w:val="00A650BD"/>
    <w:rsid w:val="00AD68A9"/>
    <w:rsid w:val="00B77D20"/>
    <w:rsid w:val="00CF3AB9"/>
    <w:rsid w:val="00CF4B2E"/>
    <w:rsid w:val="00D01A01"/>
    <w:rsid w:val="00D56A23"/>
    <w:rsid w:val="00DD278F"/>
    <w:rsid w:val="00DF6F43"/>
    <w:rsid w:val="00E216CC"/>
    <w:rsid w:val="00E8573A"/>
    <w:rsid w:val="00EE6721"/>
    <w:rsid w:val="00EE6727"/>
    <w:rsid w:val="00F04563"/>
    <w:rsid w:val="00F46C09"/>
    <w:rsid w:val="00F6398F"/>
    <w:rsid w:val="1D3C2FC1"/>
    <w:rsid w:val="4D2E3E0A"/>
    <w:rsid w:val="5F16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7E903F-0517-4B2A-B345-B7D9C52D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谢金丽</dc:creator>
  <cp:lastModifiedBy>ASUS</cp:lastModifiedBy>
  <cp:revision>20</cp:revision>
  <dcterms:created xsi:type="dcterms:W3CDTF">2021-03-04T03:15:00Z</dcterms:created>
  <dcterms:modified xsi:type="dcterms:W3CDTF">2025-01-07T06:44:00Z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85609B5C65384272896DBD9B8CB075C1_12</vt:lpwstr>
  </property>
  <property fmtid="{D5CDD505-2E9C-101B-9397-08002B2CF9AE}" pid="4" name="KSOTemplateDocerSaveRecord">
    <vt:lpwstr>eyJoZGlkIjoiM2I3YjQxNDU0OTFiMzYwMDRjOTAxYmQ4MTc3M2YwNmYiLCJ1c2VySWQiOiI1NDY1MTEzOTUifQ==</vt:lpwstr>
  </property>
</Properties>
</file>