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05459">
      <w:pPr>
        <w:jc w:val="center"/>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2</w:t>
      </w:r>
      <w:r>
        <w:rPr>
          <w:rFonts w:hint="eastAsia" w:ascii="方正小标宋_GBK" w:hAnsi="方正小标宋_GBK" w:eastAsia="方正小标宋_GBK" w:cs="方正小标宋_GBK"/>
          <w:b/>
          <w:sz w:val="36"/>
          <w:szCs w:val="36"/>
        </w:rPr>
        <w:t>026</w:t>
      </w:r>
      <w:r>
        <w:rPr>
          <w:rFonts w:hint="eastAsia" w:ascii="方正小标宋_GBK" w:hAnsi="方正小标宋_GBK" w:eastAsia="方正小标宋_GBK" w:cs="方正小标宋_GBK"/>
          <w:b/>
          <w:sz w:val="36"/>
          <w:szCs w:val="36"/>
        </w:rPr>
        <w:t>年数智商学微专业项目遴选说明</w:t>
      </w:r>
    </w:p>
    <w:p w14:paraId="6A055036">
      <w:pPr>
        <w:rPr>
          <w:rFonts w:ascii="宋体" w:hAnsi="宋体" w:eastAsia="宋体"/>
        </w:rPr>
      </w:pPr>
    </w:p>
    <w:p w14:paraId="4D404E3C">
      <w:pPr>
        <w:pStyle w:val="9"/>
        <w:numPr>
          <w:ilvl w:val="0"/>
          <w:numId w:val="0"/>
        </w:numPr>
        <w:ind w:leftChars="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1.</w:t>
      </w:r>
      <w:r>
        <w:rPr>
          <w:rFonts w:hint="eastAsia" w:ascii="方正公文仿宋" w:hAnsi="方正公文仿宋" w:eastAsia="方正公文仿宋" w:cs="方正公文仿宋"/>
          <w:b/>
          <w:bCs/>
          <w:sz w:val="28"/>
          <w:szCs w:val="28"/>
        </w:rPr>
        <w:t>专业</w:t>
      </w:r>
      <w:r>
        <w:rPr>
          <w:rFonts w:hint="eastAsia" w:ascii="方正公文仿宋" w:hAnsi="方正公文仿宋" w:eastAsia="方正公文仿宋" w:cs="方正公文仿宋"/>
          <w:b/>
          <w:bCs/>
          <w:sz w:val="28"/>
          <w:szCs w:val="28"/>
          <w:lang w:val="en-US" w:eastAsia="zh-CN"/>
        </w:rPr>
        <w:t>简介</w:t>
      </w:r>
      <w:r>
        <w:rPr>
          <w:rFonts w:hint="eastAsia" w:ascii="方正公文仿宋" w:hAnsi="方正公文仿宋" w:eastAsia="方正公文仿宋" w:cs="方正公文仿宋"/>
          <w:b/>
          <w:bCs/>
          <w:sz w:val="28"/>
          <w:szCs w:val="28"/>
        </w:rPr>
        <w:t>：</w:t>
      </w:r>
    </w:p>
    <w:p w14:paraId="07A5A966">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数智商学微专业依托经济与管理学院在管理学与数据智能领域的学科优势，聚焦数字化转型背景下企业对“懂管理、会数据、能创新”复合型人才的迫切需求，构建了融合管理思维与智能技术的课程体系。课程涵盖数据分析基础、人工智能在管理中的应用、智能决策支持与战略创新等模块，旨在培养学生将管理问题转化为数据问题、以数据和算法支持商业决策的综合能力。课程内容既强调数据分析与AI工具的应用，又注重学生在复杂商业环境中将技术洞察融入战略思维与管理实践，形成面向未来的数智决策能力。</w:t>
      </w:r>
    </w:p>
    <w:p w14:paraId="3724D158">
      <w:pPr>
        <w:pStyle w:val="9"/>
        <w:numPr>
          <w:ilvl w:val="0"/>
          <w:numId w:val="0"/>
        </w:numPr>
        <w:ind w:leftChars="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2.</w:t>
      </w:r>
      <w:r>
        <w:rPr>
          <w:rFonts w:hint="eastAsia" w:ascii="方正公文仿宋" w:hAnsi="方正公文仿宋" w:eastAsia="方正公文仿宋" w:cs="方正公文仿宋"/>
          <w:b/>
          <w:bCs/>
          <w:sz w:val="28"/>
          <w:szCs w:val="28"/>
        </w:rPr>
        <w:t>培养特色</w:t>
      </w:r>
    </w:p>
    <w:p w14:paraId="7FAB4468">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数智商学微专业以“管理智慧与智能技术融合”为核心特色，旨在突破传统本科教育中管理与技术分割的局限，打造具备技术思维、商业洞察与创新能力的复合型人才。与传统管理类专业偏重理论知识不同，本微专业更强调实践导向与前沿应用，以数据分析与人工智能为核心工具，引导学生将理论知识应用于真实的商业场景中。这一微专业既补充了本科教育理论导向的不足，又打通了管理与技术学科间的壁垒，为学生提供跨界学习与职业发展的新路径。</w:t>
      </w:r>
    </w:p>
    <w:p w14:paraId="01EB86E6">
      <w:pPr>
        <w:pStyle w:val="9"/>
        <w:numPr>
          <w:ilvl w:val="0"/>
          <w:numId w:val="0"/>
        </w:numPr>
        <w:ind w:leftChars="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3.</w:t>
      </w:r>
      <w:r>
        <w:rPr>
          <w:rFonts w:hint="eastAsia" w:ascii="方正公文仿宋" w:hAnsi="方正公文仿宋" w:eastAsia="方正公文仿宋" w:cs="方正公文仿宋"/>
          <w:b/>
          <w:bCs/>
          <w:sz w:val="28"/>
          <w:szCs w:val="28"/>
        </w:rPr>
        <w:t>师资力量</w:t>
      </w:r>
    </w:p>
    <w:p w14:paraId="75C65325">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该微专业依托经济与管理学院的优质师资力量，由长期从事管理决策、数字化运营、数据分析及人工智能应用研究的教师共同承担教学任务。7位专业教师中教授3名、副教授3名、讲师1名。授课教师具有丰富的科研及企业咨询经验，能够实现理论教学与管理实践的有机结合。学院将通过教学研讨、案例开发等方式，不断提升教师在数智化领域的教学创新与课程开发能力。</w:t>
      </w:r>
    </w:p>
    <w:p w14:paraId="1F80562F">
      <w:pPr>
        <w:pStyle w:val="9"/>
        <w:numPr>
          <w:ilvl w:val="0"/>
          <w:numId w:val="0"/>
        </w:numPr>
        <w:ind w:leftChars="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4.</w:t>
      </w:r>
      <w:r>
        <w:rPr>
          <w:rFonts w:hint="eastAsia" w:ascii="方正公文仿宋" w:hAnsi="方正公文仿宋" w:eastAsia="方正公文仿宋" w:cs="方正公文仿宋"/>
          <w:b/>
          <w:bCs/>
          <w:sz w:val="28"/>
          <w:szCs w:val="28"/>
        </w:rPr>
        <w:t>课程设置</w:t>
      </w:r>
    </w:p>
    <w:p w14:paraId="6B2CBFAE">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课程体系整体体现了“管理+技术+应用”的融合特征，注重从数据思维到智能决策的能力递进。通过课程学习，学生能够系统掌握数智化管理的核心理论与实践方法，并在Capstone项目中实现知识综合运用，培养面向未来商业环境的创新与决策能力。</w:t>
      </w:r>
    </w:p>
    <w:p w14:paraId="13529EBE">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课程学分要求为10学分，具体课程信息如表1所示。</w:t>
      </w:r>
    </w:p>
    <w:p w14:paraId="300D8397">
      <w:pPr>
        <w:pStyle w:val="9"/>
        <w:widowControl/>
        <w:spacing w:line="360" w:lineRule="auto"/>
        <w:ind w:left="420" w:firstLine="0" w:firstLineChars="0"/>
        <w:jc w:val="center"/>
        <w:rPr>
          <w:rFonts w:hint="eastAsia" w:ascii="方正公文仿宋" w:hAnsi="方正公文仿宋" w:eastAsia="方正公文仿宋" w:cs="方正公文仿宋"/>
          <w:b/>
          <w:bCs/>
          <w:color w:val="000000"/>
          <w:kern w:val="0"/>
          <w:sz w:val="28"/>
          <w:szCs w:val="28"/>
          <w:lang w:bidi="ar"/>
        </w:rPr>
      </w:pPr>
      <w:r>
        <w:rPr>
          <w:rFonts w:hint="eastAsia" w:ascii="方正公文仿宋" w:hAnsi="方正公文仿宋" w:eastAsia="方正公文仿宋" w:cs="方正公文仿宋"/>
          <w:b/>
          <w:bCs/>
          <w:color w:val="000000"/>
          <w:kern w:val="0"/>
          <w:sz w:val="28"/>
          <w:szCs w:val="28"/>
          <w:lang w:bidi="ar"/>
        </w:rPr>
        <w:t>表1 课程信息</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32"/>
        <w:gridCol w:w="2403"/>
        <w:gridCol w:w="425"/>
        <w:gridCol w:w="567"/>
        <w:gridCol w:w="709"/>
        <w:gridCol w:w="1701"/>
        <w:gridCol w:w="567"/>
        <w:gridCol w:w="567"/>
        <w:gridCol w:w="709"/>
      </w:tblGrid>
      <w:tr w14:paraId="19FF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04" w:type="dxa"/>
            <w:vMerge w:val="restart"/>
            <w:tcBorders>
              <w:top w:val="single" w:color="auto" w:sz="4" w:space="0"/>
              <w:left w:val="single" w:color="auto" w:sz="4" w:space="0"/>
              <w:right w:val="single" w:color="auto" w:sz="4" w:space="0"/>
            </w:tcBorders>
            <w:vAlign w:val="center"/>
          </w:tcPr>
          <w:p w14:paraId="0F715017">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课程性质</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14:paraId="4FC84F60">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序号</w:t>
            </w:r>
          </w:p>
        </w:tc>
        <w:tc>
          <w:tcPr>
            <w:tcW w:w="2403" w:type="dxa"/>
            <w:vMerge w:val="restart"/>
            <w:tcBorders>
              <w:top w:val="single" w:color="auto" w:sz="4" w:space="0"/>
              <w:left w:val="single" w:color="auto" w:sz="4" w:space="0"/>
              <w:bottom w:val="single" w:color="auto" w:sz="4" w:space="0"/>
              <w:right w:val="single" w:color="auto" w:sz="4" w:space="0"/>
            </w:tcBorders>
            <w:vAlign w:val="center"/>
          </w:tcPr>
          <w:p w14:paraId="3C02CC88">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课程名称</w:t>
            </w:r>
          </w:p>
        </w:tc>
        <w:tc>
          <w:tcPr>
            <w:tcW w:w="425"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E5ECBA5">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总</w:t>
            </w:r>
          </w:p>
          <w:p w14:paraId="4C08614C">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学</w:t>
            </w:r>
          </w:p>
          <w:p w14:paraId="4759EDF6">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分</w:t>
            </w:r>
          </w:p>
        </w:tc>
        <w:tc>
          <w:tcPr>
            <w:tcW w:w="567"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6FE2CC8">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总</w:t>
            </w:r>
          </w:p>
          <w:p w14:paraId="0BEF5520">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学</w:t>
            </w:r>
          </w:p>
          <w:p w14:paraId="1FF89B41">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时</w:t>
            </w:r>
          </w:p>
        </w:tc>
        <w:tc>
          <w:tcPr>
            <w:tcW w:w="709" w:type="dxa"/>
            <w:vMerge w:val="restart"/>
            <w:tcBorders>
              <w:top w:val="single" w:color="auto" w:sz="4" w:space="0"/>
              <w:left w:val="single" w:color="auto" w:sz="4" w:space="0"/>
              <w:right w:val="single" w:color="auto" w:sz="4" w:space="0"/>
            </w:tcBorders>
            <w:vAlign w:val="center"/>
          </w:tcPr>
          <w:p w14:paraId="3957396D">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开学学期</w:t>
            </w:r>
          </w:p>
        </w:tc>
        <w:tc>
          <w:tcPr>
            <w:tcW w:w="1701" w:type="dxa"/>
            <w:vMerge w:val="restart"/>
            <w:tcBorders>
              <w:top w:val="single" w:color="auto" w:sz="4" w:space="0"/>
              <w:left w:val="single" w:color="auto" w:sz="4" w:space="0"/>
              <w:right w:val="single" w:color="auto" w:sz="4" w:space="0"/>
            </w:tcBorders>
            <w:vAlign w:val="center"/>
          </w:tcPr>
          <w:p w14:paraId="0382B0AF">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学习方式</w:t>
            </w:r>
          </w:p>
        </w:tc>
        <w:tc>
          <w:tcPr>
            <w:tcW w:w="113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F463C2A">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分学时</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C819F07">
            <w:pPr>
              <w:pStyle w:val="10"/>
              <w:ind w:firstLine="0" w:firstLineChars="0"/>
              <w:jc w:val="center"/>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考核方式</w:t>
            </w:r>
          </w:p>
        </w:tc>
      </w:tr>
      <w:tr w14:paraId="34D1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4" w:type="dxa"/>
            <w:vMerge w:val="continue"/>
            <w:tcBorders>
              <w:left w:val="single" w:color="auto" w:sz="4" w:space="0"/>
              <w:bottom w:val="single" w:color="auto" w:sz="4" w:space="0"/>
              <w:right w:val="single" w:color="auto" w:sz="4" w:space="0"/>
            </w:tcBorders>
          </w:tcPr>
          <w:p w14:paraId="4A22E16E">
            <w:pPr>
              <w:widowControl/>
              <w:jc w:val="left"/>
              <w:rPr>
                <w:rFonts w:hint="eastAsia" w:ascii="方正公文仿宋" w:hAnsi="方正公文仿宋" w:eastAsia="方正公文仿宋" w:cs="方正公文仿宋"/>
                <w:b/>
                <w:kern w:val="0"/>
                <w:sz w:val="28"/>
                <w:szCs w:val="28"/>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7F1C57A8">
            <w:pPr>
              <w:widowControl/>
              <w:jc w:val="left"/>
              <w:rPr>
                <w:rFonts w:hint="eastAsia" w:ascii="方正公文仿宋" w:hAnsi="方正公文仿宋" w:eastAsia="方正公文仿宋" w:cs="方正公文仿宋"/>
                <w:b/>
                <w:kern w:val="0"/>
                <w:sz w:val="28"/>
                <w:szCs w:val="28"/>
              </w:rPr>
            </w:pPr>
          </w:p>
        </w:tc>
        <w:tc>
          <w:tcPr>
            <w:tcW w:w="2403" w:type="dxa"/>
            <w:vMerge w:val="continue"/>
            <w:tcBorders>
              <w:top w:val="single" w:color="auto" w:sz="4" w:space="0"/>
              <w:left w:val="single" w:color="auto" w:sz="4" w:space="0"/>
              <w:bottom w:val="single" w:color="auto" w:sz="4" w:space="0"/>
              <w:right w:val="single" w:color="auto" w:sz="4" w:space="0"/>
            </w:tcBorders>
            <w:vAlign w:val="center"/>
          </w:tcPr>
          <w:p w14:paraId="47B493D8">
            <w:pPr>
              <w:widowControl/>
              <w:jc w:val="left"/>
              <w:rPr>
                <w:rFonts w:hint="eastAsia" w:ascii="方正公文仿宋" w:hAnsi="方正公文仿宋" w:eastAsia="方正公文仿宋" w:cs="方正公文仿宋"/>
                <w:b/>
                <w:kern w:val="0"/>
                <w:sz w:val="28"/>
                <w:szCs w:val="2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62F58BC1">
            <w:pPr>
              <w:widowControl/>
              <w:jc w:val="left"/>
              <w:rPr>
                <w:rFonts w:hint="eastAsia" w:ascii="方正公文仿宋" w:hAnsi="方正公文仿宋" w:eastAsia="方正公文仿宋" w:cs="方正公文仿宋"/>
                <w:b/>
                <w:kern w:val="0"/>
                <w:sz w:val="28"/>
                <w:szCs w:val="28"/>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6AFD84A6">
            <w:pPr>
              <w:widowControl/>
              <w:jc w:val="left"/>
              <w:rPr>
                <w:rFonts w:hint="eastAsia" w:ascii="方正公文仿宋" w:hAnsi="方正公文仿宋" w:eastAsia="方正公文仿宋" w:cs="方正公文仿宋"/>
                <w:b/>
                <w:kern w:val="0"/>
                <w:sz w:val="28"/>
                <w:szCs w:val="28"/>
              </w:rPr>
            </w:pPr>
          </w:p>
        </w:tc>
        <w:tc>
          <w:tcPr>
            <w:tcW w:w="709" w:type="dxa"/>
            <w:vMerge w:val="continue"/>
            <w:tcBorders>
              <w:left w:val="single" w:color="auto" w:sz="4" w:space="0"/>
              <w:bottom w:val="single" w:color="auto" w:sz="4" w:space="0"/>
              <w:right w:val="single" w:color="auto" w:sz="4" w:space="0"/>
            </w:tcBorders>
          </w:tcPr>
          <w:p w14:paraId="0719E7A6">
            <w:pPr>
              <w:pStyle w:val="10"/>
              <w:spacing w:line="360" w:lineRule="auto"/>
              <w:ind w:firstLine="0" w:firstLineChars="0"/>
              <w:rPr>
                <w:rFonts w:hint="eastAsia" w:ascii="方正公文仿宋" w:hAnsi="方正公文仿宋" w:eastAsia="方正公文仿宋" w:cs="方正公文仿宋"/>
                <w:b/>
                <w:kern w:val="0"/>
                <w:sz w:val="28"/>
                <w:szCs w:val="28"/>
              </w:rPr>
            </w:pPr>
          </w:p>
        </w:tc>
        <w:tc>
          <w:tcPr>
            <w:tcW w:w="1701" w:type="dxa"/>
            <w:vMerge w:val="continue"/>
            <w:tcBorders>
              <w:left w:val="single" w:color="auto" w:sz="4" w:space="0"/>
              <w:bottom w:val="single" w:color="auto" w:sz="4" w:space="0"/>
              <w:right w:val="single" w:color="auto" w:sz="4" w:space="0"/>
            </w:tcBorders>
          </w:tcPr>
          <w:p w14:paraId="002BD3AD">
            <w:pPr>
              <w:pStyle w:val="10"/>
              <w:spacing w:line="360" w:lineRule="auto"/>
              <w:ind w:firstLine="0" w:firstLineChars="0"/>
              <w:rPr>
                <w:rFonts w:hint="eastAsia" w:ascii="方正公文仿宋" w:hAnsi="方正公文仿宋" w:eastAsia="方正公文仿宋" w:cs="方正公文仿宋"/>
                <w:b/>
                <w:kern w:val="0"/>
                <w:sz w:val="28"/>
                <w:szCs w:val="28"/>
              </w:rPr>
            </w:pPr>
          </w:p>
        </w:tc>
        <w:tc>
          <w:tcPr>
            <w:tcW w:w="56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59D38AC">
            <w:pPr>
              <w:pStyle w:val="10"/>
              <w:spacing w:line="360" w:lineRule="auto"/>
              <w:ind w:firstLine="0" w:firstLineChars="0"/>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理论</w:t>
            </w:r>
          </w:p>
        </w:tc>
        <w:tc>
          <w:tcPr>
            <w:tcW w:w="56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A179442">
            <w:pPr>
              <w:pStyle w:val="10"/>
              <w:spacing w:line="360" w:lineRule="auto"/>
              <w:ind w:firstLine="0" w:firstLineChars="0"/>
              <w:rPr>
                <w:rFonts w:hint="eastAsia" w:ascii="方正公文仿宋" w:hAnsi="方正公文仿宋" w:eastAsia="方正公文仿宋" w:cs="方正公文仿宋"/>
                <w:b/>
                <w:kern w:val="0"/>
                <w:sz w:val="28"/>
                <w:szCs w:val="28"/>
              </w:rPr>
            </w:pPr>
            <w:r>
              <w:rPr>
                <w:rFonts w:hint="eastAsia" w:ascii="方正公文仿宋" w:hAnsi="方正公文仿宋" w:eastAsia="方正公文仿宋" w:cs="方正公文仿宋"/>
                <w:b/>
                <w:kern w:val="0"/>
                <w:sz w:val="28"/>
                <w:szCs w:val="28"/>
              </w:rPr>
              <w:t>实践</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1213FF1">
            <w:pPr>
              <w:widowControl/>
              <w:jc w:val="left"/>
              <w:rPr>
                <w:rFonts w:hint="eastAsia" w:ascii="方正公文仿宋" w:hAnsi="方正公文仿宋" w:eastAsia="方正公文仿宋" w:cs="方正公文仿宋"/>
                <w:b/>
                <w:kern w:val="0"/>
                <w:sz w:val="28"/>
                <w:szCs w:val="28"/>
              </w:rPr>
            </w:pPr>
          </w:p>
        </w:tc>
      </w:tr>
      <w:tr w14:paraId="5148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restart"/>
            <w:tcBorders>
              <w:top w:val="single" w:color="auto" w:sz="4" w:space="0"/>
              <w:left w:val="single" w:color="auto" w:sz="4" w:space="0"/>
              <w:right w:val="single" w:color="auto" w:sz="4" w:space="0"/>
            </w:tcBorders>
            <w:vAlign w:val="center"/>
          </w:tcPr>
          <w:p w14:paraId="64AAC897">
            <w:pPr>
              <w:pStyle w:val="10"/>
              <w:ind w:firstLine="0" w:firstLineChars="0"/>
              <w:jc w:val="center"/>
              <w:rPr>
                <w:rFonts w:hint="eastAsia" w:ascii="方正公文仿宋" w:hAnsi="方正公文仿宋" w:eastAsia="方正公文仿宋" w:cs="方正公文仿宋"/>
                <w:bCs/>
                <w:kern w:val="0"/>
                <w:sz w:val="28"/>
                <w:szCs w:val="28"/>
              </w:rPr>
            </w:pPr>
            <w:bookmarkStart w:id="0" w:name="_Hlk211978939"/>
            <w:r>
              <w:rPr>
                <w:rFonts w:hint="eastAsia" w:ascii="方正公文仿宋" w:hAnsi="方正公文仿宋" w:eastAsia="方正公文仿宋" w:cs="方正公文仿宋"/>
                <w:bCs/>
                <w:kern w:val="0"/>
                <w:sz w:val="28"/>
                <w:szCs w:val="28"/>
              </w:rPr>
              <w:t>必修</w:t>
            </w:r>
          </w:p>
        </w:tc>
        <w:tc>
          <w:tcPr>
            <w:tcW w:w="432" w:type="dxa"/>
            <w:tcBorders>
              <w:top w:val="single" w:color="auto" w:sz="4" w:space="0"/>
              <w:left w:val="single" w:color="auto" w:sz="4" w:space="0"/>
              <w:bottom w:val="single" w:color="auto" w:sz="4" w:space="0"/>
              <w:right w:val="single" w:color="auto" w:sz="4" w:space="0"/>
            </w:tcBorders>
            <w:vAlign w:val="center"/>
          </w:tcPr>
          <w:p w14:paraId="64C69223">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w:t>
            </w:r>
          </w:p>
        </w:tc>
        <w:tc>
          <w:tcPr>
            <w:tcW w:w="2403" w:type="dxa"/>
            <w:tcBorders>
              <w:top w:val="single" w:color="auto" w:sz="4" w:space="0"/>
              <w:left w:val="single" w:color="auto" w:sz="4" w:space="0"/>
              <w:bottom w:val="single" w:color="auto" w:sz="4" w:space="0"/>
              <w:right w:val="single" w:color="auto" w:sz="4" w:space="0"/>
            </w:tcBorders>
            <w:vAlign w:val="center"/>
          </w:tcPr>
          <w:p w14:paraId="656745F9">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《数据思维与智能决策基础》</w:t>
            </w:r>
          </w:p>
        </w:tc>
        <w:tc>
          <w:tcPr>
            <w:tcW w:w="425" w:type="dxa"/>
            <w:tcBorders>
              <w:top w:val="single" w:color="auto" w:sz="4" w:space="0"/>
              <w:left w:val="single" w:color="auto" w:sz="4" w:space="0"/>
              <w:bottom w:val="single" w:color="auto" w:sz="4" w:space="0"/>
              <w:right w:val="single" w:color="auto" w:sz="4" w:space="0"/>
            </w:tcBorders>
            <w:vAlign w:val="center"/>
          </w:tcPr>
          <w:p w14:paraId="250D8F36">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2</w:t>
            </w:r>
          </w:p>
        </w:tc>
        <w:tc>
          <w:tcPr>
            <w:tcW w:w="567" w:type="dxa"/>
            <w:tcBorders>
              <w:top w:val="single" w:color="auto" w:sz="4" w:space="0"/>
              <w:left w:val="single" w:color="auto" w:sz="4" w:space="0"/>
              <w:bottom w:val="single" w:color="auto" w:sz="4" w:space="0"/>
              <w:right w:val="single" w:color="auto" w:sz="4" w:space="0"/>
            </w:tcBorders>
            <w:vAlign w:val="center"/>
          </w:tcPr>
          <w:p w14:paraId="58D39AAA">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32</w:t>
            </w:r>
          </w:p>
        </w:tc>
        <w:tc>
          <w:tcPr>
            <w:tcW w:w="709" w:type="dxa"/>
            <w:tcBorders>
              <w:top w:val="single" w:color="auto" w:sz="4" w:space="0"/>
              <w:left w:val="single" w:color="auto" w:sz="4" w:space="0"/>
              <w:bottom w:val="single" w:color="auto" w:sz="4" w:space="0"/>
              <w:right w:val="single" w:color="auto" w:sz="4" w:space="0"/>
            </w:tcBorders>
            <w:vAlign w:val="center"/>
          </w:tcPr>
          <w:p w14:paraId="520796DE">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上</w:t>
            </w:r>
          </w:p>
        </w:tc>
        <w:tc>
          <w:tcPr>
            <w:tcW w:w="1701" w:type="dxa"/>
            <w:tcBorders>
              <w:top w:val="single" w:color="auto" w:sz="4" w:space="0"/>
              <w:left w:val="single" w:color="auto" w:sz="4" w:space="0"/>
              <w:bottom w:val="single" w:color="auto" w:sz="4" w:space="0"/>
              <w:right w:val="single" w:color="auto" w:sz="4" w:space="0"/>
            </w:tcBorders>
            <w:vAlign w:val="center"/>
          </w:tcPr>
          <w:p w14:paraId="4638F2FA">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课堂+实验</w:t>
            </w:r>
          </w:p>
        </w:tc>
        <w:tc>
          <w:tcPr>
            <w:tcW w:w="567" w:type="dxa"/>
            <w:tcBorders>
              <w:top w:val="single" w:color="auto" w:sz="4" w:space="0"/>
              <w:left w:val="single" w:color="auto" w:sz="4" w:space="0"/>
              <w:bottom w:val="single" w:color="auto" w:sz="4" w:space="0"/>
              <w:right w:val="single" w:color="auto" w:sz="4" w:space="0"/>
            </w:tcBorders>
            <w:vAlign w:val="center"/>
          </w:tcPr>
          <w:p w14:paraId="6C5C1F57">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16</w:t>
            </w:r>
          </w:p>
        </w:tc>
        <w:tc>
          <w:tcPr>
            <w:tcW w:w="567" w:type="dxa"/>
            <w:tcBorders>
              <w:top w:val="single" w:color="auto" w:sz="4" w:space="0"/>
              <w:left w:val="single" w:color="auto" w:sz="4" w:space="0"/>
              <w:bottom w:val="single" w:color="auto" w:sz="4" w:space="0"/>
              <w:right w:val="single" w:color="auto" w:sz="4" w:space="0"/>
            </w:tcBorders>
            <w:vAlign w:val="center"/>
          </w:tcPr>
          <w:p w14:paraId="095E871B">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16</w:t>
            </w:r>
          </w:p>
        </w:tc>
        <w:tc>
          <w:tcPr>
            <w:tcW w:w="709" w:type="dxa"/>
            <w:tcBorders>
              <w:top w:val="single" w:color="auto" w:sz="4" w:space="0"/>
              <w:left w:val="single" w:color="auto" w:sz="4" w:space="0"/>
              <w:bottom w:val="single" w:color="auto" w:sz="4" w:space="0"/>
              <w:right w:val="single" w:color="auto" w:sz="4" w:space="0"/>
            </w:tcBorders>
            <w:vAlign w:val="center"/>
          </w:tcPr>
          <w:p w14:paraId="43938C9A">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考查</w:t>
            </w:r>
          </w:p>
        </w:tc>
      </w:tr>
      <w:tr w14:paraId="789C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tcBorders>
              <w:left w:val="single" w:color="auto" w:sz="4" w:space="0"/>
              <w:right w:val="single" w:color="auto" w:sz="4" w:space="0"/>
            </w:tcBorders>
            <w:vAlign w:val="center"/>
          </w:tcPr>
          <w:p w14:paraId="7980114A">
            <w:pPr>
              <w:pStyle w:val="10"/>
              <w:ind w:firstLine="400"/>
              <w:jc w:val="center"/>
              <w:rPr>
                <w:rFonts w:hint="eastAsia" w:ascii="方正公文仿宋" w:hAnsi="方正公文仿宋" w:eastAsia="方正公文仿宋" w:cs="方正公文仿宋"/>
                <w:bCs/>
                <w:kern w:val="0"/>
                <w:sz w:val="28"/>
                <w:szCs w:val="28"/>
              </w:rPr>
            </w:pPr>
          </w:p>
        </w:tc>
        <w:tc>
          <w:tcPr>
            <w:tcW w:w="432" w:type="dxa"/>
            <w:tcBorders>
              <w:top w:val="single" w:color="auto" w:sz="4" w:space="0"/>
              <w:left w:val="single" w:color="auto" w:sz="4" w:space="0"/>
              <w:bottom w:val="single" w:color="auto" w:sz="4" w:space="0"/>
              <w:right w:val="single" w:color="auto" w:sz="4" w:space="0"/>
            </w:tcBorders>
            <w:vAlign w:val="center"/>
          </w:tcPr>
          <w:p w14:paraId="6C56283A">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2</w:t>
            </w:r>
          </w:p>
        </w:tc>
        <w:tc>
          <w:tcPr>
            <w:tcW w:w="2403" w:type="dxa"/>
            <w:tcBorders>
              <w:top w:val="single" w:color="auto" w:sz="4" w:space="0"/>
              <w:left w:val="single" w:color="auto" w:sz="4" w:space="0"/>
              <w:bottom w:val="single" w:color="auto" w:sz="4" w:space="0"/>
              <w:right w:val="single" w:color="auto" w:sz="4" w:space="0"/>
            </w:tcBorders>
            <w:vAlign w:val="center"/>
          </w:tcPr>
          <w:p w14:paraId="78E081A0">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《人工智能的管理决策应用》</w:t>
            </w:r>
          </w:p>
        </w:tc>
        <w:tc>
          <w:tcPr>
            <w:tcW w:w="425" w:type="dxa"/>
            <w:tcBorders>
              <w:top w:val="single" w:color="auto" w:sz="4" w:space="0"/>
              <w:left w:val="single" w:color="auto" w:sz="4" w:space="0"/>
              <w:bottom w:val="single" w:color="auto" w:sz="4" w:space="0"/>
              <w:right w:val="single" w:color="auto" w:sz="4" w:space="0"/>
            </w:tcBorders>
            <w:vAlign w:val="center"/>
          </w:tcPr>
          <w:p w14:paraId="46955388">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2</w:t>
            </w:r>
          </w:p>
        </w:tc>
        <w:tc>
          <w:tcPr>
            <w:tcW w:w="567" w:type="dxa"/>
            <w:tcBorders>
              <w:top w:val="single" w:color="auto" w:sz="4" w:space="0"/>
              <w:left w:val="single" w:color="auto" w:sz="4" w:space="0"/>
              <w:bottom w:val="single" w:color="auto" w:sz="4" w:space="0"/>
              <w:right w:val="single" w:color="auto" w:sz="4" w:space="0"/>
            </w:tcBorders>
            <w:vAlign w:val="center"/>
          </w:tcPr>
          <w:p w14:paraId="5D67D01B">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32</w:t>
            </w:r>
          </w:p>
        </w:tc>
        <w:tc>
          <w:tcPr>
            <w:tcW w:w="709" w:type="dxa"/>
            <w:tcBorders>
              <w:top w:val="single" w:color="auto" w:sz="4" w:space="0"/>
              <w:left w:val="single" w:color="auto" w:sz="4" w:space="0"/>
              <w:bottom w:val="single" w:color="auto" w:sz="4" w:space="0"/>
              <w:right w:val="single" w:color="auto" w:sz="4" w:space="0"/>
            </w:tcBorders>
            <w:vAlign w:val="center"/>
          </w:tcPr>
          <w:p w14:paraId="4E26C1AB">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上</w:t>
            </w:r>
          </w:p>
        </w:tc>
        <w:tc>
          <w:tcPr>
            <w:tcW w:w="1701" w:type="dxa"/>
            <w:tcBorders>
              <w:top w:val="single" w:color="auto" w:sz="4" w:space="0"/>
              <w:left w:val="single" w:color="auto" w:sz="4" w:space="0"/>
              <w:bottom w:val="single" w:color="auto" w:sz="4" w:space="0"/>
              <w:right w:val="single" w:color="auto" w:sz="4" w:space="0"/>
            </w:tcBorders>
            <w:vAlign w:val="center"/>
          </w:tcPr>
          <w:p w14:paraId="6DEC8EB7">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课堂+实验+案例</w:t>
            </w:r>
          </w:p>
        </w:tc>
        <w:tc>
          <w:tcPr>
            <w:tcW w:w="567" w:type="dxa"/>
            <w:tcBorders>
              <w:top w:val="single" w:color="auto" w:sz="4" w:space="0"/>
              <w:left w:val="single" w:color="auto" w:sz="4" w:space="0"/>
              <w:bottom w:val="single" w:color="auto" w:sz="4" w:space="0"/>
              <w:right w:val="single" w:color="auto" w:sz="4" w:space="0"/>
            </w:tcBorders>
            <w:vAlign w:val="center"/>
          </w:tcPr>
          <w:p w14:paraId="278BBB5C">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16</w:t>
            </w:r>
          </w:p>
        </w:tc>
        <w:tc>
          <w:tcPr>
            <w:tcW w:w="567" w:type="dxa"/>
            <w:tcBorders>
              <w:top w:val="single" w:color="auto" w:sz="4" w:space="0"/>
              <w:left w:val="single" w:color="auto" w:sz="4" w:space="0"/>
              <w:bottom w:val="single" w:color="auto" w:sz="4" w:space="0"/>
              <w:right w:val="single" w:color="auto" w:sz="4" w:space="0"/>
            </w:tcBorders>
            <w:vAlign w:val="center"/>
          </w:tcPr>
          <w:p w14:paraId="3BCC9A43">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16</w:t>
            </w:r>
          </w:p>
        </w:tc>
        <w:tc>
          <w:tcPr>
            <w:tcW w:w="709" w:type="dxa"/>
            <w:tcBorders>
              <w:top w:val="single" w:color="auto" w:sz="4" w:space="0"/>
              <w:left w:val="single" w:color="auto" w:sz="4" w:space="0"/>
              <w:bottom w:val="single" w:color="auto" w:sz="4" w:space="0"/>
              <w:right w:val="single" w:color="auto" w:sz="4" w:space="0"/>
            </w:tcBorders>
            <w:vAlign w:val="center"/>
          </w:tcPr>
          <w:p w14:paraId="49327CCE">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考查</w:t>
            </w:r>
          </w:p>
        </w:tc>
      </w:tr>
      <w:bookmarkEnd w:id="0"/>
      <w:tr w14:paraId="6B47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tcBorders>
              <w:left w:val="single" w:color="auto" w:sz="4" w:space="0"/>
              <w:right w:val="single" w:color="auto" w:sz="4" w:space="0"/>
            </w:tcBorders>
            <w:vAlign w:val="center"/>
          </w:tcPr>
          <w:p w14:paraId="13F2708B">
            <w:pPr>
              <w:pStyle w:val="10"/>
              <w:ind w:firstLine="400"/>
              <w:jc w:val="center"/>
              <w:rPr>
                <w:rFonts w:hint="eastAsia" w:ascii="方正公文仿宋" w:hAnsi="方正公文仿宋" w:eastAsia="方正公文仿宋" w:cs="方正公文仿宋"/>
                <w:bCs/>
                <w:kern w:val="0"/>
                <w:sz w:val="28"/>
                <w:szCs w:val="28"/>
              </w:rPr>
            </w:pPr>
          </w:p>
        </w:tc>
        <w:tc>
          <w:tcPr>
            <w:tcW w:w="432" w:type="dxa"/>
            <w:tcBorders>
              <w:top w:val="single" w:color="auto" w:sz="4" w:space="0"/>
              <w:left w:val="single" w:color="auto" w:sz="4" w:space="0"/>
              <w:bottom w:val="single" w:color="auto" w:sz="4" w:space="0"/>
              <w:right w:val="single" w:color="auto" w:sz="4" w:space="0"/>
            </w:tcBorders>
            <w:vAlign w:val="center"/>
          </w:tcPr>
          <w:p w14:paraId="29CE4B60">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3</w:t>
            </w:r>
          </w:p>
        </w:tc>
        <w:tc>
          <w:tcPr>
            <w:tcW w:w="2403" w:type="dxa"/>
            <w:tcBorders>
              <w:top w:val="single" w:color="auto" w:sz="4" w:space="0"/>
              <w:left w:val="single" w:color="auto" w:sz="4" w:space="0"/>
              <w:bottom w:val="single" w:color="auto" w:sz="4" w:space="0"/>
              <w:right w:val="single" w:color="auto" w:sz="4" w:space="0"/>
            </w:tcBorders>
            <w:vAlign w:val="center"/>
          </w:tcPr>
          <w:p w14:paraId="17B01D1F">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《数据治理与商业伦理》</w:t>
            </w:r>
          </w:p>
        </w:tc>
        <w:tc>
          <w:tcPr>
            <w:tcW w:w="425" w:type="dxa"/>
            <w:tcBorders>
              <w:top w:val="single" w:color="auto" w:sz="4" w:space="0"/>
              <w:left w:val="single" w:color="auto" w:sz="4" w:space="0"/>
              <w:bottom w:val="single" w:color="auto" w:sz="4" w:space="0"/>
              <w:right w:val="single" w:color="auto" w:sz="4" w:space="0"/>
            </w:tcBorders>
            <w:vAlign w:val="center"/>
          </w:tcPr>
          <w:p w14:paraId="7B7FE1B8">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2</w:t>
            </w:r>
          </w:p>
        </w:tc>
        <w:tc>
          <w:tcPr>
            <w:tcW w:w="567" w:type="dxa"/>
            <w:tcBorders>
              <w:top w:val="single" w:color="auto" w:sz="4" w:space="0"/>
              <w:left w:val="single" w:color="auto" w:sz="4" w:space="0"/>
              <w:bottom w:val="single" w:color="auto" w:sz="4" w:space="0"/>
              <w:right w:val="single" w:color="auto" w:sz="4" w:space="0"/>
            </w:tcBorders>
            <w:vAlign w:val="center"/>
          </w:tcPr>
          <w:p w14:paraId="060DE22A">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32</w:t>
            </w:r>
          </w:p>
        </w:tc>
        <w:tc>
          <w:tcPr>
            <w:tcW w:w="709" w:type="dxa"/>
            <w:tcBorders>
              <w:top w:val="single" w:color="auto" w:sz="4" w:space="0"/>
              <w:left w:val="single" w:color="auto" w:sz="4" w:space="0"/>
              <w:bottom w:val="single" w:color="auto" w:sz="4" w:space="0"/>
              <w:right w:val="single" w:color="auto" w:sz="4" w:space="0"/>
            </w:tcBorders>
            <w:vAlign w:val="center"/>
          </w:tcPr>
          <w:p w14:paraId="4ED357A1">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上</w:t>
            </w:r>
          </w:p>
        </w:tc>
        <w:tc>
          <w:tcPr>
            <w:tcW w:w="1701" w:type="dxa"/>
            <w:tcBorders>
              <w:top w:val="single" w:color="auto" w:sz="4" w:space="0"/>
              <w:left w:val="single" w:color="auto" w:sz="4" w:space="0"/>
              <w:bottom w:val="single" w:color="auto" w:sz="4" w:space="0"/>
              <w:right w:val="single" w:color="auto" w:sz="4" w:space="0"/>
            </w:tcBorders>
            <w:vAlign w:val="center"/>
          </w:tcPr>
          <w:p w14:paraId="0D260A9D">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课堂+案例</w:t>
            </w:r>
          </w:p>
        </w:tc>
        <w:tc>
          <w:tcPr>
            <w:tcW w:w="567" w:type="dxa"/>
            <w:tcBorders>
              <w:top w:val="single" w:color="auto" w:sz="4" w:space="0"/>
              <w:left w:val="single" w:color="auto" w:sz="4" w:space="0"/>
              <w:bottom w:val="single" w:color="auto" w:sz="4" w:space="0"/>
              <w:right w:val="single" w:color="auto" w:sz="4" w:space="0"/>
            </w:tcBorders>
            <w:vAlign w:val="center"/>
          </w:tcPr>
          <w:p w14:paraId="621C216E">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16</w:t>
            </w:r>
          </w:p>
        </w:tc>
        <w:tc>
          <w:tcPr>
            <w:tcW w:w="567" w:type="dxa"/>
            <w:tcBorders>
              <w:top w:val="single" w:color="auto" w:sz="4" w:space="0"/>
              <w:left w:val="single" w:color="auto" w:sz="4" w:space="0"/>
              <w:bottom w:val="single" w:color="auto" w:sz="4" w:space="0"/>
              <w:right w:val="single" w:color="auto" w:sz="4" w:space="0"/>
            </w:tcBorders>
            <w:vAlign w:val="center"/>
          </w:tcPr>
          <w:p w14:paraId="5AA29437">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16</w:t>
            </w:r>
          </w:p>
        </w:tc>
        <w:tc>
          <w:tcPr>
            <w:tcW w:w="709" w:type="dxa"/>
            <w:tcBorders>
              <w:top w:val="single" w:color="auto" w:sz="4" w:space="0"/>
              <w:left w:val="single" w:color="auto" w:sz="4" w:space="0"/>
              <w:bottom w:val="single" w:color="auto" w:sz="4" w:space="0"/>
              <w:right w:val="single" w:color="auto" w:sz="4" w:space="0"/>
            </w:tcBorders>
            <w:vAlign w:val="center"/>
          </w:tcPr>
          <w:p w14:paraId="72B7EBED">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考查</w:t>
            </w:r>
          </w:p>
        </w:tc>
      </w:tr>
      <w:tr w14:paraId="4337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tcBorders>
              <w:left w:val="single" w:color="auto" w:sz="4" w:space="0"/>
              <w:right w:val="single" w:color="auto" w:sz="4" w:space="0"/>
            </w:tcBorders>
            <w:vAlign w:val="center"/>
          </w:tcPr>
          <w:p w14:paraId="382FDCE4">
            <w:pPr>
              <w:pStyle w:val="10"/>
              <w:ind w:firstLine="400"/>
              <w:jc w:val="center"/>
              <w:rPr>
                <w:rFonts w:hint="eastAsia" w:ascii="方正公文仿宋" w:hAnsi="方正公文仿宋" w:eastAsia="方正公文仿宋" w:cs="方正公文仿宋"/>
                <w:bCs/>
                <w:kern w:val="0"/>
                <w:sz w:val="28"/>
                <w:szCs w:val="28"/>
              </w:rPr>
            </w:pPr>
          </w:p>
        </w:tc>
        <w:tc>
          <w:tcPr>
            <w:tcW w:w="432" w:type="dxa"/>
            <w:tcBorders>
              <w:top w:val="single" w:color="auto" w:sz="4" w:space="0"/>
              <w:left w:val="single" w:color="auto" w:sz="4" w:space="0"/>
              <w:bottom w:val="single" w:color="auto" w:sz="4" w:space="0"/>
              <w:right w:val="single" w:color="auto" w:sz="4" w:space="0"/>
            </w:tcBorders>
            <w:vAlign w:val="center"/>
          </w:tcPr>
          <w:p w14:paraId="361BD223">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4</w:t>
            </w:r>
          </w:p>
        </w:tc>
        <w:tc>
          <w:tcPr>
            <w:tcW w:w="2403" w:type="dxa"/>
            <w:tcBorders>
              <w:top w:val="single" w:color="auto" w:sz="4" w:space="0"/>
              <w:left w:val="single" w:color="auto" w:sz="4" w:space="0"/>
              <w:bottom w:val="single" w:color="auto" w:sz="4" w:space="0"/>
              <w:right w:val="single" w:color="auto" w:sz="4" w:space="0"/>
            </w:tcBorders>
            <w:vAlign w:val="center"/>
          </w:tcPr>
          <w:p w14:paraId="6329023C">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Capstone项目</w:t>
            </w:r>
          </w:p>
        </w:tc>
        <w:tc>
          <w:tcPr>
            <w:tcW w:w="425" w:type="dxa"/>
            <w:tcBorders>
              <w:top w:val="single" w:color="auto" w:sz="4" w:space="0"/>
              <w:left w:val="single" w:color="auto" w:sz="4" w:space="0"/>
              <w:bottom w:val="single" w:color="auto" w:sz="4" w:space="0"/>
              <w:right w:val="single" w:color="auto" w:sz="4" w:space="0"/>
            </w:tcBorders>
            <w:vAlign w:val="center"/>
          </w:tcPr>
          <w:p w14:paraId="6A7D5074">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2</w:t>
            </w:r>
          </w:p>
        </w:tc>
        <w:tc>
          <w:tcPr>
            <w:tcW w:w="567" w:type="dxa"/>
            <w:tcBorders>
              <w:top w:val="single" w:color="auto" w:sz="4" w:space="0"/>
              <w:left w:val="single" w:color="auto" w:sz="4" w:space="0"/>
              <w:bottom w:val="single" w:color="auto" w:sz="4" w:space="0"/>
              <w:right w:val="single" w:color="auto" w:sz="4" w:space="0"/>
            </w:tcBorders>
            <w:vAlign w:val="center"/>
          </w:tcPr>
          <w:p w14:paraId="12044A7F">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32</w:t>
            </w:r>
          </w:p>
        </w:tc>
        <w:tc>
          <w:tcPr>
            <w:tcW w:w="709" w:type="dxa"/>
            <w:tcBorders>
              <w:top w:val="single" w:color="auto" w:sz="4" w:space="0"/>
              <w:left w:val="single" w:color="auto" w:sz="4" w:space="0"/>
              <w:bottom w:val="single" w:color="auto" w:sz="4" w:space="0"/>
              <w:right w:val="single" w:color="auto" w:sz="4" w:space="0"/>
            </w:tcBorders>
            <w:vAlign w:val="center"/>
          </w:tcPr>
          <w:p w14:paraId="159AEDE7">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下</w:t>
            </w:r>
          </w:p>
        </w:tc>
        <w:tc>
          <w:tcPr>
            <w:tcW w:w="1701" w:type="dxa"/>
            <w:tcBorders>
              <w:top w:val="single" w:color="auto" w:sz="4" w:space="0"/>
              <w:left w:val="single" w:color="auto" w:sz="4" w:space="0"/>
              <w:bottom w:val="single" w:color="auto" w:sz="4" w:space="0"/>
              <w:right w:val="single" w:color="auto" w:sz="4" w:space="0"/>
            </w:tcBorders>
            <w:vAlign w:val="center"/>
          </w:tcPr>
          <w:p w14:paraId="652649E0">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实践项目</w:t>
            </w:r>
          </w:p>
        </w:tc>
        <w:tc>
          <w:tcPr>
            <w:tcW w:w="567" w:type="dxa"/>
            <w:tcBorders>
              <w:top w:val="single" w:color="auto" w:sz="4" w:space="0"/>
              <w:left w:val="single" w:color="auto" w:sz="4" w:space="0"/>
              <w:bottom w:val="single" w:color="auto" w:sz="4" w:space="0"/>
              <w:right w:val="single" w:color="auto" w:sz="4" w:space="0"/>
            </w:tcBorders>
            <w:vAlign w:val="center"/>
          </w:tcPr>
          <w:p w14:paraId="7D91CC85">
            <w:pPr>
              <w:pStyle w:val="10"/>
              <w:ind w:firstLine="0" w:firstLineChars="0"/>
              <w:jc w:val="center"/>
              <w:rPr>
                <w:rFonts w:hint="eastAsia" w:ascii="方正公文仿宋" w:hAnsi="方正公文仿宋" w:eastAsia="方正公文仿宋" w:cs="方正公文仿宋"/>
                <w:bCs/>
                <w:kern w:val="0"/>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14:paraId="12B0154E">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32</w:t>
            </w:r>
          </w:p>
        </w:tc>
        <w:tc>
          <w:tcPr>
            <w:tcW w:w="709" w:type="dxa"/>
            <w:tcBorders>
              <w:top w:val="single" w:color="auto" w:sz="4" w:space="0"/>
              <w:left w:val="single" w:color="auto" w:sz="4" w:space="0"/>
              <w:bottom w:val="single" w:color="auto" w:sz="4" w:space="0"/>
              <w:right w:val="single" w:color="auto" w:sz="4" w:space="0"/>
            </w:tcBorders>
            <w:vAlign w:val="center"/>
          </w:tcPr>
          <w:p w14:paraId="72ECAE3F">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考查</w:t>
            </w:r>
          </w:p>
        </w:tc>
      </w:tr>
      <w:tr w14:paraId="07B2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tcBorders>
              <w:left w:val="single" w:color="auto" w:sz="4" w:space="0"/>
              <w:right w:val="single" w:color="auto" w:sz="4" w:space="0"/>
            </w:tcBorders>
            <w:vAlign w:val="center"/>
          </w:tcPr>
          <w:p w14:paraId="51B0D7CD">
            <w:pPr>
              <w:pStyle w:val="10"/>
              <w:ind w:firstLine="0" w:firstLineChars="0"/>
              <w:jc w:val="center"/>
              <w:rPr>
                <w:rFonts w:hint="eastAsia" w:ascii="方正公文仿宋" w:hAnsi="方正公文仿宋" w:eastAsia="方正公文仿宋" w:cs="方正公文仿宋"/>
                <w:bCs/>
                <w:kern w:val="0"/>
                <w:sz w:val="28"/>
                <w:szCs w:val="28"/>
              </w:rPr>
            </w:pPr>
          </w:p>
        </w:tc>
        <w:tc>
          <w:tcPr>
            <w:tcW w:w="432" w:type="dxa"/>
            <w:tcBorders>
              <w:top w:val="single" w:color="auto" w:sz="4" w:space="0"/>
              <w:left w:val="single" w:color="auto" w:sz="4" w:space="0"/>
              <w:bottom w:val="single" w:color="auto" w:sz="4" w:space="0"/>
              <w:right w:val="single" w:color="auto" w:sz="4" w:space="0"/>
            </w:tcBorders>
            <w:vAlign w:val="center"/>
          </w:tcPr>
          <w:p w14:paraId="69D2BABF">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5</w:t>
            </w:r>
          </w:p>
        </w:tc>
        <w:tc>
          <w:tcPr>
            <w:tcW w:w="2403" w:type="dxa"/>
            <w:tcBorders>
              <w:top w:val="single" w:color="auto" w:sz="4" w:space="0"/>
              <w:left w:val="single" w:color="auto" w:sz="4" w:space="0"/>
              <w:bottom w:val="single" w:color="auto" w:sz="4" w:space="0"/>
              <w:right w:val="single" w:color="auto" w:sz="4" w:space="0"/>
            </w:tcBorders>
            <w:vAlign w:val="center"/>
          </w:tcPr>
          <w:p w14:paraId="569A34FA">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《AI企业战略前沿：深度研学与高管洞察》</w:t>
            </w:r>
          </w:p>
        </w:tc>
        <w:tc>
          <w:tcPr>
            <w:tcW w:w="425" w:type="dxa"/>
            <w:tcBorders>
              <w:top w:val="single" w:color="auto" w:sz="4" w:space="0"/>
              <w:left w:val="single" w:color="auto" w:sz="4" w:space="0"/>
              <w:bottom w:val="single" w:color="auto" w:sz="4" w:space="0"/>
              <w:right w:val="single" w:color="auto" w:sz="4" w:space="0"/>
            </w:tcBorders>
            <w:vAlign w:val="center"/>
          </w:tcPr>
          <w:p w14:paraId="5186252E">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2</w:t>
            </w:r>
          </w:p>
        </w:tc>
        <w:tc>
          <w:tcPr>
            <w:tcW w:w="567" w:type="dxa"/>
            <w:tcBorders>
              <w:top w:val="single" w:color="auto" w:sz="4" w:space="0"/>
              <w:left w:val="single" w:color="auto" w:sz="4" w:space="0"/>
              <w:bottom w:val="single" w:color="auto" w:sz="4" w:space="0"/>
              <w:right w:val="single" w:color="auto" w:sz="4" w:space="0"/>
            </w:tcBorders>
            <w:vAlign w:val="center"/>
          </w:tcPr>
          <w:p w14:paraId="522BFBF9">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32</w:t>
            </w:r>
          </w:p>
        </w:tc>
        <w:tc>
          <w:tcPr>
            <w:tcW w:w="709" w:type="dxa"/>
            <w:tcBorders>
              <w:top w:val="single" w:color="auto" w:sz="4" w:space="0"/>
              <w:left w:val="single" w:color="auto" w:sz="4" w:space="0"/>
              <w:bottom w:val="single" w:color="auto" w:sz="4" w:space="0"/>
              <w:right w:val="single" w:color="auto" w:sz="4" w:space="0"/>
            </w:tcBorders>
            <w:vAlign w:val="center"/>
          </w:tcPr>
          <w:p w14:paraId="017CE970">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下</w:t>
            </w:r>
          </w:p>
        </w:tc>
        <w:tc>
          <w:tcPr>
            <w:tcW w:w="1701" w:type="dxa"/>
            <w:tcBorders>
              <w:top w:val="single" w:color="auto" w:sz="4" w:space="0"/>
              <w:left w:val="single" w:color="auto" w:sz="4" w:space="0"/>
              <w:bottom w:val="single" w:color="auto" w:sz="4" w:space="0"/>
              <w:right w:val="single" w:color="auto" w:sz="4" w:space="0"/>
            </w:tcBorders>
            <w:vAlign w:val="center"/>
          </w:tcPr>
          <w:p w14:paraId="0F76FE2F">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课堂+企业访谈+案例</w:t>
            </w:r>
          </w:p>
        </w:tc>
        <w:tc>
          <w:tcPr>
            <w:tcW w:w="567" w:type="dxa"/>
            <w:tcBorders>
              <w:top w:val="single" w:color="auto" w:sz="4" w:space="0"/>
              <w:left w:val="single" w:color="auto" w:sz="4" w:space="0"/>
              <w:bottom w:val="single" w:color="auto" w:sz="4" w:space="0"/>
              <w:right w:val="single" w:color="auto" w:sz="4" w:space="0"/>
            </w:tcBorders>
            <w:vAlign w:val="center"/>
          </w:tcPr>
          <w:p w14:paraId="2496694A">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16</w:t>
            </w:r>
          </w:p>
        </w:tc>
        <w:tc>
          <w:tcPr>
            <w:tcW w:w="567" w:type="dxa"/>
            <w:tcBorders>
              <w:top w:val="single" w:color="auto" w:sz="4" w:space="0"/>
              <w:left w:val="single" w:color="auto" w:sz="4" w:space="0"/>
              <w:bottom w:val="single" w:color="auto" w:sz="4" w:space="0"/>
              <w:right w:val="single" w:color="auto" w:sz="4" w:space="0"/>
            </w:tcBorders>
            <w:vAlign w:val="center"/>
          </w:tcPr>
          <w:p w14:paraId="6947F367">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16</w:t>
            </w:r>
          </w:p>
        </w:tc>
        <w:tc>
          <w:tcPr>
            <w:tcW w:w="709" w:type="dxa"/>
            <w:tcBorders>
              <w:top w:val="single" w:color="auto" w:sz="4" w:space="0"/>
              <w:left w:val="single" w:color="auto" w:sz="4" w:space="0"/>
              <w:bottom w:val="single" w:color="auto" w:sz="4" w:space="0"/>
              <w:right w:val="single" w:color="auto" w:sz="4" w:space="0"/>
            </w:tcBorders>
            <w:vAlign w:val="center"/>
          </w:tcPr>
          <w:p w14:paraId="163D4D48">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考查</w:t>
            </w:r>
          </w:p>
        </w:tc>
      </w:tr>
      <w:tr w14:paraId="5154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EAB9761">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总计</w:t>
            </w:r>
          </w:p>
        </w:tc>
        <w:tc>
          <w:tcPr>
            <w:tcW w:w="8080" w:type="dxa"/>
            <w:gridSpan w:val="9"/>
            <w:tcBorders>
              <w:top w:val="single" w:color="auto" w:sz="4" w:space="0"/>
              <w:left w:val="single" w:color="auto" w:sz="4" w:space="0"/>
              <w:bottom w:val="single" w:color="auto" w:sz="4" w:space="0"/>
              <w:right w:val="single" w:color="auto" w:sz="4" w:space="0"/>
            </w:tcBorders>
            <w:vAlign w:val="center"/>
          </w:tcPr>
          <w:p w14:paraId="59DA3D16">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10学分</w:t>
            </w:r>
          </w:p>
        </w:tc>
      </w:tr>
      <w:tr w14:paraId="2202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2BD9D3A">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备注</w:t>
            </w:r>
          </w:p>
        </w:tc>
        <w:tc>
          <w:tcPr>
            <w:tcW w:w="8080" w:type="dxa"/>
            <w:gridSpan w:val="9"/>
            <w:tcBorders>
              <w:top w:val="single" w:color="auto" w:sz="4" w:space="0"/>
              <w:left w:val="single" w:color="auto" w:sz="4" w:space="0"/>
              <w:bottom w:val="single" w:color="auto" w:sz="4" w:space="0"/>
              <w:right w:val="single" w:color="auto" w:sz="4" w:space="0"/>
            </w:tcBorders>
            <w:vAlign w:val="center"/>
          </w:tcPr>
          <w:p w14:paraId="0D6DDA8A">
            <w:pPr>
              <w:pStyle w:val="10"/>
              <w:ind w:firstLine="0" w:firstLineChars="0"/>
              <w:jc w:val="center"/>
              <w:rPr>
                <w:rFonts w:hint="eastAsia" w:ascii="方正公文仿宋" w:hAnsi="方正公文仿宋" w:eastAsia="方正公文仿宋" w:cs="方正公文仿宋"/>
                <w:bCs/>
                <w:kern w:val="0"/>
                <w:sz w:val="28"/>
                <w:szCs w:val="28"/>
              </w:rPr>
            </w:pPr>
            <w:r>
              <w:rPr>
                <w:rFonts w:hint="eastAsia" w:ascii="方正公文仿宋" w:hAnsi="方正公文仿宋" w:eastAsia="方正公文仿宋" w:cs="方正公文仿宋"/>
                <w:bCs/>
                <w:kern w:val="0"/>
                <w:sz w:val="28"/>
                <w:szCs w:val="28"/>
              </w:rPr>
              <w:t>Capstone项目学生也可对接相关学生竞赛而自行选题</w:t>
            </w:r>
          </w:p>
        </w:tc>
      </w:tr>
    </w:tbl>
    <w:p w14:paraId="35B39907">
      <w:pPr>
        <w:pStyle w:val="9"/>
        <w:ind w:left="420" w:firstLine="0" w:firstLineChars="0"/>
        <w:rPr>
          <w:rFonts w:hint="eastAsia" w:ascii="方正公文仿宋" w:hAnsi="方正公文仿宋" w:eastAsia="方正公文仿宋" w:cs="方正公文仿宋"/>
          <w:sz w:val="28"/>
          <w:szCs w:val="28"/>
        </w:rPr>
      </w:pPr>
    </w:p>
    <w:p w14:paraId="707ABCA2">
      <w:pPr>
        <w:pStyle w:val="9"/>
        <w:numPr>
          <w:ilvl w:val="0"/>
          <w:numId w:val="0"/>
        </w:numPr>
        <w:spacing w:line="360" w:lineRule="auto"/>
        <w:ind w:leftChars="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5.</w:t>
      </w:r>
      <w:r>
        <w:rPr>
          <w:rFonts w:hint="eastAsia" w:ascii="方正公文仿宋" w:hAnsi="方正公文仿宋" w:eastAsia="方正公文仿宋" w:cs="方正公文仿宋"/>
          <w:b/>
          <w:bCs/>
          <w:sz w:val="28"/>
          <w:szCs w:val="28"/>
        </w:rPr>
        <w:t>招生对象与报名要求：</w:t>
      </w:r>
    </w:p>
    <w:p w14:paraId="387D5398">
      <w:pPr>
        <w:pStyle w:val="9"/>
        <w:numPr>
          <w:ilvl w:val="0"/>
          <w:numId w:val="0"/>
        </w:numPr>
        <w:spacing w:line="360" w:lineRule="auto"/>
        <w:ind w:leftChars="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 xml:space="preserve">本校2023级、2024级、2025级全日制本科生，专业不限。 </w:t>
      </w:r>
    </w:p>
    <w:p w14:paraId="00274DA1">
      <w:pPr>
        <w:pStyle w:val="9"/>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6.</w:t>
      </w:r>
      <w:r>
        <w:rPr>
          <w:rFonts w:hint="eastAsia" w:ascii="方正公文仿宋" w:hAnsi="方正公文仿宋" w:eastAsia="方正公文仿宋" w:cs="方正公文仿宋"/>
          <w:b/>
          <w:bCs/>
          <w:sz w:val="28"/>
          <w:szCs w:val="28"/>
        </w:rPr>
        <w:t>报名方式与报名时间：</w:t>
      </w:r>
    </w:p>
    <w:p w14:paraId="20B6E58F">
      <w:pPr>
        <w:pStyle w:val="9"/>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详情见学校《关于2026年微专业修读项目宣传及学生遴选工作的通知》。</w:t>
      </w:r>
    </w:p>
    <w:p w14:paraId="445F17C8">
      <w:pPr>
        <w:pStyle w:val="9"/>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7.</w:t>
      </w:r>
      <w:r>
        <w:rPr>
          <w:rFonts w:hint="eastAsia" w:ascii="方正公文仿宋" w:hAnsi="方正公文仿宋" w:eastAsia="方正公文仿宋" w:cs="方正公文仿宋"/>
          <w:b/>
          <w:bCs/>
          <w:sz w:val="28"/>
          <w:szCs w:val="28"/>
        </w:rPr>
        <w:t>宣讲互动方式、时间、地点：</w:t>
      </w:r>
    </w:p>
    <w:p w14:paraId="6AEA1331">
      <w:pPr>
        <w:pStyle w:val="9"/>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具体安排请留意后续通知。</w:t>
      </w:r>
    </w:p>
    <w:p w14:paraId="0AF28F02">
      <w:pPr>
        <w:pStyle w:val="9"/>
        <w:numPr>
          <w:ilvl w:val="0"/>
          <w:numId w:val="0"/>
        </w:numPr>
        <w:spacing w:line="360" w:lineRule="auto"/>
        <w:ind w:leftChars="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8.</w:t>
      </w:r>
      <w:r>
        <w:rPr>
          <w:rFonts w:hint="eastAsia" w:ascii="方正公文仿宋" w:hAnsi="方正公文仿宋" w:eastAsia="方正公文仿宋" w:cs="方正公文仿宋"/>
          <w:b/>
          <w:bCs/>
          <w:sz w:val="28"/>
          <w:szCs w:val="28"/>
        </w:rPr>
        <w:t>遴选方式、时间、地点：</w:t>
      </w:r>
    </w:p>
    <w:p w14:paraId="1FBF54E0">
      <w:pPr>
        <w:pStyle w:val="9"/>
        <w:numPr>
          <w:ilvl w:val="0"/>
          <w:numId w:val="0"/>
        </w:numPr>
        <w:spacing w:line="360" w:lineRule="auto"/>
        <w:ind w:leftChars="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遴选方式采用“材料审核+综合评分”方式。学生提交报名表、已有成绩单、简历（包括申请本微专业的动机和未来规划），教学团队对学生提交的材料进行审核和综合评分，择优录取。</w:t>
      </w:r>
    </w:p>
    <w:p w14:paraId="552BABFC">
      <w:pPr>
        <w:pStyle w:val="9"/>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9.</w:t>
      </w:r>
      <w:r>
        <w:rPr>
          <w:rFonts w:hint="eastAsia" w:ascii="方正公文仿宋" w:hAnsi="方正公文仿宋" w:eastAsia="方正公文仿宋" w:cs="方正公文仿宋"/>
          <w:b/>
          <w:bCs/>
          <w:sz w:val="28"/>
          <w:szCs w:val="28"/>
        </w:rPr>
        <w:t>教学安排：</w:t>
      </w:r>
    </w:p>
    <w:p w14:paraId="264B2693">
      <w:pPr>
        <w:pStyle w:val="9"/>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2025-2026（2）第九周开始，周末集中上课，每门课安排4天，线上授课，线下企业参观或实习、实践。</w:t>
      </w:r>
    </w:p>
    <w:p w14:paraId="789BAD27">
      <w:pPr>
        <w:pStyle w:val="9"/>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10.</w:t>
      </w:r>
      <w:r>
        <w:rPr>
          <w:rFonts w:hint="eastAsia" w:ascii="方正公文仿宋" w:hAnsi="方正公文仿宋" w:eastAsia="方正公文仿宋" w:cs="方正公文仿宋"/>
          <w:b/>
          <w:bCs/>
          <w:sz w:val="28"/>
          <w:szCs w:val="28"/>
        </w:rPr>
        <w:t>结业要求：</w:t>
      </w:r>
    </w:p>
    <w:p w14:paraId="25C7C370">
      <w:pPr>
        <w:pStyle w:val="9"/>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学制1年，总学分10学分。在本微专业修满全部学分，经过经济与管理学院审核，并报本科生院审定后，可获得由本科生院和经济与管理学院统一颁发的微专业证书（证书不具备学位证书效力）。</w:t>
      </w:r>
    </w:p>
    <w:p w14:paraId="68898DDE">
      <w:pPr>
        <w:pStyle w:val="9"/>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11.</w:t>
      </w:r>
      <w:r>
        <w:rPr>
          <w:rFonts w:hint="eastAsia" w:ascii="方正公文仿宋" w:hAnsi="方正公文仿宋" w:eastAsia="方正公文仿宋" w:cs="方正公文仿宋"/>
          <w:b/>
          <w:bCs/>
          <w:sz w:val="28"/>
          <w:szCs w:val="28"/>
        </w:rPr>
        <w:t>管理措施和要求：</w:t>
      </w:r>
    </w:p>
    <w:p w14:paraId="623372FE">
      <w:pPr>
        <w:pStyle w:val="9"/>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修读本微专业的学生需按规定报名遴选。课程安排在周末，按培养方案修读，严格考勤与过程考核，遵守课堂与考核纪律。成绩合格方可取得学分。满足修读年限、修满规定学分并通过结业审核，方能获得本微专业结业证书。</w:t>
      </w:r>
    </w:p>
    <w:p w14:paraId="6D14349E">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722F6911">
      <w:pPr>
        <w:pStyle w:val="9"/>
        <w:numPr>
          <w:ilvl w:val="0"/>
          <w:numId w:val="0"/>
        </w:numPr>
        <w:spacing w:line="360" w:lineRule="auto"/>
        <w:ind w:leftChars="0"/>
        <w:rPr>
          <w:rFonts w:hint="eastAsia" w:ascii="方正公文仿宋" w:hAnsi="方正公文仿宋" w:eastAsia="方正公文仿宋" w:cs="方正公文仿宋"/>
          <w:b/>
          <w:bCs/>
          <w:sz w:val="28"/>
          <w:szCs w:val="2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1" w:fontKey="{69990595-0E01-480D-A2BD-8747FCD9DF0B}"/>
  </w:font>
  <w:font w:name="方正公文仿宋">
    <w:panose1 w:val="02000500000000000000"/>
    <w:charset w:val="86"/>
    <w:family w:val="auto"/>
    <w:pitch w:val="default"/>
    <w:sig w:usb0="A00002BF" w:usb1="38CF7CFA" w:usb2="00000016" w:usb3="00000000" w:csb0="00040001" w:csb1="00000000"/>
    <w:embedRegular r:id="rId2" w:fontKey="{98A058A3-A9D4-4723-B0CA-F6BA7FA199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AE"/>
    <w:rsid w:val="001C68AE"/>
    <w:rsid w:val="001E70DE"/>
    <w:rsid w:val="003044CB"/>
    <w:rsid w:val="00332627"/>
    <w:rsid w:val="00332C41"/>
    <w:rsid w:val="00466EB5"/>
    <w:rsid w:val="00556D07"/>
    <w:rsid w:val="008F3CF1"/>
    <w:rsid w:val="00926EAB"/>
    <w:rsid w:val="009540DF"/>
    <w:rsid w:val="00CF43A0"/>
    <w:rsid w:val="16D160F2"/>
    <w:rsid w:val="1C30625B"/>
    <w:rsid w:val="5C8023CC"/>
    <w:rsid w:val="74F2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列表段落1"/>
    <w:basedOn w:val="1"/>
    <w:qFormat/>
    <w:uiPriority w:val="0"/>
    <w:pPr>
      <w:ind w:firstLine="420" w:firstLineChars="200"/>
    </w:pPr>
    <w:rPr>
      <w:rFonts w:ascii="等线" w:hAnsi="等线" w:eastAsia="等线"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1417</Words>
  <Characters>1495</Characters>
  <Lines>11</Lines>
  <Paragraphs>3</Paragraphs>
  <TotalTime>0</TotalTime>
  <ScaleCrop>false</ScaleCrop>
  <LinksUpToDate>false</LinksUpToDate>
  <CharactersWithSpaces>1497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2026-03-16T03:44:00Z</dcterms:created>
  <dc:creator>Lenovo</dc:creator>
  <cp:lastModifiedBy>Smile</cp:lastModifiedBy>
  <dcterms:modified xsi:type="dcterms:W3CDTF">2026-03-18T06:59:26Z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059B0D9629A54C0E95CD74C4EBB20A7C_13</vt:lpwstr>
  </property>
  <property fmtid="{D5CDD505-2E9C-101B-9397-08002B2CF9AE}" pid="4" name="KSOTemplateDocerSaveRecord">
    <vt:lpwstr>eyJoZGlkIjoiZGYwOWJlNTY0ZjMwYjcyMmUwNzA2ODU0ZTFhMTk2YzMiLCJ1c2VySWQiOiI1MTIxODgyMzYifQ==</vt:lpwstr>
  </property>
</Properties>
</file>