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EC347A">
      <w:pPr>
        <w:adjustRightInd w:val="0"/>
        <w:snapToGrid w:val="0"/>
        <w:ind w:firstLine="723" w:firstLineChars="200"/>
        <w:jc w:val="center"/>
        <w:rPr>
          <w:rFonts w:hint="eastAsia" w:ascii="方正小标宋_GBK" w:hAnsi="方正小标宋_GBK" w:eastAsia="方正小标宋_GBK" w:cs="方正小标宋_GBK"/>
          <w:b/>
          <w:bCs/>
          <w:kern w:val="0"/>
          <w:sz w:val="36"/>
          <w:szCs w:val="36"/>
        </w:rPr>
      </w:pPr>
      <w:r>
        <w:rPr>
          <w:rFonts w:hint="eastAsia" w:ascii="方正小标宋_GBK" w:hAnsi="方正小标宋_GBK" w:eastAsia="方正小标宋_GBK" w:cs="方正小标宋_GBK"/>
          <w:b/>
          <w:bCs/>
          <w:kern w:val="0"/>
          <w:sz w:val="36"/>
          <w:szCs w:val="36"/>
        </w:rPr>
        <w:t>2026年智能人力资源决策微专业项目</w:t>
      </w:r>
    </w:p>
    <w:p w14:paraId="042E5099">
      <w:pPr>
        <w:adjustRightInd w:val="0"/>
        <w:snapToGrid w:val="0"/>
        <w:ind w:firstLine="723" w:firstLineChars="200"/>
        <w:jc w:val="center"/>
        <w:rPr>
          <w:rFonts w:hint="eastAsia" w:ascii="方正小标宋_GBK" w:hAnsi="方正小标宋_GBK" w:eastAsia="方正小标宋_GBK" w:cs="方正小标宋_GBK"/>
          <w:kern w:val="0"/>
          <w:sz w:val="36"/>
          <w:szCs w:val="36"/>
        </w:rPr>
      </w:pPr>
      <w:r>
        <w:rPr>
          <w:rFonts w:hint="eastAsia" w:ascii="方正小标宋_GBK" w:hAnsi="方正小标宋_GBK" w:eastAsia="方正小标宋_GBK" w:cs="方正小标宋_GBK"/>
          <w:b/>
          <w:bCs/>
          <w:kern w:val="0"/>
          <w:sz w:val="36"/>
          <w:szCs w:val="36"/>
        </w:rPr>
        <w:t>遴选招生说明</w:t>
      </w:r>
    </w:p>
    <w:p w14:paraId="3B611F38">
      <w:pPr>
        <w:adjustRightInd w:val="0"/>
        <w:snapToGrid w:val="0"/>
        <w:ind w:left="0" w:leftChars="0" w:firstLine="0" w:firstLineChars="0"/>
        <w:jc w:val="left"/>
        <w:rPr>
          <w:rFonts w:hint="eastAsia" w:ascii="方正公文仿宋" w:hAnsi="方正公文仿宋" w:eastAsia="方正公文仿宋" w:cs="方正公文仿宋"/>
          <w:b/>
          <w:bCs/>
          <w:kern w:val="0"/>
          <w:sz w:val="28"/>
          <w:szCs w:val="28"/>
          <w:lang w:eastAsia="zh-CN"/>
        </w:rPr>
      </w:pPr>
      <w:r>
        <w:rPr>
          <w:rFonts w:hint="eastAsia" w:ascii="方正公文仿宋" w:hAnsi="方正公文仿宋" w:eastAsia="方正公文仿宋" w:cs="方正公文仿宋"/>
          <w:b/>
          <w:bCs/>
          <w:kern w:val="0"/>
          <w:sz w:val="28"/>
          <w:szCs w:val="28"/>
          <w:lang w:val="en-US" w:eastAsia="zh-CN"/>
        </w:rPr>
        <w:t>1.</w:t>
      </w:r>
      <w:r>
        <w:rPr>
          <w:rFonts w:hint="eastAsia" w:ascii="方正公文仿宋" w:hAnsi="方正公文仿宋" w:eastAsia="方正公文仿宋" w:cs="方正公文仿宋"/>
          <w:b/>
          <w:bCs/>
          <w:kern w:val="0"/>
          <w:sz w:val="28"/>
          <w:szCs w:val="28"/>
        </w:rPr>
        <w:t>专业简介</w:t>
      </w:r>
      <w:r>
        <w:rPr>
          <w:rFonts w:hint="eastAsia" w:ascii="方正公文仿宋" w:hAnsi="方正公文仿宋" w:eastAsia="方正公文仿宋" w:cs="方正公文仿宋"/>
          <w:b/>
          <w:bCs/>
          <w:kern w:val="0"/>
          <w:sz w:val="28"/>
          <w:szCs w:val="28"/>
          <w:lang w:eastAsia="zh-CN"/>
        </w:rPr>
        <w:t>：</w:t>
      </w:r>
    </w:p>
    <w:p w14:paraId="2ABC6F7A">
      <w:pPr>
        <w:adjustRightInd w:val="0"/>
        <w:snapToGrid w:val="0"/>
        <w:ind w:left="0" w:leftChars="0" w:firstLine="0" w:firstLineChars="0"/>
        <w:jc w:val="left"/>
        <w:rPr>
          <w:rFonts w:hint="eastAsia" w:ascii="方正公文仿宋" w:hAnsi="方正公文仿宋" w:eastAsia="方正公文仿宋" w:cs="方正公文仿宋"/>
          <w:kern w:val="0"/>
          <w:sz w:val="28"/>
          <w:szCs w:val="28"/>
        </w:rPr>
      </w:pPr>
      <w:r>
        <w:rPr>
          <w:rFonts w:hint="eastAsia" w:ascii="方正公文仿宋" w:hAnsi="方正公文仿宋" w:eastAsia="方正公文仿宋" w:cs="方正公文仿宋"/>
          <w:kern w:val="0"/>
          <w:sz w:val="28"/>
          <w:szCs w:val="28"/>
        </w:rPr>
        <w:t>智能人力资源决策微专业依托华南师范大学经济与管理学院人力资源管理系建设。人力资源管理专业为国家级一流本科专业建设点，具备“管理学+人工智能应用+数据分析”交叉融合的人才培养基础。本微专业顺应数智化转型趋势，聚焦人工智能背景下组织治理、人才决策、绩效改进、合规风控与数据分析等核心场景，培养既懂人力资源管理，又具备数据分析、智能决策和责任治理能力的复合型人才。学生修读后，能够更好适应企业数字化治理、智能招聘、绩效分析、组织优化、人力资源数据分析等新兴岗位需求，提升就业竞争力和职业发展潜力。</w:t>
      </w:r>
    </w:p>
    <w:p w14:paraId="7BD47946">
      <w:pPr>
        <w:adjustRightInd w:val="0"/>
        <w:snapToGrid w:val="0"/>
        <w:ind w:left="0" w:leftChars="0" w:firstLine="0" w:firstLineChars="0"/>
        <w:jc w:val="left"/>
        <w:rPr>
          <w:rFonts w:hint="eastAsia" w:ascii="方正公文仿宋" w:hAnsi="方正公文仿宋" w:eastAsia="方正公文仿宋" w:cs="方正公文仿宋"/>
          <w:b/>
          <w:bCs/>
          <w:kern w:val="0"/>
          <w:sz w:val="28"/>
          <w:szCs w:val="28"/>
          <w:lang w:eastAsia="zh-CN"/>
        </w:rPr>
      </w:pPr>
      <w:r>
        <w:rPr>
          <w:rFonts w:hint="eastAsia" w:ascii="方正公文仿宋" w:hAnsi="方正公文仿宋" w:eastAsia="方正公文仿宋" w:cs="方正公文仿宋"/>
          <w:b/>
          <w:bCs/>
          <w:kern w:val="0"/>
          <w:sz w:val="28"/>
          <w:szCs w:val="28"/>
          <w:lang w:val="en-US" w:eastAsia="zh-CN"/>
        </w:rPr>
        <w:t>2.</w:t>
      </w:r>
      <w:r>
        <w:rPr>
          <w:rFonts w:hint="eastAsia" w:ascii="方正公文仿宋" w:hAnsi="方正公文仿宋" w:eastAsia="方正公文仿宋" w:cs="方正公文仿宋"/>
          <w:b/>
          <w:bCs/>
          <w:kern w:val="0"/>
          <w:sz w:val="28"/>
          <w:szCs w:val="28"/>
        </w:rPr>
        <w:t>培养特色</w:t>
      </w:r>
      <w:r>
        <w:rPr>
          <w:rFonts w:hint="eastAsia" w:ascii="方正公文仿宋" w:hAnsi="方正公文仿宋" w:eastAsia="方正公文仿宋" w:cs="方正公文仿宋"/>
          <w:b/>
          <w:bCs/>
          <w:kern w:val="0"/>
          <w:sz w:val="28"/>
          <w:szCs w:val="28"/>
          <w:lang w:eastAsia="zh-CN"/>
        </w:rPr>
        <w:t>：</w:t>
      </w:r>
    </w:p>
    <w:p w14:paraId="113D789B">
      <w:pPr>
        <w:adjustRightInd w:val="0"/>
        <w:snapToGrid w:val="0"/>
        <w:ind w:left="0" w:leftChars="0" w:firstLine="0" w:firstLineChars="0"/>
        <w:jc w:val="left"/>
        <w:rPr>
          <w:rFonts w:hint="eastAsia" w:ascii="方正公文仿宋" w:hAnsi="方正公文仿宋" w:eastAsia="方正公文仿宋" w:cs="方正公文仿宋"/>
          <w:kern w:val="0"/>
          <w:sz w:val="28"/>
          <w:szCs w:val="28"/>
        </w:rPr>
      </w:pPr>
      <w:r>
        <w:rPr>
          <w:rFonts w:hint="eastAsia" w:ascii="方正公文仿宋" w:hAnsi="方正公文仿宋" w:eastAsia="方正公文仿宋" w:cs="方正公文仿宋"/>
          <w:kern w:val="0"/>
          <w:sz w:val="28"/>
          <w:szCs w:val="28"/>
        </w:rPr>
        <w:t>智能人力资源决策微专业突出“管理+技术+法律”交叉融合，围绕“战略理论—数据分析—智能决策—责任治理”构建课程体系。课程既强调战略人力资源管理、绩效管理与公司治理等管理学核心内容，又融入劳动法与人工智能应用、人力资源大数据分析等数智化前沿内容。教学坚持“课堂讲授+案例分析+项目驱动+导师指导+校企协同”相结合，注重真实业务场景训练，强化学生利用数据和智能工具解决复杂人力资源问题的能力，培养负责任、可解释、可落地的智能决策能力。</w:t>
      </w:r>
    </w:p>
    <w:p w14:paraId="738ECA13">
      <w:pPr>
        <w:adjustRightInd w:val="0"/>
        <w:snapToGrid w:val="0"/>
        <w:ind w:left="0" w:leftChars="0" w:firstLine="0" w:firstLineChars="0"/>
        <w:jc w:val="left"/>
        <w:rPr>
          <w:rFonts w:hint="eastAsia" w:ascii="方正公文仿宋" w:hAnsi="方正公文仿宋" w:eastAsia="方正公文仿宋" w:cs="方正公文仿宋"/>
          <w:b/>
          <w:bCs/>
          <w:kern w:val="0"/>
          <w:sz w:val="28"/>
          <w:szCs w:val="28"/>
          <w:lang w:eastAsia="zh-CN"/>
        </w:rPr>
      </w:pPr>
      <w:r>
        <w:rPr>
          <w:rFonts w:hint="eastAsia" w:ascii="方正公文仿宋" w:hAnsi="方正公文仿宋" w:eastAsia="方正公文仿宋" w:cs="方正公文仿宋"/>
          <w:b/>
          <w:bCs/>
          <w:kern w:val="0"/>
          <w:sz w:val="28"/>
          <w:szCs w:val="28"/>
          <w:lang w:val="en-US" w:eastAsia="zh-CN"/>
        </w:rPr>
        <w:t>3.</w:t>
      </w:r>
      <w:r>
        <w:rPr>
          <w:rFonts w:hint="eastAsia" w:ascii="方正公文仿宋" w:hAnsi="方正公文仿宋" w:eastAsia="方正公文仿宋" w:cs="方正公文仿宋"/>
          <w:b/>
          <w:bCs/>
          <w:kern w:val="0"/>
          <w:sz w:val="28"/>
          <w:szCs w:val="28"/>
        </w:rPr>
        <w:t>师资力量</w:t>
      </w:r>
      <w:r>
        <w:rPr>
          <w:rFonts w:hint="eastAsia" w:ascii="方正公文仿宋" w:hAnsi="方正公文仿宋" w:eastAsia="方正公文仿宋" w:cs="方正公文仿宋"/>
          <w:b/>
          <w:bCs/>
          <w:kern w:val="0"/>
          <w:sz w:val="28"/>
          <w:szCs w:val="28"/>
          <w:lang w:eastAsia="zh-CN"/>
        </w:rPr>
        <w:t>：</w:t>
      </w:r>
    </w:p>
    <w:p w14:paraId="3E610BC7">
      <w:pPr>
        <w:adjustRightInd w:val="0"/>
        <w:snapToGrid w:val="0"/>
        <w:ind w:left="0" w:leftChars="0" w:firstLine="0" w:firstLineChars="0"/>
        <w:jc w:val="left"/>
        <w:rPr>
          <w:rFonts w:hint="eastAsia" w:ascii="方正公文仿宋" w:hAnsi="方正公文仿宋" w:eastAsia="方正公文仿宋" w:cs="方正公文仿宋"/>
          <w:kern w:val="0"/>
          <w:sz w:val="28"/>
          <w:szCs w:val="28"/>
        </w:rPr>
      </w:pPr>
      <w:r>
        <w:rPr>
          <w:rFonts w:hint="eastAsia" w:ascii="方正公文仿宋" w:hAnsi="方正公文仿宋" w:eastAsia="方正公文仿宋" w:cs="方正公文仿宋"/>
          <w:kern w:val="0"/>
          <w:sz w:val="28"/>
          <w:szCs w:val="28"/>
        </w:rPr>
        <w:t>本微专业依托经济与管理学院人力资源管理系核心教学团队，组建校内跨学科骨干教师+行业企业专家双师型教学团队。教学团队涵盖人力资源管理、劳动法学、统计学、公司治理、管理学等领域，能够为学生提供战略分析、数据建模、合规治理和项目实践等多维支持。学院同时联合企业专家参与课程共建、案例教学和项目指导，保障教学内容与产业实践紧密衔接。</w:t>
      </w:r>
    </w:p>
    <w:p w14:paraId="32397873">
      <w:pPr>
        <w:adjustRightInd w:val="0"/>
        <w:snapToGrid w:val="0"/>
        <w:ind w:left="0" w:leftChars="0" w:firstLine="0" w:firstLineChars="0"/>
        <w:jc w:val="left"/>
        <w:rPr>
          <w:rFonts w:hint="eastAsia" w:ascii="方正公文仿宋" w:hAnsi="方正公文仿宋" w:eastAsia="方正公文仿宋" w:cs="方正公文仿宋"/>
          <w:b/>
          <w:bCs/>
          <w:kern w:val="0"/>
          <w:sz w:val="28"/>
          <w:szCs w:val="28"/>
          <w:lang w:eastAsia="zh-CN"/>
        </w:rPr>
      </w:pPr>
      <w:r>
        <w:rPr>
          <w:rFonts w:hint="eastAsia" w:ascii="方正公文仿宋" w:hAnsi="方正公文仿宋" w:eastAsia="方正公文仿宋" w:cs="方正公文仿宋"/>
          <w:b/>
          <w:bCs/>
          <w:kern w:val="0"/>
          <w:sz w:val="28"/>
          <w:szCs w:val="28"/>
          <w:lang w:val="en-US" w:eastAsia="zh-CN"/>
        </w:rPr>
        <w:t>4.</w:t>
      </w:r>
      <w:r>
        <w:rPr>
          <w:rFonts w:hint="eastAsia" w:ascii="方正公文仿宋" w:hAnsi="方正公文仿宋" w:eastAsia="方正公文仿宋" w:cs="方正公文仿宋"/>
          <w:b/>
          <w:bCs/>
          <w:kern w:val="0"/>
          <w:sz w:val="28"/>
          <w:szCs w:val="28"/>
        </w:rPr>
        <w:t>课程设置</w:t>
      </w:r>
      <w:r>
        <w:rPr>
          <w:rFonts w:hint="eastAsia" w:ascii="方正公文仿宋" w:hAnsi="方正公文仿宋" w:eastAsia="方正公文仿宋" w:cs="方正公文仿宋"/>
          <w:b/>
          <w:bCs/>
          <w:kern w:val="0"/>
          <w:sz w:val="28"/>
          <w:szCs w:val="28"/>
          <w:lang w:eastAsia="zh-CN"/>
        </w:rPr>
        <w:t>：</w:t>
      </w:r>
    </w:p>
    <w:p w14:paraId="5430DE39">
      <w:pPr>
        <w:adjustRightInd w:val="0"/>
        <w:snapToGrid w:val="0"/>
        <w:ind w:left="0" w:leftChars="0" w:firstLine="0" w:firstLineChars="0"/>
        <w:jc w:val="left"/>
        <w:rPr>
          <w:rFonts w:hint="eastAsia" w:ascii="方正公文仿宋" w:hAnsi="方正公文仿宋" w:eastAsia="方正公文仿宋" w:cs="方正公文仿宋"/>
          <w:b/>
          <w:bCs/>
          <w:kern w:val="0"/>
          <w:sz w:val="28"/>
          <w:szCs w:val="28"/>
        </w:rPr>
      </w:pPr>
      <w:r>
        <w:rPr>
          <w:rFonts w:hint="eastAsia" w:ascii="方正公文仿宋" w:hAnsi="方正公文仿宋" w:eastAsia="方正公文仿宋" w:cs="方正公文仿宋"/>
          <w:b/>
          <w:bCs/>
          <w:kern w:val="0"/>
          <w:sz w:val="28"/>
          <w:szCs w:val="28"/>
        </w:rPr>
        <w:t>本微专业共设置4门核心课程，总计8学分。</w:t>
      </w:r>
    </w:p>
    <w:tbl>
      <w:tblPr>
        <w:tblStyle w:val="35"/>
        <w:tblW w:w="0" w:type="auto"/>
        <w:tblInd w:w="0" w:type="dxa"/>
        <w:tblBorders>
          <w:top w:val="single" w:color="auto" w:sz="12" w:space="0"/>
          <w:left w:val="single" w:color="BEBEBE" w:themeColor="background1" w:themeShade="BF" w:sz="4" w:space="0"/>
          <w:bottom w:val="single" w:color="auto" w:sz="12"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autofit"/>
        <w:tblCellMar>
          <w:top w:w="0" w:type="dxa"/>
          <w:left w:w="108" w:type="dxa"/>
          <w:bottom w:w="0" w:type="dxa"/>
          <w:right w:w="108" w:type="dxa"/>
        </w:tblCellMar>
      </w:tblPr>
      <w:tblGrid>
        <w:gridCol w:w="873"/>
        <w:gridCol w:w="822"/>
        <w:gridCol w:w="2866"/>
        <w:gridCol w:w="1487"/>
        <w:gridCol w:w="706"/>
        <w:gridCol w:w="1768"/>
      </w:tblGrid>
      <w:tr w14:paraId="6837926B">
        <w:tblPrEx>
          <w:tblBorders>
            <w:top w:val="single" w:color="auto" w:sz="12" w:space="0"/>
            <w:left w:val="single" w:color="BEBEBE" w:themeColor="background1" w:themeShade="BF" w:sz="4" w:space="0"/>
            <w:bottom w:val="single" w:color="auto" w:sz="12"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0" w:type="auto"/>
            <w:tcBorders>
              <w:top w:val="single" w:color="auto" w:sz="12" w:space="0"/>
              <w:bottom w:val="single" w:color="auto" w:sz="12" w:space="0"/>
            </w:tcBorders>
          </w:tcPr>
          <w:p w14:paraId="6D8ADF78">
            <w:pPr>
              <w:adjustRightInd w:val="0"/>
              <w:snapToGrid w:val="0"/>
              <w:spacing w:line="240" w:lineRule="auto"/>
              <w:ind w:firstLine="0"/>
              <w:jc w:val="center"/>
              <w:rPr>
                <w:rFonts w:hint="eastAsia" w:ascii="方正公文仿宋" w:hAnsi="方正公文仿宋" w:eastAsia="方正公文仿宋" w:cs="方正公文仿宋"/>
                <w:b/>
                <w:bCs/>
                <w:kern w:val="0"/>
                <w:sz w:val="28"/>
                <w:szCs w:val="28"/>
              </w:rPr>
            </w:pPr>
            <w:r>
              <w:rPr>
                <w:rFonts w:hint="eastAsia" w:ascii="方正公文仿宋" w:hAnsi="方正公文仿宋" w:eastAsia="方正公文仿宋" w:cs="方正公文仿宋"/>
                <w:b/>
                <w:bCs/>
                <w:kern w:val="0"/>
                <w:sz w:val="28"/>
                <w:szCs w:val="28"/>
              </w:rPr>
              <w:t>课程名称</w:t>
            </w:r>
          </w:p>
        </w:tc>
        <w:tc>
          <w:tcPr>
            <w:tcW w:w="0" w:type="auto"/>
            <w:tcBorders>
              <w:top w:val="single" w:color="auto" w:sz="12" w:space="0"/>
              <w:bottom w:val="single" w:color="auto" w:sz="12" w:space="0"/>
            </w:tcBorders>
          </w:tcPr>
          <w:p w14:paraId="03AC0133">
            <w:pPr>
              <w:adjustRightInd w:val="0"/>
              <w:snapToGrid w:val="0"/>
              <w:spacing w:line="240" w:lineRule="auto"/>
              <w:ind w:firstLine="0"/>
              <w:jc w:val="right"/>
              <w:rPr>
                <w:rFonts w:hint="eastAsia" w:ascii="方正公文仿宋" w:hAnsi="方正公文仿宋" w:eastAsia="方正公文仿宋" w:cs="方正公文仿宋"/>
                <w:b/>
                <w:bCs/>
                <w:kern w:val="0"/>
                <w:sz w:val="28"/>
                <w:szCs w:val="28"/>
              </w:rPr>
            </w:pPr>
            <w:r>
              <w:rPr>
                <w:rFonts w:hint="eastAsia" w:ascii="方正公文仿宋" w:hAnsi="方正公文仿宋" w:eastAsia="方正公文仿宋" w:cs="方正公文仿宋"/>
                <w:b/>
                <w:bCs/>
                <w:kern w:val="0"/>
                <w:sz w:val="28"/>
                <w:szCs w:val="28"/>
              </w:rPr>
              <w:t>学分/学时</w:t>
            </w:r>
          </w:p>
        </w:tc>
        <w:tc>
          <w:tcPr>
            <w:tcW w:w="0" w:type="auto"/>
            <w:tcBorders>
              <w:top w:val="single" w:color="auto" w:sz="12" w:space="0"/>
              <w:bottom w:val="single" w:color="auto" w:sz="12" w:space="0"/>
            </w:tcBorders>
          </w:tcPr>
          <w:p w14:paraId="78B6A5B7">
            <w:pPr>
              <w:adjustRightInd w:val="0"/>
              <w:snapToGrid w:val="0"/>
              <w:spacing w:line="240" w:lineRule="auto"/>
              <w:ind w:firstLine="0"/>
              <w:jc w:val="center"/>
              <w:rPr>
                <w:rFonts w:hint="eastAsia" w:ascii="方正公文仿宋" w:hAnsi="方正公文仿宋" w:eastAsia="方正公文仿宋" w:cs="方正公文仿宋"/>
                <w:b/>
                <w:bCs/>
                <w:kern w:val="0"/>
                <w:sz w:val="28"/>
                <w:szCs w:val="28"/>
              </w:rPr>
            </w:pPr>
            <w:r>
              <w:rPr>
                <w:rFonts w:hint="eastAsia" w:ascii="方正公文仿宋" w:hAnsi="方正公文仿宋" w:eastAsia="方正公文仿宋" w:cs="方正公文仿宋"/>
                <w:b/>
                <w:bCs/>
                <w:kern w:val="0"/>
                <w:sz w:val="28"/>
                <w:szCs w:val="28"/>
              </w:rPr>
              <w:t>核心内容</w:t>
            </w:r>
          </w:p>
        </w:tc>
        <w:tc>
          <w:tcPr>
            <w:tcW w:w="0" w:type="auto"/>
            <w:tcBorders>
              <w:top w:val="single" w:color="auto" w:sz="12" w:space="0"/>
              <w:bottom w:val="single" w:color="auto" w:sz="12" w:space="0"/>
            </w:tcBorders>
          </w:tcPr>
          <w:p w14:paraId="1200536C">
            <w:pPr>
              <w:adjustRightInd w:val="0"/>
              <w:snapToGrid w:val="0"/>
              <w:spacing w:line="240" w:lineRule="auto"/>
              <w:ind w:firstLine="0"/>
              <w:jc w:val="center"/>
              <w:rPr>
                <w:rFonts w:hint="eastAsia" w:ascii="方正公文仿宋" w:hAnsi="方正公文仿宋" w:eastAsia="方正公文仿宋" w:cs="方正公文仿宋"/>
                <w:b/>
                <w:bCs/>
                <w:kern w:val="0"/>
                <w:sz w:val="28"/>
                <w:szCs w:val="28"/>
              </w:rPr>
            </w:pPr>
            <w:r>
              <w:rPr>
                <w:rFonts w:hint="eastAsia" w:ascii="方正公文仿宋" w:hAnsi="方正公文仿宋" w:eastAsia="方正公文仿宋" w:cs="方正公文仿宋"/>
                <w:b/>
                <w:bCs/>
                <w:kern w:val="0"/>
                <w:sz w:val="28"/>
                <w:szCs w:val="28"/>
              </w:rPr>
              <w:t>教学方式</w:t>
            </w:r>
          </w:p>
        </w:tc>
        <w:tc>
          <w:tcPr>
            <w:tcW w:w="0" w:type="auto"/>
            <w:tcBorders>
              <w:top w:val="single" w:color="auto" w:sz="12" w:space="0"/>
              <w:bottom w:val="single" w:color="auto" w:sz="12" w:space="0"/>
            </w:tcBorders>
          </w:tcPr>
          <w:p w14:paraId="318D061D">
            <w:pPr>
              <w:adjustRightInd w:val="0"/>
              <w:snapToGrid w:val="0"/>
              <w:spacing w:line="240" w:lineRule="auto"/>
              <w:ind w:firstLine="0"/>
              <w:jc w:val="center"/>
              <w:rPr>
                <w:rFonts w:hint="eastAsia" w:ascii="方正公文仿宋" w:hAnsi="方正公文仿宋" w:eastAsia="方正公文仿宋" w:cs="方正公文仿宋"/>
                <w:b/>
                <w:bCs/>
                <w:kern w:val="0"/>
                <w:sz w:val="28"/>
                <w:szCs w:val="28"/>
              </w:rPr>
            </w:pPr>
            <w:r>
              <w:rPr>
                <w:rFonts w:hint="eastAsia" w:ascii="方正公文仿宋" w:hAnsi="方正公文仿宋" w:eastAsia="方正公文仿宋" w:cs="方正公文仿宋"/>
                <w:b/>
                <w:bCs/>
                <w:kern w:val="0"/>
                <w:sz w:val="28"/>
                <w:szCs w:val="28"/>
              </w:rPr>
              <w:t>考核方式</w:t>
            </w:r>
          </w:p>
        </w:tc>
        <w:tc>
          <w:tcPr>
            <w:tcW w:w="0" w:type="auto"/>
            <w:tcBorders>
              <w:top w:val="single" w:color="auto" w:sz="12" w:space="0"/>
              <w:bottom w:val="single" w:color="auto" w:sz="12" w:space="0"/>
            </w:tcBorders>
          </w:tcPr>
          <w:p w14:paraId="0A306300">
            <w:pPr>
              <w:adjustRightInd w:val="0"/>
              <w:snapToGrid w:val="0"/>
              <w:spacing w:line="240" w:lineRule="auto"/>
              <w:ind w:firstLine="0"/>
              <w:jc w:val="center"/>
              <w:rPr>
                <w:rFonts w:hint="eastAsia" w:ascii="方正公文仿宋" w:hAnsi="方正公文仿宋" w:eastAsia="方正公文仿宋" w:cs="方正公文仿宋"/>
                <w:b/>
                <w:bCs/>
                <w:kern w:val="0"/>
                <w:sz w:val="28"/>
                <w:szCs w:val="28"/>
              </w:rPr>
            </w:pPr>
            <w:r>
              <w:rPr>
                <w:rFonts w:hint="eastAsia" w:ascii="方正公文仿宋" w:hAnsi="方正公文仿宋" w:eastAsia="方正公文仿宋" w:cs="方正公文仿宋"/>
                <w:b/>
                <w:bCs/>
                <w:kern w:val="0"/>
                <w:sz w:val="28"/>
                <w:szCs w:val="28"/>
              </w:rPr>
              <w:t>开课学期</w:t>
            </w:r>
          </w:p>
        </w:tc>
      </w:tr>
      <w:tr w14:paraId="2B00DD2B">
        <w:tblPrEx>
          <w:tblBorders>
            <w:top w:val="single" w:color="auto" w:sz="12" w:space="0"/>
            <w:left w:val="single" w:color="BEBEBE" w:themeColor="background1" w:themeShade="BF" w:sz="4" w:space="0"/>
            <w:bottom w:val="single" w:color="auto" w:sz="12"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0" w:type="auto"/>
            <w:tcBorders>
              <w:top w:val="single" w:color="auto" w:sz="12" w:space="0"/>
            </w:tcBorders>
          </w:tcPr>
          <w:p w14:paraId="36F91493">
            <w:pPr>
              <w:adjustRightInd w:val="0"/>
              <w:snapToGrid w:val="0"/>
              <w:spacing w:line="240" w:lineRule="auto"/>
              <w:ind w:firstLine="0"/>
              <w:jc w:val="left"/>
              <w:rPr>
                <w:rFonts w:hint="eastAsia" w:ascii="方正公文仿宋" w:hAnsi="方正公文仿宋" w:eastAsia="方正公文仿宋" w:cs="方正公文仿宋"/>
                <w:kern w:val="0"/>
                <w:sz w:val="28"/>
                <w:szCs w:val="28"/>
              </w:rPr>
            </w:pPr>
            <w:r>
              <w:rPr>
                <w:rFonts w:hint="eastAsia" w:ascii="方正公文仿宋" w:hAnsi="方正公文仿宋" w:eastAsia="方正公文仿宋" w:cs="方正公文仿宋"/>
                <w:kern w:val="0"/>
                <w:sz w:val="28"/>
                <w:szCs w:val="28"/>
              </w:rPr>
              <w:t>战略人力资源管理</w:t>
            </w:r>
          </w:p>
        </w:tc>
        <w:tc>
          <w:tcPr>
            <w:tcW w:w="0" w:type="auto"/>
            <w:tcBorders>
              <w:top w:val="single" w:color="auto" w:sz="12" w:space="0"/>
            </w:tcBorders>
          </w:tcPr>
          <w:p w14:paraId="0C970EFE">
            <w:pPr>
              <w:adjustRightInd w:val="0"/>
              <w:snapToGrid w:val="0"/>
              <w:spacing w:line="240" w:lineRule="auto"/>
              <w:ind w:firstLine="0"/>
              <w:jc w:val="right"/>
              <w:rPr>
                <w:rFonts w:hint="eastAsia" w:ascii="方正公文仿宋" w:hAnsi="方正公文仿宋" w:eastAsia="方正公文仿宋" w:cs="方正公文仿宋"/>
                <w:kern w:val="0"/>
                <w:sz w:val="28"/>
                <w:szCs w:val="28"/>
              </w:rPr>
            </w:pPr>
            <w:r>
              <w:rPr>
                <w:rFonts w:hint="eastAsia" w:ascii="方正公文仿宋" w:hAnsi="方正公文仿宋" w:eastAsia="方正公文仿宋" w:cs="方正公文仿宋"/>
                <w:kern w:val="0"/>
                <w:sz w:val="28"/>
                <w:szCs w:val="28"/>
              </w:rPr>
              <w:t>2/32</w:t>
            </w:r>
          </w:p>
        </w:tc>
        <w:tc>
          <w:tcPr>
            <w:tcW w:w="0" w:type="auto"/>
            <w:tcBorders>
              <w:top w:val="single" w:color="auto" w:sz="12" w:space="0"/>
            </w:tcBorders>
          </w:tcPr>
          <w:p w14:paraId="1A26D39C">
            <w:pPr>
              <w:adjustRightInd w:val="0"/>
              <w:snapToGrid w:val="0"/>
              <w:spacing w:line="240" w:lineRule="auto"/>
              <w:ind w:firstLine="0"/>
              <w:jc w:val="left"/>
              <w:rPr>
                <w:rFonts w:hint="eastAsia" w:ascii="方正公文仿宋" w:hAnsi="方正公文仿宋" w:eastAsia="方正公文仿宋" w:cs="方正公文仿宋"/>
                <w:kern w:val="0"/>
                <w:sz w:val="28"/>
                <w:szCs w:val="28"/>
              </w:rPr>
            </w:pPr>
            <w:r>
              <w:rPr>
                <w:rFonts w:hint="eastAsia" w:ascii="方正公文仿宋" w:hAnsi="方正公文仿宋" w:eastAsia="方正公文仿宋" w:cs="方正公文仿宋"/>
                <w:kern w:val="0"/>
                <w:sz w:val="28"/>
                <w:szCs w:val="28"/>
              </w:rPr>
              <w:t>从组织与个体双重视角理解智能时代的人才系统逻辑，学习人力资本与企业战略协同、人才盘点与组织绩效提升的方法</w:t>
            </w:r>
          </w:p>
        </w:tc>
        <w:tc>
          <w:tcPr>
            <w:tcW w:w="0" w:type="auto"/>
            <w:tcBorders>
              <w:top w:val="single" w:color="auto" w:sz="12" w:space="0"/>
            </w:tcBorders>
          </w:tcPr>
          <w:p w14:paraId="5E90B706">
            <w:pPr>
              <w:adjustRightInd w:val="0"/>
              <w:snapToGrid w:val="0"/>
              <w:spacing w:line="240" w:lineRule="auto"/>
              <w:ind w:firstLine="0"/>
              <w:jc w:val="left"/>
              <w:rPr>
                <w:rFonts w:hint="eastAsia" w:ascii="方正公文仿宋" w:hAnsi="方正公文仿宋" w:eastAsia="方正公文仿宋" w:cs="方正公文仿宋"/>
                <w:kern w:val="0"/>
                <w:sz w:val="28"/>
                <w:szCs w:val="28"/>
              </w:rPr>
            </w:pPr>
            <w:r>
              <w:rPr>
                <w:rFonts w:hint="eastAsia" w:ascii="方正公文仿宋" w:hAnsi="方正公文仿宋" w:eastAsia="方正公文仿宋" w:cs="方正公文仿宋"/>
                <w:kern w:val="0"/>
                <w:sz w:val="28"/>
                <w:szCs w:val="28"/>
              </w:rPr>
              <w:t>理论讲授、案例分析、课堂研讨、实践训练</w:t>
            </w:r>
          </w:p>
        </w:tc>
        <w:tc>
          <w:tcPr>
            <w:tcW w:w="0" w:type="auto"/>
            <w:tcBorders>
              <w:top w:val="single" w:color="auto" w:sz="12" w:space="0"/>
            </w:tcBorders>
          </w:tcPr>
          <w:p w14:paraId="70CA5996">
            <w:pPr>
              <w:adjustRightInd w:val="0"/>
              <w:snapToGrid w:val="0"/>
              <w:spacing w:line="240" w:lineRule="auto"/>
              <w:ind w:firstLine="0"/>
              <w:jc w:val="left"/>
              <w:rPr>
                <w:rFonts w:hint="eastAsia" w:ascii="方正公文仿宋" w:hAnsi="方正公文仿宋" w:eastAsia="方正公文仿宋" w:cs="方正公文仿宋"/>
                <w:kern w:val="0"/>
                <w:sz w:val="28"/>
                <w:szCs w:val="28"/>
              </w:rPr>
            </w:pPr>
            <w:r>
              <w:rPr>
                <w:rFonts w:hint="eastAsia" w:ascii="方正公文仿宋" w:hAnsi="方正公文仿宋" w:eastAsia="方正公文仿宋" w:cs="方正公文仿宋"/>
                <w:kern w:val="0"/>
                <w:sz w:val="28"/>
                <w:szCs w:val="28"/>
              </w:rPr>
              <w:t>考查</w:t>
            </w:r>
          </w:p>
        </w:tc>
        <w:tc>
          <w:tcPr>
            <w:tcW w:w="0" w:type="auto"/>
            <w:tcBorders>
              <w:top w:val="single" w:color="auto" w:sz="12" w:space="0"/>
            </w:tcBorders>
          </w:tcPr>
          <w:p w14:paraId="1DDBCBBA">
            <w:pPr>
              <w:adjustRightInd w:val="0"/>
              <w:snapToGrid w:val="0"/>
              <w:spacing w:line="240" w:lineRule="auto"/>
              <w:ind w:firstLine="0"/>
              <w:jc w:val="left"/>
              <w:rPr>
                <w:rFonts w:hint="eastAsia" w:ascii="方正公文仿宋" w:hAnsi="方正公文仿宋" w:eastAsia="方正公文仿宋" w:cs="方正公文仿宋"/>
                <w:kern w:val="0"/>
                <w:sz w:val="28"/>
                <w:szCs w:val="28"/>
              </w:rPr>
            </w:pPr>
            <w:r>
              <w:rPr>
                <w:rFonts w:hint="eastAsia" w:ascii="方正公文仿宋" w:hAnsi="方正公文仿宋" w:eastAsia="方正公文仿宋" w:cs="方正公文仿宋"/>
                <w:kern w:val="0"/>
                <w:sz w:val="28"/>
                <w:szCs w:val="28"/>
              </w:rPr>
              <w:t>2026-2027学年第一学期</w:t>
            </w:r>
          </w:p>
        </w:tc>
      </w:tr>
      <w:tr w14:paraId="7BB79C8B">
        <w:tblPrEx>
          <w:tblBorders>
            <w:top w:val="single" w:color="auto" w:sz="12" w:space="0"/>
            <w:left w:val="single" w:color="BEBEBE" w:themeColor="background1" w:themeShade="BF" w:sz="4" w:space="0"/>
            <w:bottom w:val="single" w:color="auto" w:sz="12"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0" w:type="auto"/>
          </w:tcPr>
          <w:p w14:paraId="5B31931C">
            <w:pPr>
              <w:adjustRightInd w:val="0"/>
              <w:snapToGrid w:val="0"/>
              <w:spacing w:line="240" w:lineRule="auto"/>
              <w:ind w:firstLine="0"/>
              <w:jc w:val="left"/>
              <w:rPr>
                <w:rFonts w:hint="eastAsia" w:ascii="方正公文仿宋" w:hAnsi="方正公文仿宋" w:eastAsia="方正公文仿宋" w:cs="方正公文仿宋"/>
                <w:kern w:val="0"/>
                <w:sz w:val="28"/>
                <w:szCs w:val="28"/>
              </w:rPr>
            </w:pPr>
            <w:r>
              <w:rPr>
                <w:rFonts w:hint="eastAsia" w:ascii="方正公文仿宋" w:hAnsi="方正公文仿宋" w:eastAsia="方正公文仿宋" w:cs="方正公文仿宋"/>
                <w:kern w:val="0"/>
                <w:sz w:val="28"/>
                <w:szCs w:val="28"/>
              </w:rPr>
              <w:t>绩效管理+数智治理</w:t>
            </w:r>
          </w:p>
        </w:tc>
        <w:tc>
          <w:tcPr>
            <w:tcW w:w="0" w:type="auto"/>
          </w:tcPr>
          <w:p w14:paraId="17E586DF">
            <w:pPr>
              <w:adjustRightInd w:val="0"/>
              <w:snapToGrid w:val="0"/>
              <w:spacing w:line="240" w:lineRule="auto"/>
              <w:ind w:firstLine="0"/>
              <w:jc w:val="right"/>
              <w:rPr>
                <w:rFonts w:hint="eastAsia" w:ascii="方正公文仿宋" w:hAnsi="方正公文仿宋" w:eastAsia="方正公文仿宋" w:cs="方正公文仿宋"/>
                <w:kern w:val="0"/>
                <w:sz w:val="28"/>
                <w:szCs w:val="28"/>
              </w:rPr>
            </w:pPr>
            <w:r>
              <w:rPr>
                <w:rFonts w:hint="eastAsia" w:ascii="方正公文仿宋" w:hAnsi="方正公文仿宋" w:eastAsia="方正公文仿宋" w:cs="方正公文仿宋"/>
                <w:kern w:val="0"/>
                <w:sz w:val="28"/>
                <w:szCs w:val="28"/>
              </w:rPr>
              <w:t>2/32</w:t>
            </w:r>
          </w:p>
        </w:tc>
        <w:tc>
          <w:tcPr>
            <w:tcW w:w="0" w:type="auto"/>
          </w:tcPr>
          <w:p w14:paraId="5B73C97D">
            <w:pPr>
              <w:adjustRightInd w:val="0"/>
              <w:snapToGrid w:val="0"/>
              <w:spacing w:line="240" w:lineRule="auto"/>
              <w:ind w:firstLine="0"/>
              <w:jc w:val="left"/>
              <w:rPr>
                <w:rFonts w:hint="eastAsia" w:ascii="方正公文仿宋" w:hAnsi="方正公文仿宋" w:eastAsia="方正公文仿宋" w:cs="方正公文仿宋"/>
                <w:kern w:val="0"/>
                <w:sz w:val="28"/>
                <w:szCs w:val="28"/>
              </w:rPr>
            </w:pPr>
            <w:r>
              <w:rPr>
                <w:rFonts w:hint="eastAsia" w:ascii="方正公文仿宋" w:hAnsi="方正公文仿宋" w:eastAsia="方正公文仿宋" w:cs="方正公文仿宋"/>
                <w:kern w:val="0"/>
                <w:sz w:val="28"/>
                <w:szCs w:val="28"/>
              </w:rPr>
              <w:t>学习目标设定、绩效评估、激励设计与反馈机制，并从公司治理视角理解人才数据、组织风险与人力资本披露</w:t>
            </w:r>
          </w:p>
        </w:tc>
        <w:tc>
          <w:tcPr>
            <w:tcW w:w="0" w:type="auto"/>
          </w:tcPr>
          <w:p w14:paraId="0405AE42">
            <w:pPr>
              <w:adjustRightInd w:val="0"/>
              <w:snapToGrid w:val="0"/>
              <w:spacing w:line="240" w:lineRule="auto"/>
              <w:ind w:firstLine="0"/>
              <w:jc w:val="left"/>
              <w:rPr>
                <w:rFonts w:hint="eastAsia" w:ascii="方正公文仿宋" w:hAnsi="方正公文仿宋" w:eastAsia="方正公文仿宋" w:cs="方正公文仿宋"/>
                <w:kern w:val="0"/>
                <w:sz w:val="28"/>
                <w:szCs w:val="28"/>
              </w:rPr>
            </w:pPr>
            <w:r>
              <w:rPr>
                <w:rFonts w:hint="eastAsia" w:ascii="方正公文仿宋" w:hAnsi="方正公文仿宋" w:eastAsia="方正公文仿宋" w:cs="方正公文仿宋"/>
                <w:kern w:val="0"/>
                <w:sz w:val="28"/>
                <w:szCs w:val="28"/>
              </w:rPr>
              <w:t>理论讲授、案例分析、项目研讨、实践训练</w:t>
            </w:r>
          </w:p>
        </w:tc>
        <w:tc>
          <w:tcPr>
            <w:tcW w:w="0" w:type="auto"/>
          </w:tcPr>
          <w:p w14:paraId="68FAD864">
            <w:pPr>
              <w:adjustRightInd w:val="0"/>
              <w:snapToGrid w:val="0"/>
              <w:spacing w:line="240" w:lineRule="auto"/>
              <w:ind w:firstLine="0"/>
              <w:jc w:val="left"/>
              <w:rPr>
                <w:rFonts w:hint="eastAsia" w:ascii="方正公文仿宋" w:hAnsi="方正公文仿宋" w:eastAsia="方正公文仿宋" w:cs="方正公文仿宋"/>
                <w:kern w:val="0"/>
                <w:sz w:val="28"/>
                <w:szCs w:val="28"/>
              </w:rPr>
            </w:pPr>
            <w:r>
              <w:rPr>
                <w:rFonts w:hint="eastAsia" w:ascii="方正公文仿宋" w:hAnsi="方正公文仿宋" w:eastAsia="方正公文仿宋" w:cs="方正公文仿宋"/>
                <w:kern w:val="0"/>
                <w:sz w:val="28"/>
                <w:szCs w:val="28"/>
              </w:rPr>
              <w:t>考查</w:t>
            </w:r>
          </w:p>
        </w:tc>
        <w:tc>
          <w:tcPr>
            <w:tcW w:w="0" w:type="auto"/>
          </w:tcPr>
          <w:p w14:paraId="7A4C59ED">
            <w:pPr>
              <w:adjustRightInd w:val="0"/>
              <w:snapToGrid w:val="0"/>
              <w:spacing w:line="240" w:lineRule="auto"/>
              <w:ind w:firstLine="0"/>
              <w:jc w:val="left"/>
              <w:rPr>
                <w:rFonts w:hint="eastAsia" w:ascii="方正公文仿宋" w:hAnsi="方正公文仿宋" w:eastAsia="方正公文仿宋" w:cs="方正公文仿宋"/>
                <w:kern w:val="0"/>
                <w:sz w:val="28"/>
                <w:szCs w:val="28"/>
              </w:rPr>
            </w:pPr>
            <w:r>
              <w:rPr>
                <w:rFonts w:hint="eastAsia" w:ascii="方正公文仿宋" w:hAnsi="方正公文仿宋" w:eastAsia="方正公文仿宋" w:cs="方正公文仿宋"/>
                <w:kern w:val="0"/>
                <w:sz w:val="28"/>
                <w:szCs w:val="28"/>
              </w:rPr>
              <w:t>2026-2027学年第一学期</w:t>
            </w:r>
          </w:p>
        </w:tc>
      </w:tr>
      <w:tr w14:paraId="33AE278C">
        <w:tblPrEx>
          <w:tblBorders>
            <w:top w:val="single" w:color="auto" w:sz="12" w:space="0"/>
            <w:left w:val="single" w:color="BEBEBE" w:themeColor="background1" w:themeShade="BF" w:sz="4" w:space="0"/>
            <w:bottom w:val="single" w:color="auto" w:sz="12"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0" w:type="auto"/>
          </w:tcPr>
          <w:p w14:paraId="4DFD6A25">
            <w:pPr>
              <w:adjustRightInd w:val="0"/>
              <w:snapToGrid w:val="0"/>
              <w:spacing w:line="240" w:lineRule="auto"/>
              <w:ind w:firstLine="0"/>
              <w:jc w:val="left"/>
              <w:rPr>
                <w:rFonts w:hint="eastAsia" w:ascii="方正公文仿宋" w:hAnsi="方正公文仿宋" w:eastAsia="方正公文仿宋" w:cs="方正公文仿宋"/>
                <w:kern w:val="0"/>
                <w:sz w:val="28"/>
                <w:szCs w:val="28"/>
              </w:rPr>
            </w:pPr>
            <w:r>
              <w:rPr>
                <w:rFonts w:hint="eastAsia" w:ascii="方正公文仿宋" w:hAnsi="方正公文仿宋" w:eastAsia="方正公文仿宋" w:cs="方正公文仿宋"/>
                <w:kern w:val="0"/>
                <w:sz w:val="28"/>
                <w:szCs w:val="28"/>
              </w:rPr>
              <w:t>劳动法与人工智能应用</w:t>
            </w:r>
          </w:p>
        </w:tc>
        <w:tc>
          <w:tcPr>
            <w:tcW w:w="0" w:type="auto"/>
          </w:tcPr>
          <w:p w14:paraId="0DDDEBC8">
            <w:pPr>
              <w:adjustRightInd w:val="0"/>
              <w:snapToGrid w:val="0"/>
              <w:spacing w:line="240" w:lineRule="auto"/>
              <w:ind w:firstLine="0"/>
              <w:jc w:val="right"/>
              <w:rPr>
                <w:rFonts w:hint="eastAsia" w:ascii="方正公文仿宋" w:hAnsi="方正公文仿宋" w:eastAsia="方正公文仿宋" w:cs="方正公文仿宋"/>
                <w:kern w:val="0"/>
                <w:sz w:val="28"/>
                <w:szCs w:val="28"/>
              </w:rPr>
            </w:pPr>
            <w:r>
              <w:rPr>
                <w:rFonts w:hint="eastAsia" w:ascii="方正公文仿宋" w:hAnsi="方正公文仿宋" w:eastAsia="方正公文仿宋" w:cs="方正公文仿宋"/>
                <w:kern w:val="0"/>
                <w:sz w:val="28"/>
                <w:szCs w:val="28"/>
              </w:rPr>
              <w:t>2/32</w:t>
            </w:r>
          </w:p>
        </w:tc>
        <w:tc>
          <w:tcPr>
            <w:tcW w:w="0" w:type="auto"/>
          </w:tcPr>
          <w:p w14:paraId="15AAFF12">
            <w:pPr>
              <w:adjustRightInd w:val="0"/>
              <w:snapToGrid w:val="0"/>
              <w:spacing w:line="240" w:lineRule="auto"/>
              <w:ind w:firstLine="0"/>
              <w:jc w:val="left"/>
              <w:rPr>
                <w:rFonts w:hint="eastAsia" w:ascii="方正公文仿宋" w:hAnsi="方正公文仿宋" w:eastAsia="方正公文仿宋" w:cs="方正公文仿宋"/>
                <w:kern w:val="0"/>
                <w:sz w:val="28"/>
                <w:szCs w:val="28"/>
              </w:rPr>
            </w:pPr>
            <w:r>
              <w:rPr>
                <w:rFonts w:hint="eastAsia" w:ascii="方正公文仿宋" w:hAnsi="方正公文仿宋" w:eastAsia="方正公文仿宋" w:cs="方正公文仿宋"/>
                <w:kern w:val="0"/>
                <w:sz w:val="28"/>
                <w:szCs w:val="28"/>
              </w:rPr>
              <w:t>聚焦算法招聘、隐私保护、自动化用工、劳动者权益保障等议题，掌握AI时代的人力资源合规治理与法律风险防控</w:t>
            </w:r>
          </w:p>
        </w:tc>
        <w:tc>
          <w:tcPr>
            <w:tcW w:w="0" w:type="auto"/>
          </w:tcPr>
          <w:p w14:paraId="5C081DD8">
            <w:pPr>
              <w:adjustRightInd w:val="0"/>
              <w:snapToGrid w:val="0"/>
              <w:spacing w:line="240" w:lineRule="auto"/>
              <w:ind w:firstLine="0"/>
              <w:jc w:val="left"/>
              <w:rPr>
                <w:rFonts w:hint="eastAsia" w:ascii="方正公文仿宋" w:hAnsi="方正公文仿宋" w:eastAsia="方正公文仿宋" w:cs="方正公文仿宋"/>
                <w:kern w:val="0"/>
                <w:sz w:val="28"/>
                <w:szCs w:val="28"/>
              </w:rPr>
            </w:pPr>
            <w:r>
              <w:rPr>
                <w:rFonts w:hint="eastAsia" w:ascii="方正公文仿宋" w:hAnsi="方正公文仿宋" w:eastAsia="方正公文仿宋" w:cs="方正公文仿宋"/>
                <w:kern w:val="0"/>
                <w:sz w:val="28"/>
                <w:szCs w:val="28"/>
              </w:rPr>
              <w:t>项目制教学、案例分析、专题讨论</w:t>
            </w:r>
          </w:p>
        </w:tc>
        <w:tc>
          <w:tcPr>
            <w:tcW w:w="0" w:type="auto"/>
          </w:tcPr>
          <w:p w14:paraId="3E6DCC2C">
            <w:pPr>
              <w:adjustRightInd w:val="0"/>
              <w:snapToGrid w:val="0"/>
              <w:spacing w:line="240" w:lineRule="auto"/>
              <w:ind w:firstLine="0"/>
              <w:jc w:val="left"/>
              <w:rPr>
                <w:rFonts w:hint="eastAsia" w:ascii="方正公文仿宋" w:hAnsi="方正公文仿宋" w:eastAsia="方正公文仿宋" w:cs="方正公文仿宋"/>
                <w:kern w:val="0"/>
                <w:sz w:val="28"/>
                <w:szCs w:val="28"/>
              </w:rPr>
            </w:pPr>
            <w:r>
              <w:rPr>
                <w:rFonts w:hint="eastAsia" w:ascii="方正公文仿宋" w:hAnsi="方正公文仿宋" w:eastAsia="方正公文仿宋" w:cs="方正公文仿宋"/>
                <w:kern w:val="0"/>
                <w:sz w:val="28"/>
                <w:szCs w:val="28"/>
              </w:rPr>
              <w:t>项目方案</w:t>
            </w:r>
          </w:p>
        </w:tc>
        <w:tc>
          <w:tcPr>
            <w:tcW w:w="0" w:type="auto"/>
          </w:tcPr>
          <w:p w14:paraId="153E929F">
            <w:pPr>
              <w:adjustRightInd w:val="0"/>
              <w:snapToGrid w:val="0"/>
              <w:spacing w:line="240" w:lineRule="auto"/>
              <w:ind w:firstLine="0"/>
              <w:jc w:val="left"/>
              <w:rPr>
                <w:rFonts w:hint="eastAsia" w:ascii="方正公文仿宋" w:hAnsi="方正公文仿宋" w:eastAsia="方正公文仿宋" w:cs="方正公文仿宋"/>
                <w:kern w:val="0"/>
                <w:sz w:val="28"/>
                <w:szCs w:val="28"/>
              </w:rPr>
            </w:pPr>
            <w:r>
              <w:rPr>
                <w:rFonts w:hint="eastAsia" w:ascii="方正公文仿宋" w:hAnsi="方正公文仿宋" w:eastAsia="方正公文仿宋" w:cs="方正公文仿宋"/>
                <w:kern w:val="0"/>
                <w:sz w:val="28"/>
                <w:szCs w:val="28"/>
              </w:rPr>
              <w:t>2026-2027学年第二学期</w:t>
            </w:r>
          </w:p>
        </w:tc>
      </w:tr>
      <w:tr w14:paraId="4B08FFC6">
        <w:tblPrEx>
          <w:tblBorders>
            <w:top w:val="single" w:color="auto" w:sz="12" w:space="0"/>
            <w:left w:val="single" w:color="BEBEBE" w:themeColor="background1" w:themeShade="BF" w:sz="4" w:space="0"/>
            <w:bottom w:val="single" w:color="auto" w:sz="12"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0" w:type="auto"/>
          </w:tcPr>
          <w:p w14:paraId="3B2FE5B3">
            <w:pPr>
              <w:adjustRightInd w:val="0"/>
              <w:snapToGrid w:val="0"/>
              <w:spacing w:line="240" w:lineRule="auto"/>
              <w:ind w:firstLine="0"/>
              <w:jc w:val="left"/>
              <w:rPr>
                <w:rFonts w:hint="eastAsia" w:ascii="方正公文仿宋" w:hAnsi="方正公文仿宋" w:eastAsia="方正公文仿宋" w:cs="方正公文仿宋"/>
                <w:kern w:val="0"/>
                <w:sz w:val="28"/>
                <w:szCs w:val="28"/>
              </w:rPr>
            </w:pPr>
            <w:r>
              <w:rPr>
                <w:rFonts w:hint="eastAsia" w:ascii="方正公文仿宋" w:hAnsi="方正公文仿宋" w:eastAsia="方正公文仿宋" w:cs="方正公文仿宋"/>
                <w:kern w:val="0"/>
                <w:sz w:val="28"/>
                <w:szCs w:val="28"/>
              </w:rPr>
              <w:t>人力资源大数据分析</w:t>
            </w:r>
          </w:p>
        </w:tc>
        <w:tc>
          <w:tcPr>
            <w:tcW w:w="0" w:type="auto"/>
          </w:tcPr>
          <w:p w14:paraId="378BD493">
            <w:pPr>
              <w:adjustRightInd w:val="0"/>
              <w:snapToGrid w:val="0"/>
              <w:spacing w:line="240" w:lineRule="auto"/>
              <w:ind w:firstLine="0"/>
              <w:jc w:val="right"/>
              <w:rPr>
                <w:rFonts w:hint="eastAsia" w:ascii="方正公文仿宋" w:hAnsi="方正公文仿宋" w:eastAsia="方正公文仿宋" w:cs="方正公文仿宋"/>
                <w:kern w:val="0"/>
                <w:sz w:val="28"/>
                <w:szCs w:val="28"/>
              </w:rPr>
            </w:pPr>
            <w:r>
              <w:rPr>
                <w:rFonts w:hint="eastAsia" w:ascii="方正公文仿宋" w:hAnsi="方正公文仿宋" w:eastAsia="方正公文仿宋" w:cs="方正公文仿宋"/>
                <w:kern w:val="0"/>
                <w:sz w:val="28"/>
                <w:szCs w:val="28"/>
              </w:rPr>
              <w:t>2/32</w:t>
            </w:r>
          </w:p>
        </w:tc>
        <w:tc>
          <w:tcPr>
            <w:tcW w:w="0" w:type="auto"/>
          </w:tcPr>
          <w:p w14:paraId="0A66EF5C">
            <w:pPr>
              <w:adjustRightInd w:val="0"/>
              <w:snapToGrid w:val="0"/>
              <w:spacing w:line="240" w:lineRule="auto"/>
              <w:ind w:firstLine="0"/>
              <w:jc w:val="left"/>
              <w:rPr>
                <w:rFonts w:hint="eastAsia" w:ascii="方正公文仿宋" w:hAnsi="方正公文仿宋" w:eastAsia="方正公文仿宋" w:cs="方正公文仿宋"/>
                <w:kern w:val="0"/>
                <w:sz w:val="28"/>
                <w:szCs w:val="28"/>
              </w:rPr>
            </w:pPr>
            <w:r>
              <w:rPr>
                <w:rFonts w:hint="eastAsia" w:ascii="方正公文仿宋" w:hAnsi="方正公文仿宋" w:eastAsia="方正公文仿宋" w:cs="方正公文仿宋"/>
                <w:kern w:val="0"/>
                <w:sz w:val="28"/>
                <w:szCs w:val="28"/>
              </w:rPr>
              <w:t>学习数据采集、清洗、建模、可视化分析及其在人力资源管理中的应用，提升人才预测、绩效评估与决策优化能力</w:t>
            </w:r>
          </w:p>
        </w:tc>
        <w:tc>
          <w:tcPr>
            <w:tcW w:w="0" w:type="auto"/>
          </w:tcPr>
          <w:p w14:paraId="29F95BBD">
            <w:pPr>
              <w:adjustRightInd w:val="0"/>
              <w:snapToGrid w:val="0"/>
              <w:spacing w:line="240" w:lineRule="auto"/>
              <w:ind w:firstLine="0"/>
              <w:jc w:val="left"/>
              <w:rPr>
                <w:rFonts w:hint="eastAsia" w:ascii="方正公文仿宋" w:hAnsi="方正公文仿宋" w:eastAsia="方正公文仿宋" w:cs="方正公文仿宋"/>
                <w:kern w:val="0"/>
                <w:sz w:val="28"/>
                <w:szCs w:val="28"/>
              </w:rPr>
            </w:pPr>
            <w:r>
              <w:rPr>
                <w:rFonts w:hint="eastAsia" w:ascii="方正公文仿宋" w:hAnsi="方正公文仿宋" w:eastAsia="方正公文仿宋" w:cs="方正公文仿宋"/>
                <w:kern w:val="0"/>
                <w:sz w:val="28"/>
                <w:szCs w:val="28"/>
              </w:rPr>
              <w:t>实验教学、案例分析、项目训练</w:t>
            </w:r>
          </w:p>
        </w:tc>
        <w:tc>
          <w:tcPr>
            <w:tcW w:w="0" w:type="auto"/>
          </w:tcPr>
          <w:p w14:paraId="5E4127CB">
            <w:pPr>
              <w:adjustRightInd w:val="0"/>
              <w:snapToGrid w:val="0"/>
              <w:spacing w:line="240" w:lineRule="auto"/>
              <w:ind w:firstLine="0"/>
              <w:jc w:val="left"/>
              <w:rPr>
                <w:rFonts w:hint="eastAsia" w:ascii="方正公文仿宋" w:hAnsi="方正公文仿宋" w:eastAsia="方正公文仿宋" w:cs="方正公文仿宋"/>
                <w:kern w:val="0"/>
                <w:sz w:val="28"/>
                <w:szCs w:val="28"/>
              </w:rPr>
            </w:pPr>
            <w:r>
              <w:rPr>
                <w:rFonts w:hint="eastAsia" w:ascii="方正公文仿宋" w:hAnsi="方正公文仿宋" w:eastAsia="方正公文仿宋" w:cs="方正公文仿宋"/>
                <w:kern w:val="0"/>
                <w:sz w:val="28"/>
                <w:szCs w:val="28"/>
              </w:rPr>
              <w:t>考查分析案例</w:t>
            </w:r>
          </w:p>
        </w:tc>
        <w:tc>
          <w:tcPr>
            <w:tcW w:w="0" w:type="auto"/>
          </w:tcPr>
          <w:p w14:paraId="04A07130">
            <w:pPr>
              <w:adjustRightInd w:val="0"/>
              <w:snapToGrid w:val="0"/>
              <w:spacing w:line="240" w:lineRule="auto"/>
              <w:ind w:firstLine="0"/>
              <w:jc w:val="left"/>
              <w:rPr>
                <w:rFonts w:hint="eastAsia" w:ascii="方正公文仿宋" w:hAnsi="方正公文仿宋" w:eastAsia="方正公文仿宋" w:cs="方正公文仿宋"/>
                <w:kern w:val="0"/>
                <w:sz w:val="28"/>
                <w:szCs w:val="28"/>
              </w:rPr>
            </w:pPr>
            <w:r>
              <w:rPr>
                <w:rFonts w:hint="eastAsia" w:ascii="方正公文仿宋" w:hAnsi="方正公文仿宋" w:eastAsia="方正公文仿宋" w:cs="方正公文仿宋"/>
                <w:kern w:val="0"/>
                <w:sz w:val="28"/>
                <w:szCs w:val="28"/>
              </w:rPr>
              <w:t>2026-2027学年第二学期</w:t>
            </w:r>
          </w:p>
        </w:tc>
      </w:tr>
    </w:tbl>
    <w:p w14:paraId="6962554B">
      <w:pPr>
        <w:adjustRightInd w:val="0"/>
        <w:snapToGrid w:val="0"/>
        <w:ind w:left="0" w:leftChars="0" w:firstLine="0" w:firstLineChars="0"/>
        <w:jc w:val="left"/>
        <w:rPr>
          <w:rFonts w:hint="eastAsia" w:ascii="方正公文仿宋" w:hAnsi="方正公文仿宋" w:eastAsia="方正公文仿宋" w:cs="方正公文仿宋"/>
          <w:b/>
          <w:bCs/>
          <w:kern w:val="0"/>
          <w:sz w:val="28"/>
          <w:szCs w:val="28"/>
          <w:lang w:eastAsia="zh-CN"/>
        </w:rPr>
      </w:pPr>
      <w:r>
        <w:rPr>
          <w:rFonts w:hint="eastAsia" w:ascii="方正公文仿宋" w:hAnsi="方正公文仿宋" w:eastAsia="方正公文仿宋" w:cs="方正公文仿宋"/>
          <w:b/>
          <w:bCs/>
          <w:kern w:val="0"/>
          <w:sz w:val="28"/>
          <w:szCs w:val="28"/>
          <w:lang w:val="en-US" w:eastAsia="zh-CN"/>
        </w:rPr>
        <w:t>5.</w:t>
      </w:r>
      <w:r>
        <w:rPr>
          <w:rFonts w:hint="eastAsia" w:ascii="方正公文仿宋" w:hAnsi="方正公文仿宋" w:eastAsia="方正公文仿宋" w:cs="方正公文仿宋"/>
          <w:b/>
          <w:bCs/>
          <w:kern w:val="0"/>
          <w:sz w:val="28"/>
          <w:szCs w:val="28"/>
        </w:rPr>
        <w:t>招生对象与报名要求</w:t>
      </w:r>
      <w:r>
        <w:rPr>
          <w:rFonts w:hint="eastAsia" w:ascii="方正公文仿宋" w:hAnsi="方正公文仿宋" w:eastAsia="方正公文仿宋" w:cs="方正公文仿宋"/>
          <w:b/>
          <w:bCs/>
          <w:kern w:val="0"/>
          <w:sz w:val="28"/>
          <w:szCs w:val="28"/>
          <w:lang w:eastAsia="zh-CN"/>
        </w:rPr>
        <w:t>：</w:t>
      </w:r>
    </w:p>
    <w:p w14:paraId="0653167E">
      <w:pPr>
        <w:adjustRightInd w:val="0"/>
        <w:snapToGrid w:val="0"/>
        <w:ind w:left="0" w:leftChars="0" w:firstLine="0" w:firstLineChars="0"/>
        <w:jc w:val="left"/>
        <w:rPr>
          <w:rFonts w:hint="eastAsia" w:ascii="方正公文仿宋" w:hAnsi="方正公文仿宋" w:eastAsia="方正公文仿宋" w:cs="方正公文仿宋"/>
          <w:kern w:val="0"/>
          <w:sz w:val="28"/>
          <w:szCs w:val="28"/>
        </w:rPr>
      </w:pPr>
      <w:r>
        <w:rPr>
          <w:rFonts w:hint="eastAsia" w:ascii="方正公文仿宋" w:hAnsi="方正公文仿宋" w:eastAsia="方正公文仿宋" w:cs="方正公文仿宋"/>
          <w:kern w:val="0"/>
          <w:sz w:val="28"/>
          <w:szCs w:val="28"/>
        </w:rPr>
        <w:t>本校2023级、2024级、2025级全日制本科生，专业不限。优先欢迎对人力资源管理、数字化治理、数据分析、人工智能应用、组织优化与智能决策等领域有兴趣，且具有较强学习主动性、跨学科学习意愿和项目实践热情的学生报名。</w:t>
      </w:r>
    </w:p>
    <w:p w14:paraId="3B17ADB0">
      <w:pPr>
        <w:adjustRightInd w:val="0"/>
        <w:snapToGrid w:val="0"/>
        <w:ind w:left="0" w:leftChars="0" w:firstLine="0" w:firstLineChars="0"/>
        <w:jc w:val="left"/>
        <w:rPr>
          <w:rFonts w:hint="eastAsia" w:ascii="方正公文仿宋" w:hAnsi="方正公文仿宋" w:eastAsia="方正公文仿宋" w:cs="方正公文仿宋"/>
          <w:b/>
          <w:bCs/>
          <w:kern w:val="0"/>
          <w:sz w:val="28"/>
          <w:szCs w:val="28"/>
          <w:lang w:eastAsia="zh-CN"/>
        </w:rPr>
      </w:pPr>
      <w:r>
        <w:rPr>
          <w:rFonts w:hint="eastAsia" w:ascii="方正公文仿宋" w:hAnsi="方正公文仿宋" w:eastAsia="方正公文仿宋" w:cs="方正公文仿宋"/>
          <w:b/>
          <w:bCs/>
          <w:kern w:val="0"/>
          <w:sz w:val="28"/>
          <w:szCs w:val="28"/>
          <w:lang w:val="en-US" w:eastAsia="zh-CN"/>
        </w:rPr>
        <w:t>6.</w:t>
      </w:r>
      <w:r>
        <w:rPr>
          <w:rFonts w:hint="eastAsia" w:ascii="方正公文仿宋" w:hAnsi="方正公文仿宋" w:eastAsia="方正公文仿宋" w:cs="方正公文仿宋"/>
          <w:b/>
          <w:bCs/>
          <w:kern w:val="0"/>
          <w:sz w:val="28"/>
          <w:szCs w:val="28"/>
        </w:rPr>
        <w:t>报名方式与报名时间</w:t>
      </w:r>
      <w:r>
        <w:rPr>
          <w:rFonts w:hint="eastAsia" w:ascii="方正公文仿宋" w:hAnsi="方正公文仿宋" w:eastAsia="方正公文仿宋" w:cs="方正公文仿宋"/>
          <w:b/>
          <w:bCs/>
          <w:kern w:val="0"/>
          <w:sz w:val="28"/>
          <w:szCs w:val="28"/>
          <w:lang w:eastAsia="zh-CN"/>
        </w:rPr>
        <w:t>：</w:t>
      </w:r>
    </w:p>
    <w:p w14:paraId="17634E1D">
      <w:pPr>
        <w:adjustRightInd w:val="0"/>
        <w:snapToGrid w:val="0"/>
        <w:ind w:left="0" w:leftChars="0" w:firstLine="0" w:firstLineChars="0"/>
        <w:jc w:val="left"/>
        <w:rPr>
          <w:rFonts w:hint="eastAsia" w:ascii="方正公文仿宋" w:hAnsi="方正公文仿宋" w:eastAsia="方正公文仿宋" w:cs="方正公文仿宋"/>
          <w:kern w:val="0"/>
          <w:sz w:val="28"/>
          <w:szCs w:val="28"/>
        </w:rPr>
      </w:pPr>
      <w:r>
        <w:rPr>
          <w:rFonts w:hint="eastAsia" w:ascii="方正公文仿宋" w:hAnsi="方正公文仿宋" w:eastAsia="方正公文仿宋" w:cs="方正公文仿宋"/>
          <w:kern w:val="0"/>
          <w:sz w:val="28"/>
          <w:szCs w:val="28"/>
        </w:rPr>
        <w:t>详情见学校《关于2026年微专业修读项目宣传及学生遴选工作的通知》。学生按学校统一要求提交报名材料，在规定时间内完成报名。</w:t>
      </w:r>
    </w:p>
    <w:p w14:paraId="429E9556">
      <w:pPr>
        <w:adjustRightInd w:val="0"/>
        <w:snapToGrid w:val="0"/>
        <w:ind w:left="0" w:leftChars="0" w:firstLine="0" w:firstLineChars="0"/>
        <w:jc w:val="left"/>
        <w:rPr>
          <w:rFonts w:hint="eastAsia" w:ascii="方正公文仿宋" w:hAnsi="方正公文仿宋" w:eastAsia="方正公文仿宋" w:cs="方正公文仿宋"/>
          <w:b/>
          <w:bCs/>
          <w:kern w:val="0"/>
          <w:sz w:val="28"/>
          <w:szCs w:val="28"/>
          <w:lang w:eastAsia="zh-CN"/>
        </w:rPr>
      </w:pPr>
      <w:r>
        <w:rPr>
          <w:rFonts w:hint="eastAsia" w:ascii="方正公文仿宋" w:hAnsi="方正公文仿宋" w:eastAsia="方正公文仿宋" w:cs="方正公文仿宋"/>
          <w:b/>
          <w:bCs/>
          <w:kern w:val="0"/>
          <w:sz w:val="28"/>
          <w:szCs w:val="28"/>
          <w:lang w:val="en-US" w:eastAsia="zh-CN"/>
        </w:rPr>
        <w:t>7.</w:t>
      </w:r>
      <w:r>
        <w:rPr>
          <w:rFonts w:hint="eastAsia" w:ascii="方正公文仿宋" w:hAnsi="方正公文仿宋" w:eastAsia="方正公文仿宋" w:cs="方正公文仿宋"/>
          <w:b/>
          <w:bCs/>
          <w:kern w:val="0"/>
          <w:sz w:val="28"/>
          <w:szCs w:val="28"/>
        </w:rPr>
        <w:t>宣讲互动方式、时间、地点</w:t>
      </w:r>
      <w:r>
        <w:rPr>
          <w:rFonts w:hint="eastAsia" w:ascii="方正公文仿宋" w:hAnsi="方正公文仿宋" w:eastAsia="方正公文仿宋" w:cs="方正公文仿宋"/>
          <w:b/>
          <w:bCs/>
          <w:kern w:val="0"/>
          <w:sz w:val="28"/>
          <w:szCs w:val="28"/>
          <w:lang w:eastAsia="zh-CN"/>
        </w:rPr>
        <w:t>：</w:t>
      </w:r>
    </w:p>
    <w:p w14:paraId="60301883">
      <w:pPr>
        <w:adjustRightInd w:val="0"/>
        <w:snapToGrid w:val="0"/>
        <w:ind w:left="0" w:leftChars="0" w:firstLine="0" w:firstLineChars="0"/>
        <w:jc w:val="left"/>
        <w:rPr>
          <w:rFonts w:hint="eastAsia" w:ascii="方正公文仿宋" w:hAnsi="方正公文仿宋" w:eastAsia="方正公文仿宋" w:cs="方正公文仿宋"/>
          <w:kern w:val="0"/>
          <w:sz w:val="28"/>
          <w:szCs w:val="28"/>
        </w:rPr>
      </w:pPr>
      <w:r>
        <w:rPr>
          <w:rFonts w:hint="eastAsia" w:ascii="方正公文仿宋" w:hAnsi="方正公文仿宋" w:eastAsia="方正公文仿宋" w:cs="方正公文仿宋"/>
          <w:kern w:val="0"/>
          <w:sz w:val="28"/>
          <w:szCs w:val="28"/>
        </w:rPr>
        <w:t>具体安排请留意后续通知。学院将结合学校微专业宣传工作安排，通过线上线下相结合方式开展项目宣讲、课程咨询和互动答疑。</w:t>
      </w:r>
    </w:p>
    <w:p w14:paraId="33E708BB">
      <w:pPr>
        <w:adjustRightInd w:val="0"/>
        <w:snapToGrid w:val="0"/>
        <w:ind w:left="0" w:leftChars="0" w:firstLine="0" w:firstLineChars="0"/>
        <w:jc w:val="left"/>
        <w:rPr>
          <w:rFonts w:hint="eastAsia" w:ascii="方正公文仿宋" w:hAnsi="方正公文仿宋" w:eastAsia="方正公文仿宋" w:cs="方正公文仿宋"/>
          <w:b/>
          <w:bCs/>
          <w:kern w:val="0"/>
          <w:sz w:val="28"/>
          <w:szCs w:val="28"/>
          <w:lang w:eastAsia="zh-CN"/>
        </w:rPr>
      </w:pPr>
      <w:r>
        <w:rPr>
          <w:rFonts w:hint="eastAsia" w:ascii="方正公文仿宋" w:hAnsi="方正公文仿宋" w:eastAsia="方正公文仿宋" w:cs="方正公文仿宋"/>
          <w:b/>
          <w:bCs/>
          <w:kern w:val="0"/>
          <w:sz w:val="28"/>
          <w:szCs w:val="28"/>
          <w:lang w:val="en-US" w:eastAsia="zh-CN"/>
        </w:rPr>
        <w:t>8.</w:t>
      </w:r>
      <w:r>
        <w:rPr>
          <w:rFonts w:hint="eastAsia" w:ascii="方正公文仿宋" w:hAnsi="方正公文仿宋" w:eastAsia="方正公文仿宋" w:cs="方正公文仿宋"/>
          <w:b/>
          <w:bCs/>
          <w:kern w:val="0"/>
          <w:sz w:val="28"/>
          <w:szCs w:val="28"/>
        </w:rPr>
        <w:t>遴选方式、时间、地点</w:t>
      </w:r>
      <w:r>
        <w:rPr>
          <w:rFonts w:hint="eastAsia" w:ascii="方正公文仿宋" w:hAnsi="方正公文仿宋" w:eastAsia="方正公文仿宋" w:cs="方正公文仿宋"/>
          <w:b/>
          <w:bCs/>
          <w:kern w:val="0"/>
          <w:sz w:val="28"/>
          <w:szCs w:val="28"/>
          <w:lang w:eastAsia="zh-CN"/>
        </w:rPr>
        <w:t>：</w:t>
      </w:r>
    </w:p>
    <w:p w14:paraId="598BE821">
      <w:pPr>
        <w:adjustRightInd w:val="0"/>
        <w:snapToGrid w:val="0"/>
        <w:ind w:left="0" w:leftChars="0" w:firstLine="0" w:firstLineChars="0"/>
        <w:jc w:val="left"/>
        <w:rPr>
          <w:rFonts w:hint="eastAsia" w:ascii="方正公文仿宋" w:hAnsi="方正公文仿宋" w:eastAsia="方正公文仿宋" w:cs="方正公文仿宋"/>
          <w:kern w:val="0"/>
          <w:sz w:val="28"/>
          <w:szCs w:val="28"/>
        </w:rPr>
      </w:pPr>
      <w:r>
        <w:rPr>
          <w:rFonts w:hint="eastAsia" w:ascii="方正公文仿宋" w:hAnsi="方正公文仿宋" w:eastAsia="方正公文仿宋" w:cs="方正公文仿宋"/>
          <w:kern w:val="0"/>
          <w:sz w:val="28"/>
          <w:szCs w:val="28"/>
        </w:rPr>
        <w:t>遴选采用“材料审核+综合评价”方式进行。学生需提交报名表、成绩单、个人简历及报名陈述等材料。教学团队将重点考察学生的学习基础、发展潜力、专业兴趣、数字素养、综合表达能力与项目参与意愿，择优录取。拟招生名额30人，成班人数原则上为10人。</w:t>
      </w:r>
    </w:p>
    <w:p w14:paraId="3AC8D08D">
      <w:pPr>
        <w:adjustRightInd w:val="0"/>
        <w:snapToGrid w:val="0"/>
        <w:ind w:firstLine="560" w:firstLineChars="200"/>
        <w:jc w:val="left"/>
        <w:rPr>
          <w:rFonts w:hint="eastAsia" w:ascii="方正公文仿宋" w:hAnsi="方正公文仿宋" w:eastAsia="方正公文仿宋" w:cs="方正公文仿宋"/>
          <w:kern w:val="0"/>
          <w:sz w:val="28"/>
          <w:szCs w:val="28"/>
        </w:rPr>
      </w:pPr>
    </w:p>
    <w:p w14:paraId="552C4F4F">
      <w:pPr>
        <w:adjustRightInd w:val="0"/>
        <w:snapToGrid w:val="0"/>
        <w:ind w:left="0" w:leftChars="0" w:firstLine="0" w:firstLineChars="0"/>
        <w:jc w:val="left"/>
        <w:rPr>
          <w:rFonts w:hint="eastAsia" w:ascii="方正公文仿宋" w:hAnsi="方正公文仿宋" w:eastAsia="方正公文仿宋" w:cs="方正公文仿宋"/>
          <w:b/>
          <w:bCs/>
          <w:kern w:val="0"/>
          <w:sz w:val="28"/>
          <w:szCs w:val="28"/>
          <w:lang w:eastAsia="zh-CN"/>
        </w:rPr>
      </w:pPr>
      <w:r>
        <w:rPr>
          <w:rFonts w:hint="eastAsia" w:ascii="方正公文仿宋" w:hAnsi="方正公文仿宋" w:eastAsia="方正公文仿宋" w:cs="方正公文仿宋"/>
          <w:b/>
          <w:bCs/>
          <w:kern w:val="0"/>
          <w:sz w:val="28"/>
          <w:szCs w:val="28"/>
          <w:lang w:val="en-US" w:eastAsia="zh-CN"/>
        </w:rPr>
        <w:t>9.</w:t>
      </w:r>
      <w:r>
        <w:rPr>
          <w:rFonts w:hint="eastAsia" w:ascii="方正公文仿宋" w:hAnsi="方正公文仿宋" w:eastAsia="方正公文仿宋" w:cs="方正公文仿宋"/>
          <w:b/>
          <w:bCs/>
          <w:kern w:val="0"/>
          <w:sz w:val="28"/>
          <w:szCs w:val="28"/>
        </w:rPr>
        <w:t>教学安排</w:t>
      </w:r>
      <w:r>
        <w:rPr>
          <w:rFonts w:hint="eastAsia" w:ascii="方正公文仿宋" w:hAnsi="方正公文仿宋" w:eastAsia="方正公文仿宋" w:cs="方正公文仿宋"/>
          <w:b/>
          <w:bCs/>
          <w:kern w:val="0"/>
          <w:sz w:val="28"/>
          <w:szCs w:val="28"/>
          <w:lang w:eastAsia="zh-CN"/>
        </w:rPr>
        <w:t>：</w:t>
      </w:r>
    </w:p>
    <w:p w14:paraId="1AFE9553">
      <w:pPr>
        <w:adjustRightInd w:val="0"/>
        <w:snapToGrid w:val="0"/>
        <w:ind w:firstLine="560" w:firstLineChars="200"/>
        <w:jc w:val="left"/>
        <w:rPr>
          <w:rFonts w:hint="eastAsia" w:ascii="方正公文仿宋" w:hAnsi="方正公文仿宋" w:eastAsia="方正公文仿宋" w:cs="方正公文仿宋"/>
          <w:kern w:val="0"/>
          <w:sz w:val="28"/>
          <w:szCs w:val="28"/>
        </w:rPr>
      </w:pPr>
      <w:r>
        <w:rPr>
          <w:rFonts w:hint="eastAsia" w:ascii="方正公文仿宋" w:hAnsi="方正公文仿宋" w:eastAsia="方正公文仿宋" w:cs="方正公文仿宋"/>
          <w:kern w:val="0"/>
          <w:sz w:val="28"/>
          <w:szCs w:val="28"/>
        </w:rPr>
        <w:t>学制1年，总学分8学分。授课时间原则上安排在周末及寒暑假，以避免与主修专业课程冲突。教学形式采用课堂授课、案例教学、项目训练、导师指导、线上线下混合学习、企业参访与调研等相结合的方式开展。学习及实践活动场地主要为华南师范大学经济与管理学院及校外实践基地。</w:t>
      </w:r>
    </w:p>
    <w:p w14:paraId="101D016E">
      <w:pPr>
        <w:adjustRightInd w:val="0"/>
        <w:snapToGrid w:val="0"/>
        <w:ind w:left="0" w:leftChars="0" w:firstLine="0" w:firstLineChars="0"/>
        <w:jc w:val="left"/>
        <w:rPr>
          <w:rFonts w:hint="eastAsia" w:ascii="方正公文仿宋" w:hAnsi="方正公文仿宋" w:eastAsia="方正公文仿宋" w:cs="方正公文仿宋"/>
          <w:b/>
          <w:bCs/>
          <w:kern w:val="0"/>
          <w:sz w:val="28"/>
          <w:szCs w:val="28"/>
          <w:lang w:eastAsia="zh-CN"/>
        </w:rPr>
      </w:pPr>
      <w:r>
        <w:rPr>
          <w:rFonts w:hint="eastAsia" w:ascii="方正公文仿宋" w:hAnsi="方正公文仿宋" w:eastAsia="方正公文仿宋" w:cs="方正公文仿宋"/>
          <w:b/>
          <w:bCs/>
          <w:kern w:val="0"/>
          <w:sz w:val="28"/>
          <w:szCs w:val="28"/>
          <w:lang w:val="en-US" w:eastAsia="zh-CN"/>
        </w:rPr>
        <w:t>10.</w:t>
      </w:r>
      <w:r>
        <w:rPr>
          <w:rFonts w:hint="eastAsia" w:ascii="方正公文仿宋" w:hAnsi="方正公文仿宋" w:eastAsia="方正公文仿宋" w:cs="方正公文仿宋"/>
          <w:b/>
          <w:bCs/>
          <w:kern w:val="0"/>
          <w:sz w:val="28"/>
          <w:szCs w:val="28"/>
        </w:rPr>
        <w:t>结业要求</w:t>
      </w:r>
      <w:r>
        <w:rPr>
          <w:rFonts w:hint="eastAsia" w:ascii="方正公文仿宋" w:hAnsi="方正公文仿宋" w:eastAsia="方正公文仿宋" w:cs="方正公文仿宋"/>
          <w:b/>
          <w:bCs/>
          <w:kern w:val="0"/>
          <w:sz w:val="28"/>
          <w:szCs w:val="28"/>
          <w:lang w:eastAsia="zh-CN"/>
        </w:rPr>
        <w:t>：</w:t>
      </w:r>
    </w:p>
    <w:p w14:paraId="46FD5125">
      <w:pPr>
        <w:adjustRightInd w:val="0"/>
        <w:snapToGrid w:val="0"/>
        <w:ind w:left="0" w:leftChars="0" w:firstLine="0" w:firstLineChars="0"/>
        <w:jc w:val="left"/>
        <w:rPr>
          <w:rFonts w:hint="eastAsia" w:ascii="方正公文仿宋" w:hAnsi="方正公文仿宋" w:eastAsia="方正公文仿宋" w:cs="方正公文仿宋"/>
          <w:kern w:val="0"/>
          <w:sz w:val="28"/>
          <w:szCs w:val="28"/>
        </w:rPr>
      </w:pPr>
      <w:r>
        <w:rPr>
          <w:rFonts w:hint="eastAsia" w:ascii="方正公文仿宋" w:hAnsi="方正公文仿宋" w:eastAsia="方正公文仿宋" w:cs="方正公文仿宋"/>
          <w:kern w:val="0"/>
          <w:sz w:val="28"/>
          <w:szCs w:val="28"/>
        </w:rPr>
        <w:t>学生须在规定学习期限内修满8学分，并完成项目成果或结业答辩等相关要求。经经济与管理学院审核，并报本科生院审定后，可获得由学校统一颁发的微专业证书。该证书不具备学历、学位证书效力。</w:t>
      </w:r>
    </w:p>
    <w:p w14:paraId="32EA4D77">
      <w:pPr>
        <w:adjustRightInd w:val="0"/>
        <w:snapToGrid w:val="0"/>
        <w:ind w:left="0" w:leftChars="0" w:firstLine="0" w:firstLineChars="0"/>
        <w:jc w:val="left"/>
        <w:rPr>
          <w:rFonts w:hint="eastAsia" w:ascii="方正公文仿宋" w:hAnsi="方正公文仿宋" w:eastAsia="方正公文仿宋" w:cs="方正公文仿宋"/>
          <w:b/>
          <w:bCs/>
          <w:kern w:val="0"/>
          <w:sz w:val="28"/>
          <w:szCs w:val="28"/>
          <w:lang w:eastAsia="zh-CN"/>
        </w:rPr>
      </w:pPr>
      <w:r>
        <w:rPr>
          <w:rFonts w:hint="eastAsia" w:ascii="方正公文仿宋" w:hAnsi="方正公文仿宋" w:eastAsia="方正公文仿宋" w:cs="方正公文仿宋"/>
          <w:b/>
          <w:bCs/>
          <w:kern w:val="0"/>
          <w:sz w:val="28"/>
          <w:szCs w:val="28"/>
          <w:lang w:val="en-US" w:eastAsia="zh-CN"/>
        </w:rPr>
        <w:t>11.</w:t>
      </w:r>
      <w:r>
        <w:rPr>
          <w:rFonts w:hint="eastAsia" w:ascii="方正公文仿宋" w:hAnsi="方正公文仿宋" w:eastAsia="方正公文仿宋" w:cs="方正公文仿宋"/>
          <w:b/>
          <w:bCs/>
          <w:kern w:val="0"/>
          <w:sz w:val="28"/>
          <w:szCs w:val="28"/>
        </w:rPr>
        <w:t>管理措施和要求</w:t>
      </w:r>
      <w:r>
        <w:rPr>
          <w:rFonts w:hint="eastAsia" w:ascii="方正公文仿宋" w:hAnsi="方正公文仿宋" w:eastAsia="方正公文仿宋" w:cs="方正公文仿宋"/>
          <w:b/>
          <w:bCs/>
          <w:kern w:val="0"/>
          <w:sz w:val="28"/>
          <w:szCs w:val="28"/>
          <w:lang w:eastAsia="zh-CN"/>
        </w:rPr>
        <w:t>：</w:t>
      </w:r>
    </w:p>
    <w:p w14:paraId="7F1EC1B8">
      <w:pPr>
        <w:adjustRightInd w:val="0"/>
        <w:snapToGrid w:val="0"/>
        <w:ind w:left="0" w:leftChars="0" w:firstLine="0" w:firstLineChars="0"/>
        <w:jc w:val="left"/>
        <w:rPr>
          <w:rFonts w:hint="eastAsia" w:ascii="方正公文仿宋" w:hAnsi="方正公文仿宋" w:eastAsia="方正公文仿宋" w:cs="方正公文仿宋"/>
          <w:kern w:val="0"/>
          <w:sz w:val="28"/>
          <w:szCs w:val="28"/>
        </w:rPr>
      </w:pPr>
      <w:r>
        <w:rPr>
          <w:rFonts w:hint="eastAsia" w:ascii="方正公文仿宋" w:hAnsi="方正公文仿宋" w:eastAsia="方正公文仿宋" w:cs="方正公文仿宋"/>
          <w:kern w:val="0"/>
          <w:sz w:val="28"/>
          <w:szCs w:val="28"/>
        </w:rPr>
        <w:t>修读本微专业的学生须按规定报名并完成遴选。课程学习实行过程管理，严格考勤与考核。考核方式采取过程性评价与终结性评价相结合，重视课堂参与、案例分析、项目作业、阶段展示和综合成果表现。学院实行导师指导与质量跟踪机制。修读期间，如学生主修专业必修课程出现挂科等情况，可暂停其微专业修读资格；未修满规定学分或未通过结业审核者，不予颁发微专业证书。学校不收取学费，但学习资料、MOOC认证、外地游学等相关费用由学生自理。</w:t>
      </w:r>
    </w:p>
    <w:p w14:paraId="6D14349E">
      <w:pPr>
        <w:spacing w:line="360" w:lineRule="auto"/>
        <w:rPr>
          <w:rFonts w:hint="eastAsia" w:ascii="方正公文仿宋" w:hAnsi="方正公文仿宋" w:eastAsia="方正公文仿宋" w:cs="方正公文仿宋"/>
          <w:sz w:val="28"/>
          <w:szCs w:val="28"/>
          <w:lang w:val="en-US" w:eastAsia="zh-CN"/>
        </w:rPr>
      </w:pPr>
      <w:r>
        <w:rPr>
          <w:rFonts w:hint="eastAsia" w:ascii="方正公文仿宋" w:hAnsi="方正公文仿宋" w:eastAsia="方正公文仿宋" w:cs="方正公文仿宋"/>
          <w:b/>
          <w:bCs/>
          <w:sz w:val="28"/>
          <w:szCs w:val="28"/>
        </w:rPr>
        <w:t>12.</w:t>
      </w:r>
      <w:r>
        <w:rPr>
          <w:rFonts w:hint="eastAsia" w:ascii="方正公文仿宋" w:hAnsi="方正公文仿宋" w:eastAsia="方正公文仿宋" w:cs="方正公文仿宋"/>
          <w:b/>
          <w:bCs/>
          <w:sz w:val="28"/>
          <w:szCs w:val="28"/>
          <w:lang w:val="en-US" w:eastAsia="zh-CN"/>
        </w:rPr>
        <w:t>联系人：</w:t>
      </w:r>
      <w:r>
        <w:rPr>
          <w:rFonts w:hint="eastAsia" w:ascii="方正公文仿宋" w:hAnsi="方正公文仿宋" w:eastAsia="方正公文仿宋" w:cs="方正公文仿宋"/>
          <w:sz w:val="28"/>
          <w:szCs w:val="28"/>
          <w:lang w:val="en-US" w:eastAsia="zh-CN"/>
        </w:rPr>
        <w:t>徐欣萌老师 020-39311159 邮箱：emjwb@126.com</w:t>
      </w:r>
    </w:p>
    <w:p w14:paraId="275BFAE6">
      <w:pPr>
        <w:spacing w:line="360" w:lineRule="auto"/>
        <w:ind w:firstLine="560" w:firstLineChars="200"/>
        <w:rPr>
          <w:rFonts w:hint="eastAsia" w:ascii="方正公文仿宋" w:hAnsi="方正公文仿宋" w:eastAsia="方正公文仿宋" w:cs="方正公文仿宋"/>
          <w:sz w:val="28"/>
          <w:szCs w:val="28"/>
          <w:lang w:val="en-US" w:eastAsia="zh-CN"/>
        </w:rPr>
      </w:pPr>
      <w:r>
        <w:rPr>
          <w:rFonts w:hint="eastAsia" w:ascii="方正公文仿宋" w:hAnsi="方正公文仿宋" w:eastAsia="方正公文仿宋" w:cs="方正公文仿宋"/>
          <w:sz w:val="28"/>
          <w:szCs w:val="28"/>
          <w:lang w:val="en-US" w:eastAsia="zh-CN"/>
        </w:rPr>
        <w:t xml:space="preserve">       陈娜老师   020-39310072  </w:t>
      </w:r>
    </w:p>
    <w:p w14:paraId="5FFA2C3F">
      <w:pPr>
        <w:widowControl/>
        <w:spacing w:line="360" w:lineRule="auto"/>
        <w:rPr>
          <w:rFonts w:hint="eastAsia" w:ascii="方正公文仿宋" w:hAnsi="方正公文仿宋" w:eastAsia="方正公文仿宋" w:cs="方正公文仿宋"/>
          <w:b/>
          <w:bCs/>
          <w:color w:val="000000"/>
          <w:kern w:val="0"/>
          <w:sz w:val="28"/>
          <w:szCs w:val="28"/>
          <w:lang w:eastAsia="zh-CN" w:bidi="ar"/>
        </w:rPr>
      </w:pPr>
      <w:r>
        <w:rPr>
          <w:rFonts w:hint="eastAsia" w:ascii="方正公文仿宋" w:hAnsi="方正公文仿宋" w:eastAsia="方正公文仿宋" w:cs="方正公文仿宋"/>
          <w:b/>
          <w:bCs/>
          <w:color w:val="000000"/>
          <w:kern w:val="0"/>
          <w:sz w:val="28"/>
          <w:szCs w:val="28"/>
          <w:lang w:val="en-US" w:eastAsia="zh-CN" w:bidi="ar"/>
        </w:rPr>
        <w:t>13.</w:t>
      </w:r>
      <w:r>
        <w:rPr>
          <w:rFonts w:hint="eastAsia" w:ascii="方正公文仿宋" w:hAnsi="方正公文仿宋" w:eastAsia="方正公文仿宋" w:cs="方正公文仿宋"/>
          <w:b/>
          <w:bCs/>
          <w:color w:val="000000"/>
          <w:kern w:val="0"/>
          <w:sz w:val="28"/>
          <w:szCs w:val="28"/>
          <w:lang w:bidi="ar"/>
        </w:rPr>
        <w:t>其他</w:t>
      </w:r>
      <w:r>
        <w:rPr>
          <w:rFonts w:hint="eastAsia" w:ascii="方正公文仿宋" w:hAnsi="方正公文仿宋" w:eastAsia="方正公文仿宋" w:cs="方正公文仿宋"/>
          <w:b/>
          <w:bCs/>
          <w:color w:val="000000"/>
          <w:kern w:val="0"/>
          <w:sz w:val="28"/>
          <w:szCs w:val="28"/>
          <w:lang w:eastAsia="zh-CN" w:bidi="ar"/>
        </w:rPr>
        <w:t>：</w:t>
      </w:r>
    </w:p>
    <w:p w14:paraId="6E1960EE">
      <w:pPr>
        <w:spacing w:line="360" w:lineRule="auto"/>
        <w:ind w:firstLine="560" w:firstLineChars="200"/>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本微专业为学校 “双千” 计划立项微专业，办学条件完善，拥有省级以上实验实践教学平台、校企共建实习基地等优质资源，全方位保障教学质量与实践体验。</w:t>
      </w:r>
    </w:p>
    <w:p w14:paraId="7B6A0D50">
      <w:pPr>
        <w:spacing w:line="360" w:lineRule="auto"/>
        <w:ind w:firstLine="560" w:firstLineChars="200"/>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拟录取学生名单由学院审核后报学校本科生院备案，备案通过后方可正式修读；若招生过程中出现系统问题，可及时向学院教务员反馈。</w:t>
      </w:r>
    </w:p>
    <w:p w14:paraId="4FF84442">
      <w:pPr>
        <w:spacing w:line="360" w:lineRule="auto"/>
        <w:ind w:firstLine="560" w:firstLineChars="200"/>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本遴选说明最终解释权归华南师范大学经济与管理学院及本科生院所有，未尽事宜请以学校及学院后续官方通知为准。</w:t>
      </w:r>
    </w:p>
    <w:p w14:paraId="293B09EE">
      <w:pPr>
        <w:adjustRightInd w:val="0"/>
        <w:snapToGrid w:val="0"/>
        <w:ind w:left="0" w:leftChars="0" w:firstLine="0" w:firstLineChars="0"/>
        <w:rPr>
          <w:rFonts w:hint="eastAsia" w:ascii="方正公文仿宋" w:hAnsi="方正公文仿宋" w:eastAsia="方正公文仿宋" w:cs="方正公文仿宋"/>
          <w:sz w:val="28"/>
          <w:szCs w:val="28"/>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方正小标宋_GBK">
    <w:panose1 w:val="02000000000000000000"/>
    <w:charset w:val="86"/>
    <w:family w:val="auto"/>
    <w:pitch w:val="default"/>
    <w:sig w:usb0="A00002BF" w:usb1="38CF7CFA" w:usb2="00082016" w:usb3="00000000" w:csb0="00040001" w:csb1="00000000"/>
    <w:embedRegular r:id="rId1" w:fontKey="{3FA97602-66C2-4C7D-BFBD-1B4DA8978581}"/>
  </w:font>
  <w:font w:name="方正公文仿宋">
    <w:panose1 w:val="02000500000000000000"/>
    <w:charset w:val="86"/>
    <w:family w:val="auto"/>
    <w:pitch w:val="default"/>
    <w:sig w:usb0="A00002BF" w:usb1="38CF7CFA" w:usb2="00000016" w:usb3="00000000" w:csb0="00040001" w:csb1="00000000"/>
    <w:embedRegular r:id="rId2" w:fontKey="{BA0F3E01-DD91-489C-9E6A-D79C1158374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1"/>
  <w:bordersDoNotSurroundFooter w:val="1"/>
  <w:stylePaneFormatFilter w:val="1324" w:allStyles="0" w:customStyles="0" w:latentStyles="1" w:stylesInUse="0" w:headingStyles="1" w:numberingStyles="0" w:tableStyles="0" w:directFormattingOnRuns="1" w:directFormattingOnParagraphs="1" w:directFormattingOnNumbering="0" w:directFormattingOnTables="0" w:clearFormatting="1" w:top3HeadingStyles="0" w:visibleStyles="0" w:alternateStyleNames="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0D2"/>
    <w:rsid w:val="00074FB3"/>
    <w:rsid w:val="000A064A"/>
    <w:rsid w:val="001430D2"/>
    <w:rsid w:val="00254885"/>
    <w:rsid w:val="00353016"/>
    <w:rsid w:val="003B43A7"/>
    <w:rsid w:val="003D20FC"/>
    <w:rsid w:val="0055448F"/>
    <w:rsid w:val="005D79EF"/>
    <w:rsid w:val="006C4198"/>
    <w:rsid w:val="007B7EFC"/>
    <w:rsid w:val="00824DEA"/>
    <w:rsid w:val="00856C0B"/>
    <w:rsid w:val="00883FC6"/>
    <w:rsid w:val="00896B82"/>
    <w:rsid w:val="008C66A9"/>
    <w:rsid w:val="00A80092"/>
    <w:rsid w:val="00AF1127"/>
    <w:rsid w:val="00BE3B6C"/>
    <w:rsid w:val="00BF6C46"/>
    <w:rsid w:val="00CA1464"/>
    <w:rsid w:val="00CD2358"/>
    <w:rsid w:val="00ED6FF9"/>
    <w:rsid w:val="00EE0F07"/>
    <w:rsid w:val="00FA1568"/>
    <w:rsid w:val="1BFB56A8"/>
    <w:rsid w:val="1CF55710"/>
    <w:rsid w:val="2534404F"/>
    <w:rsid w:val="2BC65E5F"/>
    <w:rsid w:val="5E115985"/>
    <w:rsid w:val="7F227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ind w:firstLine="200"/>
      <w:jc w:val="both"/>
    </w:pPr>
    <w:rPr>
      <w:rFonts w:ascii="Times New Roman" w:hAnsi="Times New Roman" w:eastAsia="宋体" w:cstheme="minorBidi"/>
      <w:kern w:val="2"/>
      <w:sz w:val="21"/>
      <w:szCs w:val="21"/>
      <w:lang w:val="en-US" w:eastAsia="zh-CN" w:bidi="ar-SA"/>
    </w:rPr>
  </w:style>
  <w:style w:type="paragraph" w:styleId="2">
    <w:name w:val="heading 1"/>
    <w:basedOn w:val="1"/>
    <w:next w:val="1"/>
    <w:link w:val="17"/>
    <w:autoRedefine/>
    <w:qFormat/>
    <w:uiPriority w:val="9"/>
    <w:pPr>
      <w:keepNext/>
      <w:keepLines/>
      <w:spacing w:before="340" w:after="330" w:line="578" w:lineRule="auto"/>
      <w:outlineLvl w:val="0"/>
    </w:pPr>
    <w:rPr>
      <w:b/>
      <w:bCs/>
      <w:kern w:val="44"/>
      <w:sz w:val="32"/>
      <w:szCs w:val="44"/>
    </w:rPr>
  </w:style>
  <w:style w:type="paragraph" w:styleId="3">
    <w:name w:val="heading 2"/>
    <w:basedOn w:val="1"/>
    <w:link w:val="18"/>
    <w:autoRedefine/>
    <w:qFormat/>
    <w:uiPriority w:val="9"/>
    <w:pPr>
      <w:spacing w:before="100" w:beforeAutospacing="1" w:after="100" w:afterAutospacing="1"/>
      <w:jc w:val="left"/>
      <w:outlineLvl w:val="1"/>
    </w:pPr>
    <w:rPr>
      <w:rFonts w:ascii="宋体" w:hAnsi="宋体" w:cs="宋体"/>
      <w:b/>
      <w:bCs/>
      <w:kern w:val="0"/>
      <w:sz w:val="30"/>
      <w:szCs w:val="36"/>
    </w:rPr>
  </w:style>
  <w:style w:type="paragraph" w:styleId="4">
    <w:name w:val="heading 3"/>
    <w:basedOn w:val="1"/>
    <w:link w:val="19"/>
    <w:autoRedefine/>
    <w:qFormat/>
    <w:uiPriority w:val="9"/>
    <w:pPr>
      <w:spacing w:before="100" w:beforeAutospacing="1" w:after="100" w:afterAutospacing="1"/>
      <w:jc w:val="left"/>
      <w:outlineLvl w:val="2"/>
    </w:pPr>
    <w:rPr>
      <w:rFonts w:ascii="宋体" w:hAnsi="宋体" w:cs="宋体"/>
      <w:b/>
      <w:bCs/>
      <w:kern w:val="0"/>
      <w:sz w:val="28"/>
      <w:szCs w:val="27"/>
    </w:rPr>
  </w:style>
  <w:style w:type="paragraph" w:styleId="5">
    <w:name w:val="heading 4"/>
    <w:basedOn w:val="1"/>
    <w:next w:val="1"/>
    <w:link w:val="20"/>
    <w:autoRedefine/>
    <w:semiHidden/>
    <w:unhideWhenUsed/>
    <w:qFormat/>
    <w:uiPriority w:val="9"/>
    <w:pPr>
      <w:keepNext/>
      <w:keepLines/>
      <w:spacing w:before="280" w:after="290" w:line="376" w:lineRule="auto"/>
      <w:outlineLvl w:val="3"/>
    </w:pPr>
    <w:rPr>
      <w:rFonts w:asciiTheme="majorHAnsi" w:hAnsiTheme="majorHAnsi" w:cstheme="majorBidi"/>
      <w:b/>
      <w:bCs/>
      <w:sz w:val="24"/>
      <w:szCs w:val="28"/>
    </w:rPr>
  </w:style>
  <w:style w:type="paragraph" w:styleId="6">
    <w:name w:val="heading 5"/>
    <w:basedOn w:val="1"/>
    <w:next w:val="1"/>
    <w:link w:val="22"/>
    <w:semiHidden/>
    <w:unhideWhenUsed/>
    <w:qFormat/>
    <w:uiPriority w:val="9"/>
    <w:pPr>
      <w:keepNext/>
      <w:keepLines/>
      <w:spacing w:before="80" w:after="40"/>
      <w:outlineLvl w:val="4"/>
    </w:pPr>
    <w:rPr>
      <w:rFonts w:asciiTheme="minorHAnsi" w:hAnsiTheme="minorHAnsi" w:eastAsiaTheme="minorEastAsia" w:cstheme="majorBidi"/>
      <w:color w:val="2F5597" w:themeColor="accent1" w:themeShade="BF"/>
      <w:sz w:val="24"/>
      <w:szCs w:val="24"/>
    </w:rPr>
  </w:style>
  <w:style w:type="paragraph" w:styleId="7">
    <w:name w:val="heading 6"/>
    <w:basedOn w:val="1"/>
    <w:next w:val="1"/>
    <w:link w:val="23"/>
    <w:semiHidden/>
    <w:unhideWhenUsed/>
    <w:qFormat/>
    <w:uiPriority w:val="9"/>
    <w:pPr>
      <w:keepNext/>
      <w:keepLines/>
      <w:spacing w:before="40"/>
      <w:outlineLvl w:val="5"/>
    </w:pPr>
    <w:rPr>
      <w:rFonts w:asciiTheme="minorHAnsi" w:hAnsiTheme="minorHAnsi" w:eastAsiaTheme="minorEastAsia" w:cstheme="majorBidi"/>
      <w:b/>
      <w:bCs/>
      <w:color w:val="2F5597" w:themeColor="accent1" w:themeShade="BF"/>
    </w:rPr>
  </w:style>
  <w:style w:type="paragraph" w:styleId="8">
    <w:name w:val="heading 7"/>
    <w:basedOn w:val="1"/>
    <w:next w:val="1"/>
    <w:link w:val="24"/>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7"/>
    <w:qFormat/>
    <w:uiPriority w:val="11"/>
    <w:pPr>
      <w:spacing w:after="160"/>
      <w:ind w:firstLine="20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Normal (Web)"/>
    <w:basedOn w:val="1"/>
    <w:semiHidden/>
    <w:unhideWhenUsed/>
    <w:qFormat/>
    <w:uiPriority w:val="99"/>
    <w:pPr>
      <w:spacing w:before="100" w:beforeAutospacing="1" w:after="100" w:afterAutospacing="1" w:line="240" w:lineRule="auto"/>
      <w:ind w:firstLine="0"/>
      <w:jc w:val="left"/>
    </w:pPr>
    <w:rPr>
      <w:rFonts w:ascii="宋体" w:hAnsi="宋体" w:cs="宋体"/>
      <w:kern w:val="0"/>
      <w:sz w:val="24"/>
      <w:szCs w:val="24"/>
    </w:rPr>
  </w:style>
  <w:style w:type="paragraph" w:styleId="13">
    <w:name w:val="Title"/>
    <w:basedOn w:val="1"/>
    <w:next w:val="1"/>
    <w:link w:val="21"/>
    <w:autoRedefine/>
    <w:qFormat/>
    <w:uiPriority w:val="10"/>
    <w:pPr>
      <w:spacing w:before="240" w:after="60"/>
      <w:jc w:val="center"/>
      <w:outlineLvl w:val="0"/>
    </w:pPr>
    <w:rPr>
      <w:rFonts w:eastAsia="华文中宋" w:asciiTheme="majorHAnsi" w:hAnsiTheme="majorHAnsi" w:cstheme="majorBidi"/>
      <w:b/>
      <w:bCs/>
      <w:sz w:val="32"/>
      <w:szCs w:val="32"/>
    </w:rPr>
  </w:style>
  <w:style w:type="character" w:styleId="16">
    <w:name w:val="Strong"/>
    <w:basedOn w:val="15"/>
    <w:qFormat/>
    <w:uiPriority w:val="22"/>
    <w:rPr>
      <w:b/>
      <w:bCs/>
    </w:rPr>
  </w:style>
  <w:style w:type="character" w:customStyle="1" w:styleId="17">
    <w:name w:val="标题 1 字符"/>
    <w:basedOn w:val="15"/>
    <w:link w:val="2"/>
    <w:qFormat/>
    <w:uiPriority w:val="9"/>
    <w:rPr>
      <w:b/>
      <w:bCs/>
      <w:kern w:val="44"/>
      <w:sz w:val="32"/>
      <w:szCs w:val="44"/>
    </w:rPr>
  </w:style>
  <w:style w:type="character" w:customStyle="1" w:styleId="18">
    <w:name w:val="标题 2 字符"/>
    <w:basedOn w:val="15"/>
    <w:link w:val="3"/>
    <w:qFormat/>
    <w:uiPriority w:val="9"/>
    <w:rPr>
      <w:rFonts w:ascii="宋体" w:hAnsi="宋体" w:cs="宋体"/>
      <w:b/>
      <w:bCs/>
      <w:kern w:val="0"/>
      <w:sz w:val="30"/>
      <w:szCs w:val="36"/>
    </w:rPr>
  </w:style>
  <w:style w:type="character" w:customStyle="1" w:styleId="19">
    <w:name w:val="标题 3 字符"/>
    <w:basedOn w:val="15"/>
    <w:link w:val="4"/>
    <w:qFormat/>
    <w:uiPriority w:val="9"/>
    <w:rPr>
      <w:rFonts w:ascii="宋体" w:hAnsi="宋体" w:cs="宋体"/>
      <w:b/>
      <w:bCs/>
      <w:kern w:val="0"/>
      <w:sz w:val="28"/>
      <w:szCs w:val="27"/>
    </w:rPr>
  </w:style>
  <w:style w:type="character" w:customStyle="1" w:styleId="20">
    <w:name w:val="标题 4 字符"/>
    <w:basedOn w:val="15"/>
    <w:link w:val="5"/>
    <w:semiHidden/>
    <w:qFormat/>
    <w:uiPriority w:val="9"/>
    <w:rPr>
      <w:rFonts w:asciiTheme="majorHAnsi" w:hAnsiTheme="majorHAnsi" w:cstheme="majorBidi"/>
      <w:b/>
      <w:bCs/>
      <w:sz w:val="24"/>
      <w:szCs w:val="28"/>
    </w:rPr>
  </w:style>
  <w:style w:type="character" w:customStyle="1" w:styleId="21">
    <w:name w:val="标题 字符"/>
    <w:basedOn w:val="15"/>
    <w:link w:val="13"/>
    <w:qFormat/>
    <w:uiPriority w:val="10"/>
    <w:rPr>
      <w:rFonts w:eastAsia="华文中宋" w:asciiTheme="majorHAnsi" w:hAnsiTheme="majorHAnsi" w:cstheme="majorBidi"/>
      <w:b/>
      <w:bCs/>
      <w:sz w:val="32"/>
      <w:szCs w:val="32"/>
    </w:rPr>
  </w:style>
  <w:style w:type="character" w:customStyle="1" w:styleId="22">
    <w:name w:val="标题 5 字符"/>
    <w:basedOn w:val="15"/>
    <w:link w:val="6"/>
    <w:semiHidden/>
    <w:qFormat/>
    <w:uiPriority w:val="9"/>
    <w:rPr>
      <w:rFonts w:asciiTheme="minorHAnsi" w:hAnsiTheme="minorHAnsi" w:eastAsiaTheme="minorEastAsia" w:cstheme="majorBidi"/>
      <w:color w:val="2F5597" w:themeColor="accent1" w:themeShade="BF"/>
      <w:sz w:val="24"/>
      <w:szCs w:val="24"/>
    </w:rPr>
  </w:style>
  <w:style w:type="character" w:customStyle="1" w:styleId="23">
    <w:name w:val="标题 6 字符"/>
    <w:basedOn w:val="15"/>
    <w:link w:val="7"/>
    <w:semiHidden/>
    <w:qFormat/>
    <w:uiPriority w:val="9"/>
    <w:rPr>
      <w:rFonts w:asciiTheme="minorHAnsi" w:hAnsiTheme="minorHAnsi" w:eastAsiaTheme="minorEastAsia" w:cstheme="majorBidi"/>
      <w:b/>
      <w:bCs/>
      <w:color w:val="2F5597" w:themeColor="accent1" w:themeShade="BF"/>
    </w:rPr>
  </w:style>
  <w:style w:type="character" w:customStyle="1" w:styleId="24">
    <w:name w:val="标题 7 字符"/>
    <w:basedOn w:val="15"/>
    <w:link w:val="8"/>
    <w:semiHidden/>
    <w:qFormat/>
    <w:uiPriority w:val="9"/>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5"/>
    <w:link w:val="9"/>
    <w:semiHidden/>
    <w:qFormat/>
    <w:uiPriority w:val="9"/>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5"/>
    <w:link w:val="10"/>
    <w:semiHidden/>
    <w:qFormat/>
    <w:uiPriority w:val="9"/>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副标题 字符"/>
    <w:basedOn w:val="15"/>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5"/>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5"/>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3">
    <w:name w:val="明显引用 字符"/>
    <w:basedOn w:val="15"/>
    <w:link w:val="32"/>
    <w:qFormat/>
    <w:uiPriority w:val="30"/>
    <w:rPr>
      <w:i/>
      <w:iCs/>
      <w:color w:val="2F5597" w:themeColor="accent1" w:themeShade="BF"/>
    </w:rPr>
  </w:style>
  <w:style w:type="character" w:customStyle="1" w:styleId="34">
    <w:name w:val="Intense Reference"/>
    <w:basedOn w:val="15"/>
    <w:qFormat/>
    <w:uiPriority w:val="32"/>
    <w:rPr>
      <w:b/>
      <w:bCs/>
      <w:smallCaps/>
      <w:color w:val="2F5597" w:themeColor="accent1" w:themeShade="BF"/>
      <w:spacing w:val="5"/>
    </w:rPr>
  </w:style>
  <w:style w:type="table" w:customStyle="1" w:styleId="35">
    <w:name w:val="Grid Table Light"/>
    <w:basedOn w:val="14"/>
    <w:qFormat/>
    <w:uiPriority w:val="40"/>
    <w:pPr>
      <w:spacing w:line="240" w:lineRule="auto"/>
    </w:p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1889</Words>
  <Characters>1969</Characters>
  <Lines>14</Lines>
  <Paragraphs>4</Paragraphs>
  <TotalTime>0</TotalTime>
  <ScaleCrop>false</ScaleCrop>
  <LinksUpToDate>false</LinksUpToDate>
  <CharactersWithSpaces>1969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2026-03-17T06:08:00Z</dcterms:created>
  <dc:creator>ping li</dc:creator>
  <cp:lastModifiedBy>Smile</cp:lastModifiedBy>
  <dcterms:modified xsi:type="dcterms:W3CDTF">2026-03-18T07:03:20Z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E642C4312CDF4BCBA90F6C832A6D21D3_13</vt:lpwstr>
  </property>
  <property fmtid="{D5CDD505-2E9C-101B-9397-08002B2CF9AE}" pid="4" name="KSOTemplateDocerSaveRecord">
    <vt:lpwstr>eyJoZGlkIjoiZGYwOWJlNTY0ZjMwYjcyMmUwNzA2ODU0ZTFhMTk2YzMiLCJ1c2VySWQiOiI1MTIxODgyMzYifQ==</vt:lpwstr>
  </property>
</Properties>
</file>