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E305D">
      <w:pPr>
        <w:spacing w:line="360" w:lineRule="auto"/>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2026年</w:t>
      </w:r>
      <w:bookmarkStart w:id="0" w:name="_Hlk224571413"/>
      <w:r>
        <w:rPr>
          <w:rFonts w:hint="eastAsia" w:ascii="方正小标宋_GBK" w:hAnsi="方正小标宋_GBK" w:eastAsia="方正小标宋_GBK" w:cs="方正小标宋_GBK"/>
          <w:b/>
          <w:bCs/>
          <w:sz w:val="36"/>
          <w:szCs w:val="36"/>
        </w:rPr>
        <w:t>国际贸易与结算</w:t>
      </w:r>
      <w:bookmarkEnd w:id="0"/>
      <w:r>
        <w:rPr>
          <w:rFonts w:hint="eastAsia" w:ascii="方正小标宋_GBK" w:hAnsi="方正小标宋_GBK" w:eastAsia="方正小标宋_GBK" w:cs="方正小标宋_GBK"/>
          <w:b/>
          <w:bCs/>
          <w:sz w:val="36"/>
          <w:szCs w:val="36"/>
        </w:rPr>
        <w:t>微专业项目遴选说明</w:t>
      </w:r>
    </w:p>
    <w:p w14:paraId="7BD4EC41">
      <w:pPr>
        <w:spacing w:line="360" w:lineRule="auto"/>
        <w:rPr>
          <w:rFonts w:ascii="宋体" w:hAnsi="宋体" w:eastAsia="宋体"/>
          <w:sz w:val="24"/>
          <w:szCs w:val="24"/>
        </w:rPr>
      </w:pPr>
    </w:p>
    <w:p w14:paraId="7A530A57">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1.专业简介：</w:t>
      </w:r>
    </w:p>
    <w:p w14:paraId="1C73B0D3">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将深度依托我校经济与管理学院原有国际经济与贸易学科，紧密对接粤港澳大湾区打造高水平对外开放门户枢纽的战略需求，以填补国际贸易数字化转型与跨境金融人才缺口。本专业与知名外贸企业、国际物流公司及金融机构共建产教融合平台，深度融合人工智能与大数据技术，强化学生在智能单证处理、跨境支付风控、区块链贸易融资等前沿领域的应用能力。旨在培养精通国际经贸规则、熟悉前沿结算工具、具备跨文化沟通与数字化实操能力的复合型专门人才。通过“课程-证书-就业”联动机制，使学生能胜任传统国际贸易、跨境电商、银行国际结算、跨国公司等高质量岗位，实现高质量充分就业。</w:t>
      </w:r>
    </w:p>
    <w:p w14:paraId="46A72EB9">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2.培养特色：</w:t>
      </w:r>
    </w:p>
    <w:p w14:paraId="655744E6">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1）国际贸易与结算微专业以“金融科技赋能传统贸易”为核心理念，构建独具特色的“三维融合”培养体系：</w:t>
      </w:r>
    </w:p>
    <w:p w14:paraId="42749143">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2）学科跨界融合：整合国际贸易、国际金融与信息技术学科资源，创设“结算科技”课程模块；</w:t>
      </w:r>
    </w:p>
    <w:p w14:paraId="2C22B3A7">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3）数字技术融合：将区块链电子票据、智能风控模型、跨境支付系统等数字平台纳入实训场景；</w:t>
      </w:r>
    </w:p>
    <w:p w14:paraId="52CA72BD">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4）实践融合：依托建设成熟的中国进出口商品交易会实践教学基地，让学生深入了解会展与国际贸易行业、拓宽国际视野。与贸易企业合作，依托实习，让学生在真实贸易场景中完成从贸易业务与结算全流程实战，形成“既懂贸易规则又通结算科技”的独特竞争优势。</w:t>
      </w:r>
    </w:p>
    <w:p w14:paraId="3137D99F">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3.师资力量：</w:t>
      </w:r>
    </w:p>
    <w:p w14:paraId="3BA09E72">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核心教学团队由经济与管理学院5位专业教师和数位企业实战导师组成。校内教师均具有博士学位高级职称，4名具有副教授职称，15年以上国贸专业教学经验，兼具深厚学术功底与一线操盘经验。企业导师来自金融机构国际业务部、国际贸易公司等一线岗位。</w:t>
      </w:r>
    </w:p>
    <w:p w14:paraId="75DFB65C">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4.课程设置：</w:t>
      </w:r>
    </w:p>
    <w:p w14:paraId="0819670F">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课程体系遵循"理论奠基-能力构建-实战提升"的递进逻辑，四门核心课程形成有机整体：《数字经济背景下的国际贸易实务》奠定理论基础，《国际金融》提供专业支撑，《国际贸易实务模拟实训》实现技能转化，《国际贸易与结算》完成能力整合。这种课程设计既保证了知识体系的系统性，又突出了实践能力的培养，充分体现了"学以致用、用以促学"的教学理念，最终实现培养复合型国际贸易与结算人才的目标。课程计划表如表1。</w:t>
      </w:r>
    </w:p>
    <w:p w14:paraId="01DDE692">
      <w:pPr>
        <w:spacing w:line="360" w:lineRule="auto"/>
        <w:jc w:val="cente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表1：国际贸易与结算微专业课程计划表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547"/>
        <w:gridCol w:w="651"/>
        <w:gridCol w:w="680"/>
        <w:gridCol w:w="738"/>
        <w:gridCol w:w="726"/>
        <w:gridCol w:w="3999"/>
      </w:tblGrid>
      <w:tr w14:paraId="7D30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Pr>
          <w:p w14:paraId="1EDD2B9C">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课程名称</w:t>
            </w:r>
          </w:p>
        </w:tc>
        <w:tc>
          <w:tcPr>
            <w:tcW w:w="321" w:type="pct"/>
          </w:tcPr>
          <w:p w14:paraId="25DED518">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学分</w:t>
            </w:r>
          </w:p>
        </w:tc>
        <w:tc>
          <w:tcPr>
            <w:tcW w:w="382" w:type="pct"/>
          </w:tcPr>
          <w:p w14:paraId="70A1AFE4">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学时</w:t>
            </w:r>
          </w:p>
        </w:tc>
        <w:tc>
          <w:tcPr>
            <w:tcW w:w="399" w:type="pct"/>
          </w:tcPr>
          <w:p w14:paraId="05E5A42F">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开课学期</w:t>
            </w:r>
          </w:p>
        </w:tc>
        <w:tc>
          <w:tcPr>
            <w:tcW w:w="433" w:type="pct"/>
          </w:tcPr>
          <w:p w14:paraId="55D85758">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学习方式</w:t>
            </w:r>
          </w:p>
        </w:tc>
        <w:tc>
          <w:tcPr>
            <w:tcW w:w="426" w:type="pct"/>
          </w:tcPr>
          <w:p w14:paraId="679BB49E">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考核方式</w:t>
            </w:r>
          </w:p>
        </w:tc>
        <w:tc>
          <w:tcPr>
            <w:tcW w:w="2346" w:type="pct"/>
          </w:tcPr>
          <w:p w14:paraId="5B6CEF95">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课程主要内容介绍</w:t>
            </w:r>
          </w:p>
        </w:tc>
      </w:tr>
      <w:tr w14:paraId="3739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Pr>
          <w:p w14:paraId="377C466D">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数字经济背景下的国际贸易实务</w:t>
            </w:r>
          </w:p>
        </w:tc>
        <w:tc>
          <w:tcPr>
            <w:tcW w:w="321" w:type="pct"/>
          </w:tcPr>
          <w:p w14:paraId="35A6A7A1">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w:t>
            </w:r>
          </w:p>
        </w:tc>
        <w:tc>
          <w:tcPr>
            <w:tcW w:w="382" w:type="pct"/>
          </w:tcPr>
          <w:p w14:paraId="557991C5">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48</w:t>
            </w:r>
          </w:p>
        </w:tc>
        <w:tc>
          <w:tcPr>
            <w:tcW w:w="399" w:type="pct"/>
          </w:tcPr>
          <w:p w14:paraId="33DA1AF1">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3/5</w:t>
            </w:r>
          </w:p>
        </w:tc>
        <w:tc>
          <w:tcPr>
            <w:tcW w:w="433" w:type="pct"/>
          </w:tcPr>
          <w:p w14:paraId="51486A5D">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线上线下相结合</w:t>
            </w:r>
          </w:p>
        </w:tc>
        <w:tc>
          <w:tcPr>
            <w:tcW w:w="426" w:type="pct"/>
          </w:tcPr>
          <w:p w14:paraId="62255151">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考察</w:t>
            </w:r>
          </w:p>
        </w:tc>
        <w:tc>
          <w:tcPr>
            <w:tcW w:w="2346" w:type="pct"/>
          </w:tcPr>
          <w:p w14:paraId="4CAD80F8">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重点解析传统贸易下相关法律规则、贸易术语、贸易合同条款及流程，还将结合数字贸易新业态、跨境电商运营模式及区块链等新技术对传统贸易流程的重塑，帮助学生建立符合数字时代需求的国际贸易知识框架。</w:t>
            </w:r>
          </w:p>
        </w:tc>
      </w:tr>
      <w:tr w14:paraId="7C38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Pr>
          <w:p w14:paraId="33848523">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国际贸易与结算</w:t>
            </w:r>
          </w:p>
        </w:tc>
        <w:tc>
          <w:tcPr>
            <w:tcW w:w="321" w:type="pct"/>
          </w:tcPr>
          <w:p w14:paraId="7DF45C5D">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w:t>
            </w:r>
          </w:p>
        </w:tc>
        <w:tc>
          <w:tcPr>
            <w:tcW w:w="382" w:type="pct"/>
          </w:tcPr>
          <w:p w14:paraId="22885505">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48</w:t>
            </w:r>
          </w:p>
        </w:tc>
        <w:tc>
          <w:tcPr>
            <w:tcW w:w="399" w:type="pct"/>
          </w:tcPr>
          <w:p w14:paraId="633276C2">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3/5</w:t>
            </w:r>
          </w:p>
        </w:tc>
        <w:tc>
          <w:tcPr>
            <w:tcW w:w="433" w:type="pct"/>
          </w:tcPr>
          <w:p w14:paraId="2202D76E">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线上线下相结合</w:t>
            </w:r>
          </w:p>
        </w:tc>
        <w:tc>
          <w:tcPr>
            <w:tcW w:w="426" w:type="pct"/>
          </w:tcPr>
          <w:p w14:paraId="620F6077">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考察</w:t>
            </w:r>
          </w:p>
        </w:tc>
        <w:tc>
          <w:tcPr>
            <w:tcW w:w="2346" w:type="pct"/>
          </w:tcPr>
          <w:p w14:paraId="02F49657">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介绍绝对比较优势理论、相对优势比较理论、要素禀赋理论、新新贸易理论等经典贸易理论，以及贸易政策及效应、区域一体化组织与理论、wto规则，国际结算工具与国际结算方式，夯实学生理论基础。</w:t>
            </w:r>
          </w:p>
        </w:tc>
      </w:tr>
      <w:tr w14:paraId="7503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Pr>
          <w:p w14:paraId="16954B68">
            <w:pPr>
              <w:widowControl/>
              <w:jc w:val="left"/>
              <w:rPr>
                <w:rFonts w:hint="eastAsia" w:ascii="方正公文仿宋" w:hAnsi="方正公文仿宋" w:eastAsia="方正公文仿宋" w:cs="方正公文仿宋"/>
                <w:sz w:val="28"/>
                <w:szCs w:val="28"/>
              </w:rPr>
            </w:pPr>
            <w:bookmarkStart w:id="1" w:name="_Hlk212734799"/>
            <w:r>
              <w:rPr>
                <w:rFonts w:hint="eastAsia" w:ascii="方正公文仿宋" w:hAnsi="方正公文仿宋" w:eastAsia="方正公文仿宋" w:cs="方正公文仿宋"/>
                <w:sz w:val="28"/>
                <w:szCs w:val="28"/>
              </w:rPr>
              <w:t>国际金融</w:t>
            </w:r>
          </w:p>
        </w:tc>
        <w:tc>
          <w:tcPr>
            <w:tcW w:w="321" w:type="pct"/>
          </w:tcPr>
          <w:p w14:paraId="787A91B2">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w:t>
            </w:r>
          </w:p>
        </w:tc>
        <w:tc>
          <w:tcPr>
            <w:tcW w:w="382" w:type="pct"/>
          </w:tcPr>
          <w:p w14:paraId="11344D5B">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32</w:t>
            </w:r>
          </w:p>
        </w:tc>
        <w:tc>
          <w:tcPr>
            <w:tcW w:w="399" w:type="pct"/>
          </w:tcPr>
          <w:p w14:paraId="1E8860EC">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4/6</w:t>
            </w:r>
          </w:p>
        </w:tc>
        <w:tc>
          <w:tcPr>
            <w:tcW w:w="433" w:type="pct"/>
          </w:tcPr>
          <w:p w14:paraId="70FAEE6F">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线上线下相结合</w:t>
            </w:r>
          </w:p>
        </w:tc>
        <w:tc>
          <w:tcPr>
            <w:tcW w:w="426" w:type="pct"/>
          </w:tcPr>
          <w:p w14:paraId="659A1B12">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考察</w:t>
            </w:r>
          </w:p>
        </w:tc>
        <w:tc>
          <w:tcPr>
            <w:tcW w:w="2346" w:type="pct"/>
          </w:tcPr>
          <w:p w14:paraId="640D8064">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聚焦汇率机制、跨境资本流动及风险管理等核心内容，为学生构建系统的金融分析能力。课程强调国际金融理论与贸易实践的结合，重点讲解外汇风险管理、贸易融资工具、跨境资金池管理等实用内容，使学生深入理解贸易活动背后的金融逻辑和风险管控要点</w:t>
            </w:r>
          </w:p>
        </w:tc>
      </w:tr>
      <w:bookmarkEnd w:id="1"/>
      <w:tr w14:paraId="404B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tcPr>
          <w:p w14:paraId="1F073F06">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国际贸易实务模拟实训</w:t>
            </w:r>
          </w:p>
        </w:tc>
        <w:tc>
          <w:tcPr>
            <w:tcW w:w="321" w:type="pct"/>
          </w:tcPr>
          <w:p w14:paraId="740990BC">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w:t>
            </w:r>
          </w:p>
        </w:tc>
        <w:tc>
          <w:tcPr>
            <w:tcW w:w="382" w:type="pct"/>
          </w:tcPr>
          <w:p w14:paraId="2E02680C">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32</w:t>
            </w:r>
          </w:p>
        </w:tc>
        <w:tc>
          <w:tcPr>
            <w:tcW w:w="399" w:type="pct"/>
          </w:tcPr>
          <w:p w14:paraId="2D5E4FA1">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4/6</w:t>
            </w:r>
          </w:p>
        </w:tc>
        <w:tc>
          <w:tcPr>
            <w:tcW w:w="433" w:type="pct"/>
          </w:tcPr>
          <w:p w14:paraId="1621A0F8">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线上线下相结合</w:t>
            </w:r>
          </w:p>
        </w:tc>
        <w:tc>
          <w:tcPr>
            <w:tcW w:w="426" w:type="pct"/>
          </w:tcPr>
          <w:p w14:paraId="2328F687">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考察</w:t>
            </w:r>
          </w:p>
        </w:tc>
        <w:tc>
          <w:tcPr>
            <w:tcW w:w="2346" w:type="pct"/>
          </w:tcPr>
          <w:p w14:paraId="758667DD">
            <w:pPr>
              <w:widowControl/>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通过先进的仿真平台开展全流程业务操作，将前两门课程的理论知识转化为实操技能。学生在高度仿真的国际贸易环境中，完整经历客户开发、报价磋商、合同签订、单证制作、货物运输、货款结算等各个环节，在虚拟场景中磨练单证处理、贸易谈判、风险防范等实务能力。</w:t>
            </w:r>
          </w:p>
        </w:tc>
      </w:tr>
    </w:tbl>
    <w:p w14:paraId="6222AFC9">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5.招生对象与报名要求：</w:t>
      </w:r>
    </w:p>
    <w:p w14:paraId="2C218815">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 xml:space="preserve">本校2023级、2024级、2025级全日制本科生，专业不限。研究生亦可，专业背景不限，鼓励跨学科选修，特别是外语专业和法学专业。 </w:t>
      </w:r>
    </w:p>
    <w:p w14:paraId="7E1DF11C">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6.报名方式与报名时间：</w:t>
      </w:r>
    </w:p>
    <w:p w14:paraId="1D6E5E08">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详情见学校《关于2026年微专业修读项目宣传及学生遴选工作的通知》。</w:t>
      </w:r>
    </w:p>
    <w:p w14:paraId="6EAA9EF3">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7.宣讲互动方式、时间、地点：</w:t>
      </w:r>
    </w:p>
    <w:p w14:paraId="2E1A0890">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具体安排请留意后续通知。</w:t>
      </w:r>
    </w:p>
    <w:p w14:paraId="43963D96">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8.遴选方式、时间、地点：</w:t>
      </w:r>
    </w:p>
    <w:p w14:paraId="37C743DF">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遴选方式采用“材料审核+综合评分”方式。学生提交报名表、已有成绩单、简历（包括申请本微专业的动机和未来规划），教学团队对学生提交的材料进行审核和综合评分，择优录取。</w:t>
      </w:r>
    </w:p>
    <w:p w14:paraId="6DA99077">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9.教学安排：</w:t>
      </w:r>
    </w:p>
    <w:p w14:paraId="72838764">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 xml:space="preserve"> 2026-2027学年，周末</w:t>
      </w:r>
      <w:bookmarkStart w:id="2" w:name="_Hlk224586199"/>
      <w:r>
        <w:rPr>
          <w:rFonts w:hint="eastAsia" w:ascii="方正公文仿宋" w:hAnsi="方正公文仿宋" w:eastAsia="方正公文仿宋" w:cs="方正公文仿宋"/>
          <w:sz w:val="28"/>
          <w:szCs w:val="28"/>
        </w:rPr>
        <w:t>或者寒暑假</w:t>
      </w:r>
      <w:bookmarkEnd w:id="2"/>
      <w:r>
        <w:rPr>
          <w:rFonts w:hint="eastAsia" w:ascii="方正公文仿宋" w:hAnsi="方正公文仿宋" w:eastAsia="方正公文仿宋" w:cs="方正公文仿宋"/>
          <w:sz w:val="28"/>
          <w:szCs w:val="28"/>
        </w:rPr>
        <w:t>集中上课</w:t>
      </w:r>
      <w:bookmarkStart w:id="3" w:name="_Hlk224586400"/>
      <w:r>
        <w:rPr>
          <w:rFonts w:hint="eastAsia" w:ascii="方正公文仿宋" w:hAnsi="方正公文仿宋" w:eastAsia="方正公文仿宋" w:cs="方正公文仿宋"/>
          <w:sz w:val="28"/>
          <w:szCs w:val="28"/>
        </w:rPr>
        <w:t>(具体以老师和学生共同意愿权衡考虑)</w:t>
      </w:r>
      <w:bookmarkEnd w:id="3"/>
      <w:r>
        <w:rPr>
          <w:rFonts w:hint="eastAsia" w:ascii="方正公文仿宋" w:hAnsi="方正公文仿宋" w:eastAsia="方正公文仿宋" w:cs="方正公文仿宋"/>
          <w:sz w:val="28"/>
          <w:szCs w:val="28"/>
        </w:rPr>
        <w:t>，每门课根据学时安排4或者6天，线上授课，国际贸易实务模拟实训需线下实验室上课，线下企业参观或实习。</w:t>
      </w:r>
    </w:p>
    <w:p w14:paraId="22B9F814">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 xml:space="preserve">10.结业要求： </w:t>
      </w:r>
    </w:p>
    <w:p w14:paraId="3AEE0F2C">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学制1年，总学分8学分。在本微专业修满全部学分，经过经济与管理学院审核，并报本科生院审定后，可获得由本科生院和经济与管理学院统一颁发的微专业证书（证书不具备学位证书效力）。</w:t>
      </w:r>
    </w:p>
    <w:p w14:paraId="00E70378">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11.管理措施和要求：</w:t>
      </w:r>
    </w:p>
    <w:p w14:paraId="59C8F0F6">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修读本微专业的学生需按规定报名遴选。课程安排在周末或者寒暑假(具体以老师和学生共同意愿权衡考虑)，按培养方案修读，严格考勤与过程考核，遵守课堂与考核纪律。成绩合格方可取得学分。满足修读年限、修满规定学分并通过结业审核，方能获得本微专业结业证书。</w:t>
      </w:r>
    </w:p>
    <w:p w14:paraId="0D65A1FF">
      <w:pPr>
        <w:spacing w:line="360" w:lineRule="auto"/>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b/>
          <w:bCs/>
          <w:sz w:val="28"/>
          <w:szCs w:val="28"/>
        </w:rPr>
        <w:t>12.</w:t>
      </w:r>
      <w:r>
        <w:rPr>
          <w:rFonts w:hint="eastAsia" w:ascii="方正公文仿宋" w:hAnsi="方正公文仿宋" w:eastAsia="方正公文仿宋" w:cs="方正公文仿宋"/>
          <w:b/>
          <w:bCs/>
          <w:sz w:val="28"/>
          <w:szCs w:val="28"/>
          <w:lang w:val="en-US" w:eastAsia="zh-CN"/>
        </w:rPr>
        <w:t>联系人：</w:t>
      </w:r>
      <w:r>
        <w:rPr>
          <w:rFonts w:hint="eastAsia" w:ascii="方正公文仿宋" w:hAnsi="方正公文仿宋" w:eastAsia="方正公文仿宋" w:cs="方正公文仿宋"/>
          <w:sz w:val="28"/>
          <w:szCs w:val="28"/>
          <w:lang w:val="en-US" w:eastAsia="zh-CN"/>
        </w:rPr>
        <w:t>徐欣萌老师 020-39311159 邮箱：emjwb@126.com</w:t>
      </w:r>
    </w:p>
    <w:p w14:paraId="740234B0">
      <w:pPr>
        <w:spacing w:line="360" w:lineRule="auto"/>
        <w:ind w:firstLine="560" w:firstLineChars="200"/>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 xml:space="preserve">       陈娜老师   020-39310072  </w:t>
      </w:r>
    </w:p>
    <w:p w14:paraId="5FFA2C3F">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13.</w:t>
      </w:r>
      <w:r>
        <w:rPr>
          <w:rFonts w:hint="eastAsia" w:ascii="方正公文仿宋" w:hAnsi="方正公文仿宋" w:eastAsia="方正公文仿宋" w:cs="方正公文仿宋"/>
          <w:b/>
          <w:bCs/>
          <w:color w:val="000000"/>
          <w:kern w:val="0"/>
          <w:sz w:val="28"/>
          <w:szCs w:val="28"/>
          <w:lang w:bidi="ar"/>
        </w:rPr>
        <w:t>其他</w:t>
      </w:r>
      <w:r>
        <w:rPr>
          <w:rFonts w:hint="eastAsia" w:ascii="方正公文仿宋" w:hAnsi="方正公文仿宋" w:eastAsia="方正公文仿宋" w:cs="方正公文仿宋"/>
          <w:b/>
          <w:bCs/>
          <w:color w:val="000000"/>
          <w:kern w:val="0"/>
          <w:sz w:val="28"/>
          <w:szCs w:val="28"/>
          <w:lang w:eastAsia="zh-CN" w:bidi="ar"/>
        </w:rPr>
        <w:t>：</w:t>
      </w:r>
    </w:p>
    <w:p w14:paraId="6E1960E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本微专业为学校 “双千” 计划立项微专业，办学条件完善，拥有省级以上实验实践教学平台、校企共建实习基地等优质资源，全方位保障教学质量与实践体验。</w:t>
      </w:r>
    </w:p>
    <w:p w14:paraId="7B6A0D5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拟录取学生名单由学院审核后报学校本科生院备案，备案通过后方可正式修读；若招生过程中出现系统问题，可及时向学院教务员反馈。</w:t>
      </w:r>
    </w:p>
    <w:p w14:paraId="4FF8444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本遴选说明最终解释权归华南师范大学经济与管理学院及本科生院所有，未尽事宜请以学校及学院后续官方通知为准。</w:t>
      </w:r>
    </w:p>
    <w:p w14:paraId="07244A6E">
      <w:pPr>
        <w:spacing w:line="360" w:lineRule="auto"/>
        <w:rPr>
          <w:rFonts w:hint="eastAsia" w:ascii="方正公文仿宋" w:hAnsi="方正公文仿宋" w:eastAsia="方正公文仿宋" w:cs="方正公文仿宋"/>
          <w:b/>
          <w:bCs/>
          <w:sz w:val="28"/>
          <w:szCs w:val="28"/>
        </w:rPr>
      </w:pPr>
      <w:bookmarkStart w:id="4" w:name="_GoBack"/>
      <w:bookmarkEnd w:id="4"/>
    </w:p>
    <w:p w14:paraId="6D14349E">
      <w:pPr>
        <w:spacing w:line="360" w:lineRule="auto"/>
        <w:rPr>
          <w:rFonts w:hint="eastAsia" w:ascii="方正公文仿宋" w:hAnsi="方正公文仿宋" w:eastAsia="方正公文仿宋" w:cs="方正公文仿宋"/>
          <w:sz w:val="28"/>
          <w:szCs w:val="28"/>
        </w:rPr>
      </w:pPr>
    </w:p>
    <w:p w14:paraId="618237C7">
      <w:pPr>
        <w:spacing w:line="360" w:lineRule="auto"/>
        <w:rPr>
          <w:rFonts w:hint="eastAsia" w:ascii="方正公文仿宋" w:hAnsi="方正公文仿宋" w:eastAsia="方正公文仿宋" w:cs="方正公文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1" w:fontKey="{50977AFD-E65C-4E3D-8FDF-6AAC4A9271C8}"/>
  </w:font>
  <w:font w:name="方正公文仿宋">
    <w:panose1 w:val="02000500000000000000"/>
    <w:charset w:val="86"/>
    <w:family w:val="auto"/>
    <w:pitch w:val="default"/>
    <w:sig w:usb0="A00002BF" w:usb1="38CF7CFA" w:usb2="00000016" w:usb3="00000000" w:csb0="00040001" w:csb1="00000000"/>
    <w:embedRegular r:id="rId2" w:fontKey="{2E447AA9-F45C-4746-BF5A-9993F8460D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3F"/>
    <w:rsid w:val="00015215"/>
    <w:rsid w:val="00016E4F"/>
    <w:rsid w:val="00050A5D"/>
    <w:rsid w:val="0008533B"/>
    <w:rsid w:val="00095E94"/>
    <w:rsid w:val="00097FB1"/>
    <w:rsid w:val="000A273C"/>
    <w:rsid w:val="000C4362"/>
    <w:rsid w:val="000D14A7"/>
    <w:rsid w:val="000D52BE"/>
    <w:rsid w:val="000F3D57"/>
    <w:rsid w:val="00107CA3"/>
    <w:rsid w:val="00112BF0"/>
    <w:rsid w:val="00132B9E"/>
    <w:rsid w:val="00134A02"/>
    <w:rsid w:val="00147657"/>
    <w:rsid w:val="001B2994"/>
    <w:rsid w:val="001F30BB"/>
    <w:rsid w:val="00206E20"/>
    <w:rsid w:val="00207591"/>
    <w:rsid w:val="00210DC6"/>
    <w:rsid w:val="002776B8"/>
    <w:rsid w:val="002A2F46"/>
    <w:rsid w:val="002C4D21"/>
    <w:rsid w:val="00336D1B"/>
    <w:rsid w:val="00340635"/>
    <w:rsid w:val="003524C5"/>
    <w:rsid w:val="003A4746"/>
    <w:rsid w:val="003B61E6"/>
    <w:rsid w:val="003C1E89"/>
    <w:rsid w:val="003E7DC1"/>
    <w:rsid w:val="003F14DF"/>
    <w:rsid w:val="00434C54"/>
    <w:rsid w:val="00475091"/>
    <w:rsid w:val="004A760F"/>
    <w:rsid w:val="004B0694"/>
    <w:rsid w:val="004D5674"/>
    <w:rsid w:val="004F505A"/>
    <w:rsid w:val="004F5E27"/>
    <w:rsid w:val="00502F3A"/>
    <w:rsid w:val="0051453F"/>
    <w:rsid w:val="0053233E"/>
    <w:rsid w:val="0057739C"/>
    <w:rsid w:val="0058607D"/>
    <w:rsid w:val="00590045"/>
    <w:rsid w:val="00592790"/>
    <w:rsid w:val="00596F44"/>
    <w:rsid w:val="005A6482"/>
    <w:rsid w:val="005A78DA"/>
    <w:rsid w:val="005B35F7"/>
    <w:rsid w:val="005E6E22"/>
    <w:rsid w:val="00646AB2"/>
    <w:rsid w:val="006643D2"/>
    <w:rsid w:val="0068035B"/>
    <w:rsid w:val="0069332A"/>
    <w:rsid w:val="006A5663"/>
    <w:rsid w:val="006A628D"/>
    <w:rsid w:val="006E7E53"/>
    <w:rsid w:val="0070027D"/>
    <w:rsid w:val="0077751F"/>
    <w:rsid w:val="007C7741"/>
    <w:rsid w:val="00814B89"/>
    <w:rsid w:val="00823168"/>
    <w:rsid w:val="008346A7"/>
    <w:rsid w:val="008364A8"/>
    <w:rsid w:val="008569BB"/>
    <w:rsid w:val="0088037D"/>
    <w:rsid w:val="008822D8"/>
    <w:rsid w:val="00893536"/>
    <w:rsid w:val="008A1D07"/>
    <w:rsid w:val="008D0FE9"/>
    <w:rsid w:val="0092277F"/>
    <w:rsid w:val="009727FA"/>
    <w:rsid w:val="009D4653"/>
    <w:rsid w:val="009F63EF"/>
    <w:rsid w:val="009F7531"/>
    <w:rsid w:val="00A16212"/>
    <w:rsid w:val="00A55DA3"/>
    <w:rsid w:val="00A756DC"/>
    <w:rsid w:val="00A842D3"/>
    <w:rsid w:val="00AA7B04"/>
    <w:rsid w:val="00AB54B6"/>
    <w:rsid w:val="00AB7FD2"/>
    <w:rsid w:val="00AC3C6B"/>
    <w:rsid w:val="00AE0F8A"/>
    <w:rsid w:val="00AE6942"/>
    <w:rsid w:val="00AE71D4"/>
    <w:rsid w:val="00B14CBB"/>
    <w:rsid w:val="00B34998"/>
    <w:rsid w:val="00B75734"/>
    <w:rsid w:val="00BA1EE8"/>
    <w:rsid w:val="00BA3BE5"/>
    <w:rsid w:val="00BB049D"/>
    <w:rsid w:val="00C15DBD"/>
    <w:rsid w:val="00C16447"/>
    <w:rsid w:val="00C61430"/>
    <w:rsid w:val="00C83971"/>
    <w:rsid w:val="00CA4763"/>
    <w:rsid w:val="00CD0701"/>
    <w:rsid w:val="00CF3916"/>
    <w:rsid w:val="00D21F63"/>
    <w:rsid w:val="00D24641"/>
    <w:rsid w:val="00D325AE"/>
    <w:rsid w:val="00D470F6"/>
    <w:rsid w:val="00D614C4"/>
    <w:rsid w:val="00D711B8"/>
    <w:rsid w:val="00D8628B"/>
    <w:rsid w:val="00DB3837"/>
    <w:rsid w:val="00DC37CA"/>
    <w:rsid w:val="00DD2E2E"/>
    <w:rsid w:val="00E543AC"/>
    <w:rsid w:val="00E60408"/>
    <w:rsid w:val="00E73211"/>
    <w:rsid w:val="00E86B15"/>
    <w:rsid w:val="00E91466"/>
    <w:rsid w:val="00E91A69"/>
    <w:rsid w:val="00EC648B"/>
    <w:rsid w:val="00ED08BC"/>
    <w:rsid w:val="00EE0A0A"/>
    <w:rsid w:val="00F427B4"/>
    <w:rsid w:val="00F61473"/>
    <w:rsid w:val="00F81460"/>
    <w:rsid w:val="00F94F6D"/>
    <w:rsid w:val="00FA5370"/>
    <w:rsid w:val="00FC0287"/>
    <w:rsid w:val="00FC090C"/>
    <w:rsid w:val="00FC47FF"/>
    <w:rsid w:val="00FC4C17"/>
    <w:rsid w:val="12B42F7F"/>
    <w:rsid w:val="2BD133E4"/>
    <w:rsid w:val="2F2064D9"/>
    <w:rsid w:val="3F1D75B8"/>
    <w:rsid w:val="46A82B2C"/>
    <w:rsid w:val="7B1F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table" w:customStyle="1" w:styleId="38">
    <w:name w:val="网格型1"/>
    <w:basedOn w:val="1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1992</Words>
  <Characters>2079</Characters>
  <Lines>15</Lines>
  <Paragraphs>4</Paragraphs>
  <TotalTime>0</TotalTime>
  <ScaleCrop>false</ScaleCrop>
  <LinksUpToDate>false</LinksUpToDate>
  <CharactersWithSpaces>2096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2026-03-16T07:33:00Z</dcterms:created>
  <dc:creator>sherry</dc:creator>
  <cp:lastModifiedBy>Smile</cp:lastModifiedBy>
  <dcterms:modified xsi:type="dcterms:W3CDTF">2026-03-18T07:06:24Z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A32DB8E676734569B4BD5416080ADCA2_13</vt:lpwstr>
  </property>
  <property fmtid="{D5CDD505-2E9C-101B-9397-08002B2CF9AE}" pid="4" name="KSOTemplateDocerSaveRecord">
    <vt:lpwstr>eyJoZGlkIjoiZGYwOWJlNTY0ZjMwYjcyMmUwNzA2ODU0ZTFhMTk2YzMiLCJ1c2VySWQiOiI1MTIxODgyMzYifQ==</vt:lpwstr>
  </property>
</Properties>
</file>