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关于停止第二批</w:t>
      </w:r>
      <w:r>
        <w:rPr>
          <w:rFonts w:hint="eastAsia" w:ascii="黑体" w:hAnsi="黑体" w:eastAsia="黑体" w:cs="黑体"/>
          <w:b/>
          <w:bCs/>
          <w:sz w:val="28"/>
          <w:szCs w:val="28"/>
        </w:rPr>
        <w:t>“合生珠江”大学生创新创业基金</w:t>
      </w:r>
      <w:r>
        <w:rPr>
          <w:rFonts w:hint="eastAsia" w:ascii="黑体" w:hAnsi="黑体" w:eastAsia="黑体" w:cs="黑体"/>
          <w:b/>
          <w:bCs/>
          <w:sz w:val="28"/>
          <w:szCs w:val="28"/>
          <w:lang w:val="en-US" w:eastAsia="zh-CN"/>
        </w:rPr>
        <w:t>项目</w:t>
      </w:r>
      <w:r>
        <w:rPr>
          <w:rFonts w:hint="eastAsia" w:ascii="黑体" w:hAnsi="黑体" w:eastAsia="黑体" w:cs="黑体"/>
          <w:b/>
          <w:bCs/>
          <w:sz w:val="28"/>
          <w:szCs w:val="28"/>
          <w:lang w:eastAsia="zh-CN"/>
        </w:rPr>
        <w:t>资助</w:t>
      </w: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暨</w:t>
      </w:r>
      <w:r>
        <w:rPr>
          <w:rFonts w:hint="eastAsia" w:ascii="黑体" w:hAnsi="黑体" w:eastAsia="黑体" w:cs="黑体"/>
          <w:b/>
          <w:bCs/>
          <w:sz w:val="28"/>
          <w:szCs w:val="28"/>
        </w:rPr>
        <w:t>第三批</w:t>
      </w:r>
      <w:r>
        <w:rPr>
          <w:rFonts w:hint="eastAsia" w:ascii="黑体" w:hAnsi="黑体" w:eastAsia="黑体" w:cs="黑体"/>
          <w:b/>
          <w:bCs/>
          <w:sz w:val="28"/>
          <w:szCs w:val="28"/>
          <w:lang w:eastAsia="zh-CN"/>
        </w:rPr>
        <w:t>资助</w:t>
      </w:r>
      <w:r>
        <w:rPr>
          <w:rFonts w:hint="eastAsia" w:ascii="黑体" w:hAnsi="黑体" w:eastAsia="黑体" w:cs="黑体"/>
          <w:b/>
          <w:bCs/>
          <w:sz w:val="28"/>
          <w:szCs w:val="28"/>
        </w:rPr>
        <w:t>项目</w:t>
      </w:r>
      <w:r>
        <w:rPr>
          <w:rFonts w:hint="eastAsia" w:ascii="黑体" w:hAnsi="黑体" w:eastAsia="黑体" w:cs="黑体"/>
          <w:b/>
          <w:bCs/>
          <w:sz w:val="28"/>
          <w:szCs w:val="28"/>
          <w:lang w:val="en-US" w:eastAsia="zh-CN"/>
        </w:rPr>
        <w:t>结题验收结果的通知</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各创业团队：</w:t>
      </w:r>
    </w:p>
    <w:p>
      <w:pPr>
        <w:ind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华南师范大学“合生珠江”大学生创新创业基金成立已达四年，自成立以来，基金已扶持了我校近100个大学生创新创业项目，累计资助资金近100万元，对我校创新创业工作起到了良好的促进作用。为保证基金按照“公开公正、专业评审、择优扶持、专款专用”的原则使用和管理，避免资金闲置，经评审研究决定，停止对资助期满两年的第二批项目的资助（详细名单见附件1），自通知下发日起不再接受第二批项目的报账申请。</w:t>
      </w:r>
      <w:bookmarkStart w:id="0" w:name="_GoBack"/>
      <w:bookmarkEnd w:id="0"/>
    </w:p>
    <w:p>
      <w:pPr>
        <w:ind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同时，基金管理办公室于2016年12月对第三批基金资助项目进行了结题验收，各项目均取得了较好的成绩，现公布结题验收的结果如下（见附件2），通过验收的项目可在本通知下发日起一年以内继续向基金管理办公室提交报账申请。</w:t>
      </w:r>
    </w:p>
    <w:p>
      <w:pPr>
        <w:ind w:firstLine="560"/>
        <w:jc w:val="both"/>
        <w:rPr>
          <w:rFonts w:hint="eastAsia" w:ascii="仿宋" w:hAnsi="仿宋" w:eastAsia="仿宋" w:cs="仿宋"/>
          <w:b w:val="0"/>
          <w:bCs w:val="0"/>
          <w:sz w:val="28"/>
          <w:szCs w:val="28"/>
          <w:lang w:val="en-US" w:eastAsia="zh-CN"/>
        </w:rPr>
      </w:pPr>
    </w:p>
    <w:p>
      <w:pPr>
        <w:ind w:firstLine="560"/>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华南师范大学创业学院</w:t>
      </w:r>
    </w:p>
    <w:p>
      <w:pPr>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“合生珠江” 基金管理委员会</w:t>
      </w:r>
    </w:p>
    <w:p>
      <w:pPr>
        <w:jc w:val="right"/>
        <w:rPr>
          <w:rFonts w:hint="eastAsia" w:ascii="仿宋" w:hAnsi="仿宋" w:eastAsia="仿宋" w:cs="仿宋"/>
          <w:b w:val="0"/>
          <w:bCs w:val="0"/>
          <w:sz w:val="28"/>
          <w:szCs w:val="28"/>
          <w:lang w:val="en-US" w:eastAsia="zh-CN"/>
        </w:rPr>
      </w:pPr>
    </w:p>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br w:type="page"/>
      </w:r>
    </w:p>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附件1：第二批合生基金项目名单</w:t>
      </w:r>
    </w:p>
    <w:tbl>
      <w:tblPr>
        <w:tblStyle w:val="4"/>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666"/>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bCs/>
                <w:sz w:val="24"/>
                <w:szCs w:val="24"/>
                <w:vertAlign w:val="baseline"/>
                <w:lang w:eastAsia="zh-CN"/>
              </w:rPr>
            </w:pPr>
            <w:r>
              <w:rPr>
                <w:rFonts w:hint="eastAsia" w:ascii="宋体" w:hAnsi="宋体" w:cs="宋体"/>
                <w:b/>
                <w:bCs/>
                <w:sz w:val="24"/>
                <w:szCs w:val="24"/>
                <w:vertAlign w:val="baseline"/>
                <w:lang w:eastAsia="zh-CN"/>
              </w:rPr>
              <w:t>序号</w:t>
            </w:r>
          </w:p>
        </w:tc>
        <w:tc>
          <w:tcPr>
            <w:tcW w:w="4666"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cs="宋体"/>
                <w:b/>
                <w:bCs/>
                <w:sz w:val="24"/>
                <w:szCs w:val="24"/>
                <w:vertAlign w:val="baseline"/>
                <w:lang w:eastAsia="zh-CN"/>
              </w:rPr>
              <w:t>团队</w:t>
            </w:r>
          </w:p>
        </w:tc>
        <w:tc>
          <w:tcPr>
            <w:tcW w:w="2905"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cs="宋体"/>
                <w:b/>
                <w:bCs/>
                <w:sz w:val="24"/>
                <w:szCs w:val="24"/>
                <w:vertAlign w:val="baseline"/>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shd w:val="clear" w:color="auto" w:fill="auto"/>
                <w:lang w:val="en-US" w:eastAsia="zh-CN" w:bidi="ar-SA"/>
              </w:rPr>
              <w:t>叮咚商城</w:t>
            </w:r>
          </w:p>
        </w:tc>
        <w:tc>
          <w:tcPr>
            <w:tcW w:w="2905"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color w:val="000000"/>
                <w:kern w:val="0"/>
                <w:sz w:val="24"/>
                <w:szCs w:val="24"/>
                <w:u w:val="none"/>
                <w:lang w:val="en-US" w:eastAsia="zh-CN" w:bidi="ar-SA"/>
              </w:rPr>
              <w:t>刘毓山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Kids gym 创业团队</w:t>
            </w:r>
          </w:p>
        </w:tc>
        <w:tc>
          <w:tcPr>
            <w:tcW w:w="2905" w:type="dxa"/>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cs="宋体"/>
                <w:b w:val="0"/>
                <w:bCs w:val="0"/>
                <w:sz w:val="24"/>
                <w:szCs w:val="24"/>
                <w:vertAlign w:val="baseline"/>
                <w:lang w:eastAsia="zh-CN"/>
              </w:rPr>
              <w:t>卢勇绅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3</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T&amp;F摄影工作室</w:t>
            </w:r>
          </w:p>
        </w:tc>
        <w:tc>
          <w:tcPr>
            <w:tcW w:w="2905" w:type="dxa"/>
            <w:vAlign w:val="center"/>
          </w:tcPr>
          <w:p>
            <w:pPr>
              <w:jc w:val="center"/>
              <w:rPr>
                <w:rFonts w:hint="eastAsia" w:ascii="宋体" w:hAnsi="宋体" w:cs="宋体"/>
                <w:b w:val="0"/>
                <w:bCs w:val="0"/>
                <w:color w:val="FF0000"/>
                <w:sz w:val="24"/>
                <w:szCs w:val="24"/>
                <w:vertAlign w:val="baseline"/>
                <w:lang w:val="en-US" w:eastAsia="zh-CN"/>
              </w:rPr>
            </w:pPr>
            <w:r>
              <w:rPr>
                <w:rFonts w:hint="eastAsia" w:ascii="宋体" w:hAnsi="宋体" w:cs="宋体"/>
                <w:b w:val="0"/>
                <w:bCs w:val="0"/>
                <w:color w:val="auto"/>
                <w:sz w:val="24"/>
                <w:szCs w:val="24"/>
                <w:vertAlign w:val="baseline"/>
                <w:lang w:val="en-US" w:eastAsia="zh-CN"/>
              </w:rPr>
              <w:t>黄保源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4</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T—go网上超市</w:t>
            </w:r>
          </w:p>
        </w:tc>
        <w:tc>
          <w:tcPr>
            <w:tcW w:w="2905"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i w:val="0"/>
                <w:color w:val="000000"/>
                <w:kern w:val="0"/>
                <w:sz w:val="24"/>
                <w:szCs w:val="24"/>
                <w:highlight w:val="none"/>
                <w:u w:val="none"/>
                <w:lang w:val="en-US" w:eastAsia="zh-CN" w:bidi="ar-SA"/>
              </w:rPr>
              <w:t>胡汉然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5</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家人安全助手APP</w:t>
            </w:r>
          </w:p>
        </w:tc>
        <w:tc>
          <w:tcPr>
            <w:tcW w:w="2905" w:type="dxa"/>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cs="宋体"/>
                <w:b w:val="0"/>
                <w:bCs w:val="0"/>
                <w:sz w:val="24"/>
                <w:szCs w:val="24"/>
                <w:vertAlign w:val="baseline"/>
                <w:lang w:eastAsia="zh-CN"/>
              </w:rPr>
              <w:t>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6</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职业规划及就业指导服务平台</w:t>
            </w:r>
          </w:p>
        </w:tc>
        <w:tc>
          <w:tcPr>
            <w:tcW w:w="2905"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color w:val="000000"/>
                <w:kern w:val="0"/>
                <w:sz w:val="24"/>
                <w:szCs w:val="24"/>
                <w:u w:val="none"/>
                <w:lang w:val="en-US" w:eastAsia="zh-CN" w:bidi="ar-SA"/>
              </w:rPr>
              <w:t>张怡琼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7</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中山市新叶教育信息咨询有限公司</w:t>
            </w:r>
          </w:p>
        </w:tc>
        <w:tc>
          <w:tcPr>
            <w:tcW w:w="2905" w:type="dxa"/>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徐国胜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8</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惟美文化传播</w:t>
            </w:r>
          </w:p>
        </w:tc>
        <w:tc>
          <w:tcPr>
            <w:tcW w:w="2905" w:type="dxa"/>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cs="宋体"/>
                <w:b w:val="0"/>
                <w:bCs w:val="0"/>
                <w:sz w:val="24"/>
                <w:szCs w:val="24"/>
                <w:vertAlign w:val="baseline"/>
                <w:lang w:eastAsia="zh-CN"/>
              </w:rPr>
              <w:t>马瑞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9</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丐帮—求职路上不孤单</w:t>
            </w:r>
          </w:p>
        </w:tc>
        <w:tc>
          <w:tcPr>
            <w:tcW w:w="2905"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color w:val="000000"/>
                <w:kern w:val="0"/>
                <w:sz w:val="24"/>
                <w:szCs w:val="24"/>
                <w:u w:val="none"/>
                <w:lang w:val="en-US" w:eastAsia="zh-CN" w:bidi="ar-SA"/>
              </w:rPr>
              <w:t>许爱练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10</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罗氏沼虾生态养殖</w:t>
            </w:r>
          </w:p>
        </w:tc>
        <w:tc>
          <w:tcPr>
            <w:tcW w:w="2905" w:type="dxa"/>
            <w:vAlign w:val="center"/>
          </w:tcPr>
          <w:p>
            <w:pPr>
              <w:jc w:val="center"/>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段薛辉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11</w:t>
            </w:r>
          </w:p>
        </w:tc>
        <w:tc>
          <w:tcPr>
            <w:tcW w:w="4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i w:val="0"/>
                <w:color w:val="auto"/>
                <w:kern w:val="0"/>
                <w:sz w:val="24"/>
                <w:szCs w:val="24"/>
                <w:highlight w:val="none"/>
                <w:u w:val="none"/>
                <w:lang w:val="en-US" w:eastAsia="zh-CN" w:bidi="ar-SA"/>
              </w:rPr>
              <w:t>广州至能教育咨询有限公司</w:t>
            </w:r>
          </w:p>
        </w:tc>
        <w:tc>
          <w:tcPr>
            <w:tcW w:w="2905"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color w:val="000000"/>
                <w:kern w:val="0"/>
                <w:sz w:val="24"/>
                <w:szCs w:val="24"/>
                <w:u w:val="none"/>
                <w:lang w:val="en-US" w:eastAsia="zh-CN" w:bidi="ar-SA"/>
              </w:rPr>
              <w:t>李飞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12</w:t>
            </w:r>
          </w:p>
        </w:tc>
        <w:tc>
          <w:tcPr>
            <w:tcW w:w="466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SA"/>
              </w:rPr>
              <w:t>等你·咖啡厅</w:t>
            </w:r>
          </w:p>
        </w:tc>
        <w:tc>
          <w:tcPr>
            <w:tcW w:w="2905"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color w:val="000000"/>
                <w:kern w:val="0"/>
                <w:sz w:val="24"/>
                <w:szCs w:val="24"/>
                <w:u w:val="none"/>
                <w:lang w:val="en-US" w:eastAsia="zh-CN" w:bidi="ar-SA"/>
              </w:rPr>
              <w:t>吴锦珊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13</w:t>
            </w:r>
          </w:p>
        </w:tc>
        <w:tc>
          <w:tcPr>
            <w:tcW w:w="466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SA"/>
              </w:rPr>
              <w:t>爱志团队</w:t>
            </w:r>
          </w:p>
        </w:tc>
        <w:tc>
          <w:tcPr>
            <w:tcW w:w="2905"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eastAsia="zh-CN"/>
              </w:rPr>
            </w:pPr>
            <w:r>
              <w:rPr>
                <w:rFonts w:hint="eastAsia" w:ascii="宋体" w:hAnsi="宋体" w:eastAsia="宋体" w:cs="宋体"/>
                <w:i w:val="0"/>
                <w:color w:val="000000"/>
                <w:kern w:val="0"/>
                <w:sz w:val="24"/>
                <w:szCs w:val="24"/>
                <w:u w:val="none"/>
                <w:lang w:val="en-US" w:eastAsia="zh-CN" w:bidi="ar-SA"/>
              </w:rPr>
              <w:t>钟嘉玲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14</w:t>
            </w:r>
          </w:p>
        </w:tc>
        <w:tc>
          <w:tcPr>
            <w:tcW w:w="466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cs="宋体"/>
                <w:i w:val="0"/>
                <w:color w:val="auto"/>
                <w:kern w:val="0"/>
                <w:sz w:val="24"/>
                <w:szCs w:val="24"/>
                <w:highlight w:val="none"/>
                <w:u w:val="none"/>
                <w:lang w:val="en-US" w:eastAsia="zh-CN" w:bidi="ar-SA"/>
              </w:rPr>
              <w:t>别人家微信商城</w:t>
            </w:r>
          </w:p>
        </w:tc>
        <w:tc>
          <w:tcPr>
            <w:tcW w:w="29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张嘉豪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15</w:t>
            </w:r>
          </w:p>
        </w:tc>
        <w:tc>
          <w:tcPr>
            <w:tcW w:w="4666" w:type="dxa"/>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SA"/>
              </w:rPr>
            </w:pPr>
            <w:r>
              <w:rPr>
                <w:rFonts w:hint="eastAsia" w:ascii="宋体" w:hAnsi="宋体" w:cs="宋体"/>
                <w:i w:val="0"/>
                <w:color w:val="auto"/>
                <w:kern w:val="0"/>
                <w:sz w:val="24"/>
                <w:szCs w:val="24"/>
                <w:highlight w:val="none"/>
                <w:u w:val="none"/>
                <w:lang w:val="en-US" w:eastAsia="zh-CN" w:bidi="ar-SA"/>
              </w:rPr>
              <w:t>心事通</w:t>
            </w:r>
          </w:p>
        </w:tc>
        <w:tc>
          <w:tcPr>
            <w:tcW w:w="2905"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汤哲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16</w:t>
            </w:r>
          </w:p>
        </w:tc>
        <w:tc>
          <w:tcPr>
            <w:tcW w:w="4666" w:type="dxa"/>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SA"/>
              </w:rPr>
            </w:pPr>
            <w:r>
              <w:rPr>
                <w:rFonts w:hint="eastAsia" w:ascii="宋体" w:hAnsi="宋体" w:cs="宋体"/>
                <w:i w:val="0"/>
                <w:color w:val="auto"/>
                <w:kern w:val="0"/>
                <w:sz w:val="24"/>
                <w:szCs w:val="24"/>
                <w:highlight w:val="none"/>
                <w:u w:val="none"/>
                <w:lang w:val="en-US" w:eastAsia="zh-CN" w:bidi="ar-SA"/>
              </w:rPr>
              <w:t>T-go网上超市</w:t>
            </w:r>
          </w:p>
        </w:tc>
        <w:tc>
          <w:tcPr>
            <w:tcW w:w="2905"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胡汉然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17</w:t>
            </w:r>
          </w:p>
        </w:tc>
        <w:tc>
          <w:tcPr>
            <w:tcW w:w="4666" w:type="dxa"/>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SA"/>
              </w:rPr>
            </w:pPr>
            <w:r>
              <w:rPr>
                <w:rFonts w:hint="eastAsia" w:ascii="宋体" w:hAnsi="宋体" w:cs="宋体"/>
                <w:i w:val="0"/>
                <w:color w:val="auto"/>
                <w:kern w:val="0"/>
                <w:sz w:val="24"/>
                <w:szCs w:val="24"/>
                <w:highlight w:val="none"/>
                <w:u w:val="none"/>
                <w:lang w:val="en-US" w:eastAsia="zh-CN" w:bidi="ar-SA"/>
              </w:rPr>
              <w:t>心动力</w:t>
            </w:r>
          </w:p>
        </w:tc>
        <w:tc>
          <w:tcPr>
            <w:tcW w:w="2905"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王萱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18</w:t>
            </w:r>
          </w:p>
        </w:tc>
        <w:tc>
          <w:tcPr>
            <w:tcW w:w="4666" w:type="dxa"/>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SA"/>
              </w:rPr>
            </w:pPr>
            <w:r>
              <w:rPr>
                <w:rFonts w:hint="eastAsia" w:ascii="宋体" w:hAnsi="宋体" w:cs="宋体"/>
                <w:i w:val="0"/>
                <w:color w:val="auto"/>
                <w:kern w:val="0"/>
                <w:sz w:val="24"/>
                <w:szCs w:val="24"/>
                <w:highlight w:val="none"/>
                <w:u w:val="none"/>
                <w:lang w:val="en-US" w:eastAsia="zh-CN" w:bidi="ar-SA"/>
              </w:rPr>
              <w:t>鲸奇语言艺术教育</w:t>
            </w:r>
          </w:p>
        </w:tc>
        <w:tc>
          <w:tcPr>
            <w:tcW w:w="2905"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周烈全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19</w:t>
            </w:r>
          </w:p>
        </w:tc>
        <w:tc>
          <w:tcPr>
            <w:tcW w:w="4666" w:type="dxa"/>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SA"/>
              </w:rPr>
            </w:pPr>
            <w:r>
              <w:rPr>
                <w:rFonts w:hint="eastAsia" w:ascii="宋体" w:hAnsi="宋体" w:cs="宋体"/>
                <w:i w:val="0"/>
                <w:color w:val="auto"/>
                <w:kern w:val="0"/>
                <w:sz w:val="24"/>
                <w:szCs w:val="24"/>
                <w:highlight w:val="none"/>
                <w:u w:val="none"/>
                <w:lang w:val="en-US" w:eastAsia="zh-CN" w:bidi="ar-SA"/>
              </w:rPr>
              <w:t>书苗</w:t>
            </w:r>
          </w:p>
        </w:tc>
        <w:tc>
          <w:tcPr>
            <w:tcW w:w="2905"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杜倩雯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49" w:type="dxa"/>
            <w:vAlign w:val="center"/>
          </w:tcPr>
          <w:p>
            <w:pPr>
              <w:jc w:val="center"/>
              <w:rPr>
                <w:rFonts w:hint="eastAsia"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20</w:t>
            </w:r>
          </w:p>
        </w:tc>
        <w:tc>
          <w:tcPr>
            <w:tcW w:w="4666" w:type="dxa"/>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SA"/>
              </w:rPr>
            </w:pPr>
            <w:r>
              <w:rPr>
                <w:rFonts w:hint="eastAsia" w:ascii="宋体" w:hAnsi="宋体" w:cs="宋体"/>
                <w:b w:val="0"/>
                <w:bCs w:val="0"/>
                <w:sz w:val="24"/>
                <w:szCs w:val="24"/>
                <w:vertAlign w:val="baseline"/>
                <w:lang w:val="en-US" w:eastAsia="zh-CN"/>
              </w:rPr>
              <w:t>穷了么</w:t>
            </w:r>
          </w:p>
        </w:tc>
        <w:tc>
          <w:tcPr>
            <w:tcW w:w="2905" w:type="dxa"/>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罗伟雄</w:t>
            </w:r>
          </w:p>
        </w:tc>
      </w:tr>
    </w:tbl>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br w:type="page"/>
      </w:r>
    </w:p>
    <w:p>
      <w:pPr>
        <w:jc w:val="center"/>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附件2：第三批基金资助项目结题验收结果</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712"/>
        <w:gridCol w:w="192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3712"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团队名称</w:t>
            </w:r>
          </w:p>
        </w:tc>
        <w:tc>
          <w:tcPr>
            <w:tcW w:w="1925"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负责人</w:t>
            </w:r>
          </w:p>
        </w:tc>
        <w:tc>
          <w:tcPr>
            <w:tcW w:w="1835"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朴食科技（智慧食堂）</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陈晓鹏</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3712"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弘孩儿学苑</w:t>
            </w:r>
          </w:p>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(广州天赋文化发展有限公司)</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温文豪</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广州星榄体育文化发展有限公司</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沈俊中</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享玩社区互动平台</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b w:val="0"/>
                <w:bCs w:val="0"/>
                <w:sz w:val="24"/>
                <w:szCs w:val="24"/>
                <w:vertAlign w:val="baseline"/>
                <w:lang w:val="en-US" w:eastAsia="zh-CN"/>
              </w:rPr>
              <w:t>黄筠茗</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广州礼之网络科技有限公司</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莫彦斌</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云孩科技有限公司</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陈嘉希</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3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源真原味</w:t>
            </w: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val="0"/>
                <w:bCs w:val="0"/>
                <w:sz w:val="24"/>
                <w:szCs w:val="24"/>
                <w:vertAlign w:val="baseline"/>
                <w:lang w:val="en-US" w:eastAsia="zh-CN"/>
              </w:rPr>
              <w:t>林燕璇</w:t>
            </w:r>
          </w:p>
        </w:tc>
        <w:tc>
          <w:tcPr>
            <w:tcW w:w="1835" w:type="dxa"/>
            <w:textDirection w:val="lrTb"/>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广州大爪信息科技有限公司</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沈明俊</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超级健康管家</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陈衍丞</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PPfix（拍拍易修）</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邓成龙</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晨曦创意美术有限公司</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梁嘉健</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破壳校园文化纪念</w:t>
            </w:r>
            <w:r>
              <w:rPr>
                <w:rFonts w:hint="eastAsia" w:ascii="宋体" w:hAnsi="宋体" w:eastAsia="宋体" w:cs="宋体"/>
                <w:color w:val="000000"/>
                <w:kern w:val="0"/>
                <w:sz w:val="24"/>
                <w:lang w:eastAsia="zh-CN" w:bidi="ar"/>
              </w:rPr>
              <w:t>品</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谢锦锋</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13</w:t>
            </w:r>
          </w:p>
        </w:tc>
        <w:tc>
          <w:tcPr>
            <w:tcW w:w="3712"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广州科德旅游教育</w:t>
            </w:r>
          </w:p>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有限责任公司</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赵天阳</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0kRide科技文化公司</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郑汉伟</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c>
          <w:tcPr>
            <w:tcW w:w="3712"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生物科普体验馆</w:t>
            </w:r>
          </w:p>
        </w:tc>
        <w:tc>
          <w:tcPr>
            <w:tcW w:w="1925" w:type="dxa"/>
            <w:textDirection w:val="lrTb"/>
            <w:vAlign w:val="center"/>
          </w:tcPr>
          <w:p>
            <w:pPr>
              <w:widowControl/>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color w:val="000000"/>
                <w:kern w:val="0"/>
                <w:sz w:val="24"/>
                <w:lang w:bidi="ar"/>
              </w:rPr>
              <w:t>曾杨伟</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w:t>
            </w:r>
          </w:p>
        </w:tc>
        <w:tc>
          <w:tcPr>
            <w:tcW w:w="3712"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锚地团队</w:t>
            </w:r>
          </w:p>
        </w:tc>
        <w:tc>
          <w:tcPr>
            <w:tcW w:w="1925"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刁炎坤</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17</w:t>
            </w:r>
          </w:p>
        </w:tc>
        <w:tc>
          <w:tcPr>
            <w:tcW w:w="3712"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广州唯拓戈贸易有限公司</w:t>
            </w:r>
          </w:p>
        </w:tc>
        <w:tc>
          <w:tcPr>
            <w:tcW w:w="1925"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林茂胜</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18</w:t>
            </w:r>
          </w:p>
        </w:tc>
        <w:tc>
          <w:tcPr>
            <w:tcW w:w="3712"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绿活临品信息交易有限平台</w:t>
            </w:r>
          </w:p>
        </w:tc>
        <w:tc>
          <w:tcPr>
            <w:tcW w:w="1925"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林铮欣</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19</w:t>
            </w:r>
          </w:p>
        </w:tc>
        <w:tc>
          <w:tcPr>
            <w:tcW w:w="3712"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广州校场通网络科技有限公司</w:t>
            </w:r>
          </w:p>
        </w:tc>
        <w:tc>
          <w:tcPr>
            <w:tcW w:w="1925" w:type="dxa"/>
            <w:textDirection w:val="lrTb"/>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牛万里</w:t>
            </w:r>
          </w:p>
        </w:tc>
        <w:tc>
          <w:tcPr>
            <w:tcW w:w="1835" w:type="dxa"/>
            <w:textDirection w:val="lrTb"/>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不通过</w:t>
            </w:r>
          </w:p>
        </w:tc>
      </w:tr>
    </w:tbl>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Arial">
    <w:panose1 w:val="020B0604020202020204"/>
    <w:charset w:val="00"/>
    <w:family w:val="roman"/>
    <w:pitch w:val="default"/>
    <w:sig w:usb0="E0002AFF" w:usb1="C0007843" w:usb2="00000009" w:usb3="00000000" w:csb0="400001FF" w:csb1="FFFF0000"/>
  </w:font>
  <w:font w:name="Microsoft Sans Serif">
    <w:panose1 w:val="020B0604020202020204"/>
    <w:charset w:val="00"/>
    <w:family w:val="auto"/>
    <w:pitch w:val="default"/>
    <w:sig w:usb0="E1002AFF" w:usb1="C0000002" w:usb2="00000008" w:usb3="00000000" w:csb0="200101FF" w:csb1="20280000"/>
  </w:font>
  <w:font w:name="Arial Narrow">
    <w:panose1 w:val="020B0606020202030204"/>
    <w:charset w:val="00"/>
    <w:family w:val="auto"/>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Bookshelf Symbol 7">
    <w:altName w:val="Symbol"/>
    <w:panose1 w:val="05010101010101010101"/>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Narrow">
    <w:panose1 w:val="020B0606020202030204"/>
    <w:charset w:val="01"/>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MS Reference Sans Serif">
    <w:altName w:val="Verdana"/>
    <w:panose1 w:val="020B0604030504040204"/>
    <w:charset w:val="00"/>
    <w:family w:val="auto"/>
    <w:pitch w:val="default"/>
    <w:sig w:usb0="00000000" w:usb1="00000000" w:usb2="00000000" w:usb3="00000000" w:csb0="2000019F" w:csb1="00000000"/>
  </w:font>
  <w:font w:name="Wingdings 2">
    <w:panose1 w:val="050201020105070707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方正仿宋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dobe 明體 Std L">
    <w:altName w:val="PMingLiU-ExtB"/>
    <w:panose1 w:val="02020300000000000000"/>
    <w:charset w:val="88"/>
    <w:family w:val="auto"/>
    <w:pitch w:val="default"/>
    <w:sig w:usb0="00000000" w:usb1="00000000" w:usb2="00000016" w:usb3="00000000" w:csb0="00120005"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幼圆">
    <w:panose1 w:val="0201050906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长城黑体">
    <w:altName w:val="宋体"/>
    <w:panose1 w:val="00000000000000000000"/>
    <w:charset w:val="86"/>
    <w:family w:val="modern"/>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Adobe Myungjo Std M">
    <w:altName w:val="MS PMincho"/>
    <w:panose1 w:val="02020600000000000000"/>
    <w:charset w:val="80"/>
    <w:family w:val="auto"/>
    <w:pitch w:val="default"/>
    <w:sig w:usb0="00000000" w:usb1="00000000" w:usb2="00000010" w:usb3="00000000" w:csb0="602A0005" w:csb1="00000000"/>
  </w:font>
  <w:font w:name="Adobe Myungjo Std M">
    <w:altName w:val="Simplified Arabic"/>
    <w:panose1 w:val="02020600000000000000"/>
    <w:charset w:val="00"/>
    <w:family w:val="auto"/>
    <w:pitch w:val="default"/>
    <w:sig w:usb0="00000000" w:usb1="00000000" w:usb2="00000010" w:usb3="00000000" w:csb0="602A0005" w:csb1="00000000"/>
  </w:font>
  <w:font w:name="MS PMincho">
    <w:panose1 w:val="02020600040205080304"/>
    <w:charset w:val="80"/>
    <w:family w:val="auto"/>
    <w:pitch w:val="default"/>
    <w:sig w:usb0="E00002FF" w:usb1="6AC7FDFB" w:usb2="00000012" w:usb3="00000000" w:csb0="4002009F" w:csb1="DFD70000"/>
  </w:font>
  <w:font w:name="Simplified Arabic">
    <w:panose1 w:val="02020603050405020304"/>
    <w:charset w:val="00"/>
    <w:family w:val="auto"/>
    <w:pitch w:val="default"/>
    <w:sig w:usb0="00002003" w:usb1="00000000" w:usb2="00000000" w:usb3="00000000" w:csb0="00000041" w:csb1="20080000"/>
  </w:font>
  <w:font w:name="锐字云字库魏体1.0">
    <w:altName w:val="宋体"/>
    <w:panose1 w:val="02010604000000000000"/>
    <w:charset w:val="86"/>
    <w:family w:val="auto"/>
    <w:pitch w:val="default"/>
    <w:sig w:usb0="00000000" w:usb1="00000000" w:usb2="00000000" w:usb3="00000000" w:csb0="00040001" w:csb1="00000000"/>
  </w:font>
  <w:font w:name="华康龙门石碑W9">
    <w:altName w:val="宋体"/>
    <w:panose1 w:val="03000909000000000000"/>
    <w:charset w:val="86"/>
    <w:family w:val="auto"/>
    <w:pitch w:val="default"/>
    <w:sig w:usb0="00000000" w:usb1="00000000" w:usb2="00000012" w:usb3="00000000" w:csb0="00040001" w:csb1="00000000"/>
  </w:font>
  <w:font w:name="锐字云字库锐宋粗体1.0">
    <w:altName w:val="宋体"/>
    <w:panose1 w:val="02010604000000000000"/>
    <w:charset w:val="86"/>
    <w:family w:val="auto"/>
    <w:pitch w:val="default"/>
    <w:sig w:usb0="00000000" w:usb1="00000000" w:usb2="00000000" w:usb3="00000000" w:csb0="00040001" w:csb1="00000000"/>
  </w:font>
  <w:font w:name="腾祥凌黑简">
    <w:altName w:val="黑体"/>
    <w:panose1 w:val="01010104010101010101"/>
    <w:charset w:val="86"/>
    <w:family w:val="auto"/>
    <w:pitch w:val="default"/>
    <w:sig w:usb0="00000000" w:usb1="00000000" w:usb2="00000012" w:usb3="00000000" w:csb0="00040001" w:csb1="00000000"/>
  </w:font>
  <w:font w:name="字体管家简行">
    <w:altName w:val="宋体"/>
    <w:panose1 w:val="00020600040101010101"/>
    <w:charset w:val="86"/>
    <w:family w:val="auto"/>
    <w:pitch w:val="default"/>
    <w:sig w:usb0="00000000" w:usb1="00000000" w:usb2="00000016" w:usb3="00000000" w:csb0="00040003" w:csb1="04900000"/>
  </w:font>
  <w:font w:name="方正隶变_GBK">
    <w:altName w:val="隶书"/>
    <w:panose1 w:val="02000000000000000000"/>
    <w:charset w:val="86"/>
    <w:family w:val="auto"/>
    <w:pitch w:val="default"/>
    <w:sig w:usb0="00000000" w:usb1="00000000" w:usb2="00000016" w:usb3="00000000" w:csb0="00040000" w:csb1="00000000"/>
  </w:font>
  <w:font w:name="腾祥倩影简">
    <w:altName w:val="宋体"/>
    <w:panose1 w:val="01010104010101010101"/>
    <w:charset w:val="86"/>
    <w:family w:val="auto"/>
    <w:pitch w:val="default"/>
    <w:sig w:usb0="00000000" w:usb1="00000000" w:usb2="00000012" w:usb3="00000000" w:csb0="00040001" w:csb1="00000000"/>
  </w:font>
  <w:font w:name="腾祥倩影繁">
    <w:altName w:val="宋体"/>
    <w:panose1 w:val="01010104010101010101"/>
    <w:charset w:val="86"/>
    <w:family w:val="auto"/>
    <w:pitch w:val="default"/>
    <w:sig w:usb0="00000000" w:usb1="00000000" w:usb2="00000012" w:usb3="00000000" w:csb0="00040001" w:csb1="00000000"/>
  </w:font>
  <w:font w:name="腾祥智黑简-W5">
    <w:altName w:val="黑体"/>
    <w:panose1 w:val="01010104010101010101"/>
    <w:charset w:val="86"/>
    <w:family w:val="auto"/>
    <w:pitch w:val="default"/>
    <w:sig w:usb0="00000000" w:usb1="00000000" w:usb2="00000012" w:usb3="00000000" w:csb0="00040001" w:csb1="00000000"/>
  </w:font>
  <w:font w:name="腾祥潮圆简">
    <w:altName w:val="宋体"/>
    <w:panose1 w:val="01010104010101010101"/>
    <w:charset w:val="86"/>
    <w:family w:val="auto"/>
    <w:pitch w:val="default"/>
    <w:sig w:usb0="00000000" w:usb1="00000000" w:usb2="00000012" w:usb3="00000000" w:csb0="00040001" w:csb1="00000000"/>
  </w:font>
  <w:font w:name="腾祥潮黑简">
    <w:altName w:val="黑体"/>
    <w:panose1 w:val="01010104010101010101"/>
    <w:charset w:val="86"/>
    <w:family w:val="auto"/>
    <w:pitch w:val="default"/>
    <w:sig w:usb0="00000000" w:usb1="00000000" w:usb2="00000012" w:usb3="00000000" w:csb0="00040001" w:csb1="00000000"/>
  </w:font>
  <w:font w:name="腾祥澜黑简">
    <w:altName w:val="黑体"/>
    <w:panose1 w:val="01010104010101010101"/>
    <w:charset w:val="86"/>
    <w:family w:val="auto"/>
    <w:pitch w:val="default"/>
    <w:sig w:usb0="00000000" w:usb1="00000000" w:usb2="00000012" w:usb3="00000000" w:csb0="00040001" w:csb1="00000000"/>
  </w:font>
  <w:font w:name="腾祥睿黑简-W6">
    <w:altName w:val="黑体"/>
    <w:panose1 w:val="01010104010101010101"/>
    <w:charset w:val="86"/>
    <w:family w:val="auto"/>
    <w:pitch w:val="default"/>
    <w:sig w:usb0="00000000" w:usb1="00000000" w:usb2="00000012" w:usb3="00000000" w:csb0="00040001" w:csb1="00000000"/>
  </w:font>
  <w:font w:name="腾祥铚谦隶书繁">
    <w:altName w:val="隶书"/>
    <w:panose1 w:val="01010104010101010101"/>
    <w:charset w:val="86"/>
    <w:family w:val="auto"/>
    <w:pitch w:val="default"/>
    <w:sig w:usb0="00000000" w:usb1="00000000" w:usb2="00000012" w:usb3="00000000" w:csb0="00040001" w:csb1="00000000"/>
  </w:font>
  <w:font w:name="AR GangBiXingKaiB5 MD">
    <w:altName w:val="DFKai-SB"/>
    <w:panose1 w:val="03000600000000000000"/>
    <w:charset w:val="88"/>
    <w:family w:val="auto"/>
    <w:pitch w:val="default"/>
    <w:sig w:usb0="00000000" w:usb1="00000000" w:usb2="00000016" w:usb3="00000000" w:csb0="00100001" w:csb1="00000000"/>
  </w:font>
  <w:font w:name="AR MingB5 BD">
    <w:altName w:val="PMingLiU-ExtB"/>
    <w:panose1 w:val="02020800000000000000"/>
    <w:charset w:val="88"/>
    <w:family w:val="auto"/>
    <w:pitch w:val="default"/>
    <w:sig w:usb0="00000000" w:usb1="0000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B4062"/>
    <w:rsid w:val="132B5639"/>
    <w:rsid w:val="18A80E9C"/>
    <w:rsid w:val="424B40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2016-12-20T08:55:00Z</dcterms:created>
  <dc:creator>esscnu001</dc:creator>
  <cp:lastModifiedBy>sscnu</cp:lastModifiedBy>
  <dcterms:modified xsi:type="dcterms:W3CDTF">2016-12-30T01:56:22Z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