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/>
    <w:tbl>
      <w:tblPr>
        <w:tblStyle w:val="3"/>
        <w:tblW w:w="9750" w:type="dxa"/>
        <w:tblInd w:w="-6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335"/>
        <w:gridCol w:w="1951"/>
        <w:gridCol w:w="5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0" w:type="dxa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2019年广州市高校创新创业教育项目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华南师范大学拟推荐项目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750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梅虎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课程与教学研究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大学生创业行为模型下创业课程体系建构：因果推理V.S.效果推理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童汝根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课程与教学研究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师范院校创业教育质量保障研究与实践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课程与教学研究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基于“互联网+”的大学生创新创业教育阶梯式课程建设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林可全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课程与教学研究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沙盘模拟创新创业与企业财会实务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2-1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黄楷胤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平台建设项目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创新创业师资培训与成长平台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2-2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黄慕雄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平台建设项目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广州市教育信息化创新创业实践平台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3-1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董怀宏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特色活动项目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广州大学城IAB大讲坛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3-2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唐小煜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特色活动项目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泛大学城学生IAB产品开发与创新创业训练营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3-3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潘国雄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特色活动项目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新师范生创新创业训练项目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3-4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王鸣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特色活动项目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互联网+创业领导力特训营（师范营）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F2201"/>
    <w:rsid w:val="5B4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2018-03-16T08:12:00Z</dcterms:created>
  <dc:creator>创业学院</dc:creator>
  <cp:lastModifiedBy>创业学院</cp:lastModifiedBy>
  <dcterms:modified xsi:type="dcterms:W3CDTF">2018-03-16T08:13:24Z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