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80A7" w14:textId="463E5E30" w:rsidR="00B533CC" w:rsidRPr="001113CC" w:rsidRDefault="00B533CC" w:rsidP="00B533CC">
      <w:pPr>
        <w:jc w:val="left"/>
        <w:rPr>
          <w:rFonts w:ascii="仿宋_GB2312" w:eastAsia="仿宋_GB2312" w:hAnsi="方正小标宋简体"/>
          <w:bCs/>
          <w:sz w:val="28"/>
          <w:szCs w:val="28"/>
        </w:rPr>
      </w:pPr>
      <w:r w:rsidRPr="001113CC">
        <w:rPr>
          <w:rFonts w:ascii="仿宋_GB2312" w:eastAsia="仿宋_GB2312" w:hAnsi="方正小标宋简体" w:hint="eastAsia"/>
          <w:bCs/>
          <w:sz w:val="28"/>
          <w:szCs w:val="28"/>
        </w:rPr>
        <w:t>附件1：</w:t>
      </w:r>
    </w:p>
    <w:p w14:paraId="0C3044ED" w14:textId="149F9B65" w:rsidR="00B533CC" w:rsidRPr="00B533CC" w:rsidRDefault="00B533CC" w:rsidP="00CE5EBD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2B5DB8">
        <w:rPr>
          <w:rFonts w:ascii="方正小标宋简体" w:eastAsia="方正小标宋简体" w:hAnsi="方正小标宋简体" w:hint="eastAsia"/>
          <w:b/>
          <w:sz w:val="36"/>
          <w:szCs w:val="36"/>
        </w:rPr>
        <w:t>第六届中关村百校联盟人才创客大赛</w:t>
      </w:r>
      <w:r>
        <w:rPr>
          <w:rFonts w:ascii="方正小标宋简体" w:eastAsia="方正小标宋简体" w:hAnsi="方正小标宋简体" w:hint="eastAsia"/>
          <w:b/>
          <w:sz w:val="36"/>
          <w:szCs w:val="36"/>
        </w:rPr>
        <w:t>评审规则</w:t>
      </w:r>
    </w:p>
    <w:p w14:paraId="37423D30" w14:textId="77777777" w:rsid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75A4DD7" w14:textId="0C9124ED" w:rsid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创始团队（20分）：核心团队稳定，团队各成员组建营销、财务、行政、生产、技术团队。明确各成员的管理分工和互补情况；股权结构明晰，无关联交易，实际控制人及核心团队所占股权比例合理。</w:t>
      </w:r>
    </w:p>
    <w:p w14:paraId="2E68E64E" w14:textId="77777777" w:rsid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商业模式（30分）：有较为清晰完整、逻辑严密的商业模式及盈利模式，包括对公司及产品或服务的介绍、市场概貌、营销策略、生产销售管理计划、财务预测等，能准确定义所提供的产品、技术、概念产品和服务，针对解决的问题，如何满足市场需求；项目所具有的独创性、领先性；实现产业化的途径等。</w:t>
      </w:r>
    </w:p>
    <w:p w14:paraId="095816D4" w14:textId="77777777" w:rsid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产品与市场（30分）：如何满足关键用户需要；进入策略和市场开发策略；说明其专利权，鉴定材料等；技术水平或服务水平是否处于领先地位，是否适应市场的需求实现产业化或项目落地；市场容量与趋势、市场竞争状况、市场变化趋势及潜力，细分目标市场及客户描述，估计市场份额和销售额，市场调查和分析应当严密科学。</w:t>
      </w:r>
    </w:p>
    <w:p w14:paraId="13708A5A" w14:textId="77777777" w:rsid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 xml:space="preserve">财务与风险（10分）：包含营业收入和费用、现金流量、盈利能力和持久性、固定和变动成本；前两年财务报告，数据应基于对经营状况和未来发展的正确估计，并能有效反映出公司的财务绩效，股本结构和规模，筹资融资计划，资金运营计划风险资金退出策略（方式、时间）等，客观阐述本项目面临的技术、市场、财务等关键风险问题，提出合理的规避或控制计划。 </w:t>
      </w:r>
    </w:p>
    <w:p w14:paraId="6777404B" w14:textId="6CFD71DC" w:rsidR="00E90E6B" w:rsidRPr="00B533CC" w:rsidRDefault="00B533CC" w:rsidP="00B533C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创新性（10分）：项目所具有的独创性、领先性；实现产业化的途径；产品所具有的独创性、领先性；实现产业化的途径等；鼓励项目与高校科技成果转移转化相结合。</w:t>
      </w:r>
    </w:p>
    <w:sectPr w:rsidR="00E90E6B" w:rsidRPr="00B5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DCD3" w14:textId="77777777" w:rsidR="00CE5220" w:rsidRDefault="00CE5220" w:rsidP="00B533CC">
      <w:r>
        <w:separator/>
      </w:r>
    </w:p>
  </w:endnote>
  <w:endnote w:type="continuationSeparator" w:id="0">
    <w:p w14:paraId="108A8409" w14:textId="77777777" w:rsidR="00CE5220" w:rsidRDefault="00CE5220" w:rsidP="00B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F11" w14:textId="77777777" w:rsidR="00CE5220" w:rsidRDefault="00CE5220" w:rsidP="00B533CC">
      <w:r>
        <w:separator/>
      </w:r>
    </w:p>
  </w:footnote>
  <w:footnote w:type="continuationSeparator" w:id="0">
    <w:p w14:paraId="668F6A74" w14:textId="77777777" w:rsidR="00CE5220" w:rsidRDefault="00CE5220" w:rsidP="00B5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6B"/>
    <w:rsid w:val="001113CC"/>
    <w:rsid w:val="00237A7E"/>
    <w:rsid w:val="00B533CC"/>
    <w:rsid w:val="00CE5220"/>
    <w:rsid w:val="00CE5EBD"/>
    <w:rsid w:val="00D22E0F"/>
    <w:rsid w:val="00E544F3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AE58"/>
  <w15:chartTrackingRefBased/>
  <w15:docId w15:val="{E38E6F11-33EB-4279-AC59-A75FF23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3CC"/>
    <w:pPr>
      <w:widowControl w:val="0"/>
      <w:jc w:val="both"/>
    </w:pPr>
    <w:rPr>
      <w:rFonts w:ascii="Calibri" w:eastAsia="宋体" w:hAnsi="Calibri" w:cs="Calibri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C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533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53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2024-03-14T09:41:00Z</dcterms:created>
  <dcterms:modified xsi:type="dcterms:W3CDTF">2024-03-19T05:27:00Z</dcterms:modified>
</cp:coreProperties>
</file>