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CE" w:rsidRDefault="008245CE" w:rsidP="00F071E2">
      <w:pPr>
        <w:adjustRightInd/>
        <w:snapToGrid/>
        <w:spacing w:line="220" w:lineRule="atLeast"/>
        <w:jc w:val="center"/>
        <w:rPr>
          <w:rFonts w:ascii="华文中宋" w:eastAsia="华文中宋" w:hAnsi="华文中宋" w:cs="Arial"/>
          <w:b/>
          <w:color w:val="333333"/>
          <w:w w:val="90"/>
          <w:sz w:val="32"/>
          <w:szCs w:val="32"/>
        </w:rPr>
      </w:pPr>
      <w:r w:rsidRPr="00F071E2">
        <w:rPr>
          <w:rFonts w:ascii="华文中宋" w:eastAsia="华文中宋" w:hAnsi="华文中宋" w:cs="Arial"/>
          <w:b/>
          <w:color w:val="333333"/>
          <w:w w:val="90"/>
          <w:sz w:val="32"/>
          <w:szCs w:val="32"/>
        </w:rPr>
        <w:t>第</w:t>
      </w:r>
      <w:r w:rsidRPr="00F071E2">
        <w:rPr>
          <w:rFonts w:ascii="华文中宋" w:eastAsia="华文中宋" w:hAnsi="华文中宋" w:cs="Arial" w:hint="eastAsia"/>
          <w:b/>
          <w:color w:val="333333"/>
          <w:w w:val="90"/>
          <w:sz w:val="32"/>
          <w:szCs w:val="32"/>
        </w:rPr>
        <w:t>四</w:t>
      </w:r>
      <w:r w:rsidRPr="00F071E2">
        <w:rPr>
          <w:rFonts w:ascii="华文中宋" w:eastAsia="华文中宋" w:hAnsi="华文中宋" w:cs="Arial"/>
          <w:b/>
          <w:color w:val="333333"/>
          <w:w w:val="90"/>
          <w:sz w:val="32"/>
          <w:szCs w:val="32"/>
        </w:rPr>
        <w:t>期《华南师范大学ESI学科领域发展情况分析报告》</w:t>
      </w:r>
      <w:r w:rsidRPr="00F071E2">
        <w:rPr>
          <w:rFonts w:ascii="华文中宋" w:eastAsia="华文中宋" w:hAnsi="华文中宋" w:cs="Arial" w:hint="eastAsia"/>
          <w:b/>
          <w:color w:val="333333"/>
          <w:w w:val="90"/>
          <w:sz w:val="32"/>
          <w:szCs w:val="32"/>
        </w:rPr>
        <w:t>发布</w:t>
      </w:r>
    </w:p>
    <w:p w:rsidR="00DC2280" w:rsidRPr="00DC2280" w:rsidRDefault="00DC2280" w:rsidP="00F071E2">
      <w:pPr>
        <w:adjustRightInd/>
        <w:snapToGrid/>
        <w:spacing w:line="220" w:lineRule="atLeast"/>
        <w:jc w:val="center"/>
        <w:rPr>
          <w:rFonts w:ascii="华文中宋" w:eastAsia="华文中宋" w:hAnsi="华文中宋" w:cs="Arial"/>
          <w:b/>
          <w:color w:val="333333"/>
          <w:w w:val="90"/>
          <w:sz w:val="15"/>
          <w:szCs w:val="15"/>
        </w:rPr>
      </w:pPr>
    </w:p>
    <w:p w:rsidR="008245CE" w:rsidRPr="009A0D63" w:rsidRDefault="008245CE" w:rsidP="009A0D63">
      <w:pPr>
        <w:pStyle w:val="a3"/>
        <w:ind w:firstLineChars="250" w:firstLine="800"/>
        <w:rPr>
          <w:rFonts w:ascii="仿宋_GB2312" w:eastAsia="仿宋_GB2312" w:hAnsi="Tahoma" w:cs="Arial"/>
          <w:color w:val="333333"/>
          <w:sz w:val="32"/>
          <w:szCs w:val="32"/>
        </w:rPr>
      </w:pPr>
      <w:r w:rsidRPr="009A0D63">
        <w:rPr>
          <w:rFonts w:ascii="仿宋_GB2312" w:eastAsia="仿宋_GB2312" w:hAnsi="Tahoma" w:cs="Arial" w:hint="eastAsia"/>
          <w:color w:val="333333"/>
          <w:sz w:val="32"/>
          <w:szCs w:val="32"/>
        </w:rPr>
        <w:t>近日，第</w:t>
      </w:r>
      <w:r w:rsidR="00F071E2">
        <w:rPr>
          <w:rFonts w:ascii="仿宋_GB2312" w:eastAsia="仿宋_GB2312" w:hAnsi="Tahoma" w:cs="Arial" w:hint="eastAsia"/>
          <w:color w:val="333333"/>
          <w:sz w:val="32"/>
          <w:szCs w:val="32"/>
        </w:rPr>
        <w:t>四</w:t>
      </w:r>
      <w:r w:rsidRPr="009A0D63">
        <w:rPr>
          <w:rFonts w:ascii="仿宋_GB2312" w:eastAsia="仿宋_GB2312" w:hAnsi="Tahoma" w:cs="Arial" w:hint="eastAsia"/>
          <w:color w:val="333333"/>
          <w:sz w:val="32"/>
          <w:szCs w:val="32"/>
        </w:rPr>
        <w:t>期《华南师范大学ESI学科领域发展情况分析报告》正式发布。</w:t>
      </w:r>
      <w:r w:rsidR="00F071E2">
        <w:rPr>
          <w:rFonts w:ascii="仿宋_GB2312" w:eastAsia="仿宋_GB2312" w:hAnsi="Tahoma" w:cs="Arial" w:hint="eastAsia"/>
          <w:color w:val="333333"/>
          <w:sz w:val="32"/>
          <w:szCs w:val="32"/>
        </w:rPr>
        <w:t>《报告》依据</w:t>
      </w:r>
      <w:r w:rsidR="00F071E2" w:rsidRPr="009A0D63">
        <w:rPr>
          <w:rFonts w:ascii="仿宋_GB2312" w:eastAsia="仿宋_GB2312" w:hAnsi="Tahoma" w:cs="Arial" w:hint="eastAsia"/>
          <w:color w:val="333333"/>
          <w:sz w:val="32"/>
          <w:szCs w:val="32"/>
        </w:rPr>
        <w:t>2016年3月最新数据</w:t>
      </w:r>
      <w:r w:rsidR="00827DD8">
        <w:rPr>
          <w:rFonts w:ascii="仿宋_GB2312" w:eastAsia="仿宋_GB2312" w:hAnsi="Tahoma" w:cs="Arial" w:hint="eastAsia"/>
          <w:color w:val="333333"/>
          <w:sz w:val="32"/>
          <w:szCs w:val="32"/>
        </w:rPr>
        <w:t>（文献统计时间范围是2005年1月1日至2015年12月31日，共11年）</w:t>
      </w:r>
      <w:r w:rsidR="00F071E2" w:rsidRPr="009A0D63">
        <w:rPr>
          <w:rFonts w:ascii="仿宋_GB2312" w:eastAsia="仿宋_GB2312" w:hAnsi="Tahoma" w:cs="Arial" w:hint="eastAsia"/>
          <w:color w:val="333333"/>
          <w:sz w:val="32"/>
          <w:szCs w:val="32"/>
        </w:rPr>
        <w:t>，</w:t>
      </w:r>
      <w:r w:rsidR="00F071E2">
        <w:rPr>
          <w:rFonts w:ascii="仿宋_GB2312" w:eastAsia="仿宋_GB2312" w:hAnsi="Tahoma" w:cs="Arial" w:hint="eastAsia"/>
          <w:color w:val="333333"/>
          <w:sz w:val="32"/>
          <w:szCs w:val="32"/>
        </w:rPr>
        <w:t>介绍了学校ESI总体情况，逐一分析了学校</w:t>
      </w:r>
      <w:r w:rsidR="00F071E2" w:rsidRPr="00F071E2">
        <w:rPr>
          <w:rFonts w:ascii="仿宋_GB2312" w:eastAsia="仿宋_GB2312" w:hAnsi="Tahoma" w:cs="Arial" w:hint="eastAsia"/>
          <w:color w:val="333333"/>
          <w:sz w:val="32"/>
          <w:szCs w:val="32"/>
        </w:rPr>
        <w:t>4个入榜学科和4</w:t>
      </w:r>
      <w:r w:rsidR="00F071E2">
        <w:rPr>
          <w:rFonts w:ascii="仿宋_GB2312" w:eastAsia="仿宋_GB2312" w:hAnsi="Tahoma" w:cs="Arial" w:hint="eastAsia"/>
          <w:color w:val="333333"/>
          <w:sz w:val="32"/>
          <w:szCs w:val="32"/>
        </w:rPr>
        <w:t>个潜在学科</w:t>
      </w:r>
      <w:r w:rsidR="00F071E2" w:rsidRPr="00F071E2">
        <w:rPr>
          <w:rFonts w:ascii="仿宋_GB2312" w:eastAsia="仿宋_GB2312" w:hAnsi="Tahoma" w:cs="Arial" w:hint="eastAsia"/>
          <w:color w:val="333333"/>
          <w:sz w:val="32"/>
          <w:szCs w:val="32"/>
        </w:rPr>
        <w:t>，重点对学校二级机构在相关学科领域的贡献度进行了分析。</w:t>
      </w:r>
      <w:r w:rsidR="00F071E2">
        <w:rPr>
          <w:rFonts w:ascii="仿宋_GB2312" w:eastAsia="仿宋_GB2312" w:hAnsi="Tahoma" w:cs="Arial" w:hint="eastAsia"/>
          <w:color w:val="333333"/>
          <w:sz w:val="32"/>
          <w:szCs w:val="32"/>
        </w:rPr>
        <w:t>与此同时，与师范大学、广东高校和部分地方重点高校进行了横向对比分析。</w:t>
      </w:r>
    </w:p>
    <w:p w:rsidR="008245CE" w:rsidRPr="009A0D63" w:rsidRDefault="008245CE" w:rsidP="009A0D63">
      <w:pPr>
        <w:pStyle w:val="a3"/>
        <w:ind w:firstLineChars="250" w:firstLine="800"/>
        <w:rPr>
          <w:rFonts w:ascii="仿宋_GB2312" w:eastAsia="仿宋_GB2312" w:hAnsi="Tahoma" w:cs="Arial"/>
          <w:color w:val="333333"/>
          <w:sz w:val="32"/>
          <w:szCs w:val="32"/>
        </w:rPr>
      </w:pPr>
      <w:r w:rsidRPr="009A0D63">
        <w:rPr>
          <w:rFonts w:ascii="仿宋_GB2312" w:eastAsia="仿宋_GB2312" w:hAnsi="Tahoma" w:cs="Arial" w:hint="eastAsia"/>
          <w:color w:val="333333"/>
          <w:sz w:val="32"/>
          <w:szCs w:val="32"/>
        </w:rPr>
        <w:t>最新数据显示，</w:t>
      </w:r>
      <w:r w:rsidR="00122135" w:rsidRPr="009A0D63">
        <w:rPr>
          <w:rFonts w:ascii="仿宋_GB2312" w:eastAsia="仿宋_GB2312" w:hAnsi="Tahoma" w:cs="Arial" w:hint="eastAsia"/>
          <w:color w:val="333333"/>
          <w:sz w:val="32"/>
          <w:szCs w:val="32"/>
        </w:rPr>
        <w:t>依然是</w:t>
      </w:r>
      <w:r w:rsidRPr="009A0D63">
        <w:rPr>
          <w:rFonts w:ascii="仿宋_GB2312" w:eastAsia="仿宋_GB2312" w:hAnsi="Tahoma" w:cs="Arial" w:hint="eastAsia"/>
          <w:color w:val="333333"/>
          <w:sz w:val="32"/>
          <w:szCs w:val="32"/>
        </w:rPr>
        <w:t>化学、工程学、数学、植物与动物学</w:t>
      </w:r>
      <w:r w:rsidR="00122135" w:rsidRPr="009A0D63">
        <w:rPr>
          <w:rFonts w:ascii="仿宋_GB2312" w:eastAsia="仿宋_GB2312" w:hAnsi="Tahoma" w:cs="Arial" w:hint="eastAsia"/>
          <w:color w:val="333333"/>
          <w:sz w:val="32"/>
          <w:szCs w:val="32"/>
        </w:rPr>
        <w:t>四个学科稳定在</w:t>
      </w:r>
      <w:r w:rsidRPr="009A0D63">
        <w:rPr>
          <w:rFonts w:ascii="仿宋_GB2312" w:eastAsia="仿宋_GB2312" w:hAnsi="Tahoma" w:cs="Arial" w:hint="eastAsia"/>
          <w:color w:val="333333"/>
          <w:sz w:val="32"/>
          <w:szCs w:val="32"/>
        </w:rPr>
        <w:t>ESI学科行列</w:t>
      </w:r>
      <w:r w:rsidR="00122135" w:rsidRPr="009A0D63">
        <w:rPr>
          <w:rFonts w:ascii="仿宋_GB2312" w:eastAsia="仿宋_GB2312" w:hAnsi="Tahoma" w:cs="Arial" w:hint="eastAsia"/>
          <w:color w:val="333333"/>
          <w:sz w:val="32"/>
          <w:szCs w:val="32"/>
        </w:rPr>
        <w:t>，学</w:t>
      </w:r>
      <w:r w:rsidRPr="009A0D63">
        <w:rPr>
          <w:rFonts w:ascii="仿宋_GB2312" w:eastAsia="仿宋_GB2312" w:hAnsi="Tahoma" w:cs="Arial" w:hint="eastAsia"/>
          <w:color w:val="333333"/>
          <w:sz w:val="32"/>
          <w:szCs w:val="32"/>
        </w:rPr>
        <w:t>校科研实力全球排名上升了</w:t>
      </w:r>
      <w:r w:rsidR="00122135" w:rsidRPr="009A0D63">
        <w:rPr>
          <w:rFonts w:ascii="仿宋_GB2312" w:eastAsia="仿宋_GB2312" w:hAnsi="Tahoma" w:cs="Arial" w:hint="eastAsia"/>
          <w:color w:val="333333"/>
          <w:sz w:val="32"/>
          <w:szCs w:val="32"/>
        </w:rPr>
        <w:t>4</w:t>
      </w:r>
      <w:r w:rsidRPr="009A0D63">
        <w:rPr>
          <w:rFonts w:ascii="仿宋_GB2312" w:eastAsia="仿宋_GB2312" w:hAnsi="Tahoma" w:cs="Arial" w:hint="eastAsia"/>
          <w:color w:val="333333"/>
          <w:sz w:val="32"/>
          <w:szCs w:val="32"/>
        </w:rPr>
        <w:t>位（现居世界第129</w:t>
      </w:r>
      <w:r w:rsidR="00122135" w:rsidRPr="009A0D63">
        <w:rPr>
          <w:rFonts w:ascii="仿宋_GB2312" w:eastAsia="仿宋_GB2312" w:hAnsi="Tahoma" w:cs="Arial" w:hint="eastAsia"/>
          <w:color w:val="333333"/>
          <w:sz w:val="32"/>
          <w:szCs w:val="32"/>
        </w:rPr>
        <w:t>2</w:t>
      </w:r>
      <w:r w:rsidRPr="009A0D63">
        <w:rPr>
          <w:rFonts w:ascii="仿宋_GB2312" w:eastAsia="仿宋_GB2312" w:hAnsi="Tahoma" w:cs="Arial" w:hint="eastAsia"/>
          <w:color w:val="333333"/>
          <w:sz w:val="32"/>
          <w:szCs w:val="32"/>
        </w:rPr>
        <w:t>名），工程学</w:t>
      </w:r>
      <w:r w:rsidR="00122135" w:rsidRPr="009A0D63">
        <w:rPr>
          <w:rFonts w:ascii="仿宋_GB2312" w:eastAsia="仿宋_GB2312" w:hAnsi="Tahoma" w:cs="Arial" w:hint="eastAsia"/>
          <w:color w:val="333333"/>
          <w:sz w:val="32"/>
          <w:szCs w:val="32"/>
        </w:rPr>
        <w:t>的论文数排名和篇均被引频次均有小幅上升</w:t>
      </w:r>
      <w:r w:rsidRPr="009A0D63">
        <w:rPr>
          <w:rFonts w:ascii="仿宋_GB2312" w:eastAsia="仿宋_GB2312" w:hAnsi="Tahoma" w:cs="Arial" w:hint="eastAsia"/>
          <w:color w:val="333333"/>
          <w:sz w:val="32"/>
          <w:szCs w:val="32"/>
        </w:rPr>
        <w:t>。</w:t>
      </w:r>
      <w:r w:rsidR="00122135" w:rsidRPr="009A0D63">
        <w:rPr>
          <w:rFonts w:ascii="仿宋_GB2312" w:eastAsia="仿宋_GB2312" w:hAnsi="Tahoma" w:cs="Arial" w:hint="eastAsia"/>
          <w:color w:val="333333"/>
          <w:sz w:val="32"/>
          <w:szCs w:val="32"/>
        </w:rPr>
        <w:t>值得一提的是</w:t>
      </w:r>
      <w:r w:rsidR="009A0D63" w:rsidRPr="009A0D63">
        <w:rPr>
          <w:rFonts w:ascii="仿宋_GB2312" w:eastAsia="仿宋_GB2312" w:hAnsi="Tahoma" w:cs="Arial" w:hint="eastAsia"/>
          <w:color w:val="333333"/>
          <w:sz w:val="32"/>
          <w:szCs w:val="32"/>
        </w:rPr>
        <w:t>，</w:t>
      </w:r>
      <w:r w:rsidR="00122135" w:rsidRPr="009A0D63">
        <w:rPr>
          <w:rFonts w:ascii="仿宋_GB2312" w:eastAsia="仿宋_GB2312" w:hAnsi="Tahoma" w:cs="Arial" w:hint="eastAsia"/>
          <w:color w:val="333333"/>
          <w:sz w:val="32"/>
          <w:szCs w:val="32"/>
        </w:rPr>
        <w:t>物理学进行ESI榜单的可能性达到106%，临床医学、材料科学</w:t>
      </w:r>
      <w:r w:rsidR="009A0D63" w:rsidRPr="009A0D63">
        <w:rPr>
          <w:rFonts w:ascii="仿宋_GB2312" w:eastAsia="仿宋_GB2312" w:hAnsi="Tahoma" w:cs="Arial" w:hint="eastAsia"/>
          <w:color w:val="333333"/>
          <w:sz w:val="32"/>
          <w:szCs w:val="32"/>
        </w:rPr>
        <w:t>超过85%。</w:t>
      </w:r>
    </w:p>
    <w:p w:rsidR="009A0D63" w:rsidRDefault="008245CE" w:rsidP="009A0D63">
      <w:pPr>
        <w:pStyle w:val="a3"/>
        <w:ind w:firstLineChars="200" w:firstLine="640"/>
        <w:rPr>
          <w:rFonts w:ascii="仿宋_GB2312" w:eastAsia="仿宋_GB2312" w:hAnsi="Tahoma" w:cs="Arial"/>
          <w:color w:val="333333"/>
          <w:sz w:val="32"/>
          <w:szCs w:val="32"/>
        </w:rPr>
      </w:pPr>
      <w:r w:rsidRPr="009A0D63">
        <w:rPr>
          <w:rFonts w:ascii="仿宋_GB2312" w:eastAsia="仿宋_GB2312" w:hAnsi="Tahoma" w:cs="Arial" w:hint="eastAsia"/>
          <w:color w:val="333333"/>
          <w:sz w:val="32"/>
          <w:szCs w:val="32"/>
        </w:rPr>
        <w:t>从同类师范大学ESI情况来看，</w:t>
      </w:r>
      <w:r w:rsidR="009A0D63" w:rsidRPr="009A0D63">
        <w:rPr>
          <w:rFonts w:ascii="仿宋_GB2312" w:eastAsia="仿宋_GB2312" w:hAnsi="Tahoma" w:cs="Arial" w:hint="eastAsia"/>
          <w:color w:val="333333"/>
          <w:sz w:val="32"/>
          <w:szCs w:val="32"/>
        </w:rPr>
        <w:t>北京师范大学和华东师范大学</w:t>
      </w:r>
      <w:r w:rsidR="00D2596B">
        <w:rPr>
          <w:rFonts w:ascii="仿宋_GB2312" w:eastAsia="仿宋_GB2312" w:hAnsi="Tahoma" w:cs="Arial" w:hint="eastAsia"/>
          <w:color w:val="333333"/>
          <w:sz w:val="32"/>
          <w:szCs w:val="32"/>
        </w:rPr>
        <w:t>仍然</w:t>
      </w:r>
      <w:r w:rsidR="009A0D63" w:rsidRPr="009A0D63">
        <w:rPr>
          <w:rFonts w:ascii="仿宋_GB2312" w:eastAsia="仿宋_GB2312" w:hAnsi="Tahoma" w:cs="Arial" w:hint="eastAsia"/>
          <w:color w:val="333333"/>
          <w:sz w:val="32"/>
          <w:szCs w:val="32"/>
        </w:rPr>
        <w:t>在论文总数、总被引频次、科研实力全球排名等方面领先于其它师范院校。</w:t>
      </w:r>
      <w:r w:rsidR="009A0D63">
        <w:rPr>
          <w:rFonts w:ascii="仿宋_GB2312" w:eastAsia="仿宋_GB2312" w:hAnsi="Tahoma" w:cs="Arial" w:hint="eastAsia"/>
          <w:color w:val="333333"/>
          <w:sz w:val="32"/>
          <w:szCs w:val="32"/>
        </w:rPr>
        <w:t>华南师范大学虽然在学科数量位居第三，但</w:t>
      </w:r>
      <w:r w:rsidR="00D2596B">
        <w:rPr>
          <w:rFonts w:ascii="仿宋_GB2312" w:eastAsia="仿宋_GB2312" w:hAnsi="Tahoma" w:cs="Arial" w:hint="eastAsia"/>
          <w:color w:val="333333"/>
          <w:sz w:val="32"/>
          <w:szCs w:val="32"/>
        </w:rPr>
        <w:t>在论文总数、高水平论文数、篇均被引频次等方面有不小差距。</w:t>
      </w:r>
    </w:p>
    <w:p w:rsidR="00DC2280" w:rsidRDefault="00D2596B" w:rsidP="00F071E2">
      <w:pPr>
        <w:pStyle w:val="a3"/>
        <w:ind w:firstLineChars="200" w:firstLine="640"/>
        <w:rPr>
          <w:rFonts w:ascii="仿宋_GB2312" w:eastAsia="仿宋_GB2312" w:hAnsi="Tahoma" w:cs="Arial"/>
          <w:color w:val="333333"/>
          <w:sz w:val="32"/>
          <w:szCs w:val="32"/>
        </w:rPr>
      </w:pPr>
      <w:r>
        <w:rPr>
          <w:rFonts w:ascii="仿宋_GB2312" w:eastAsia="仿宋_GB2312" w:hAnsi="Tahoma" w:cs="Arial" w:hint="eastAsia"/>
          <w:color w:val="333333"/>
          <w:sz w:val="32"/>
          <w:szCs w:val="32"/>
        </w:rPr>
        <w:lastRenderedPageBreak/>
        <w:t>从</w:t>
      </w:r>
      <w:r w:rsidRPr="00D2596B">
        <w:rPr>
          <w:rFonts w:ascii="仿宋_GB2312" w:eastAsia="仿宋_GB2312" w:hAnsi="Tahoma" w:cs="Arial" w:hint="eastAsia"/>
          <w:color w:val="333333"/>
          <w:sz w:val="32"/>
          <w:szCs w:val="32"/>
        </w:rPr>
        <w:t>广东高校</w:t>
      </w:r>
      <w:r w:rsidRPr="009A0D63">
        <w:rPr>
          <w:rFonts w:ascii="仿宋_GB2312" w:eastAsia="仿宋_GB2312" w:hAnsi="Tahoma" w:cs="Arial" w:hint="eastAsia"/>
          <w:color w:val="333333"/>
          <w:sz w:val="32"/>
          <w:szCs w:val="32"/>
        </w:rPr>
        <w:t>ESI情况来看</w:t>
      </w:r>
      <w:r w:rsidRPr="00D2596B">
        <w:rPr>
          <w:rFonts w:ascii="仿宋_GB2312" w:eastAsia="仿宋_GB2312" w:hAnsi="Tahoma" w:cs="Arial" w:hint="eastAsia"/>
          <w:color w:val="333333"/>
          <w:sz w:val="32"/>
          <w:szCs w:val="32"/>
        </w:rPr>
        <w:t>，</w:t>
      </w:r>
      <w:r w:rsidRPr="00F953FB">
        <w:rPr>
          <w:rFonts w:ascii="仿宋_GB2312" w:eastAsia="仿宋_GB2312" w:cs="Arial" w:hint="eastAsia"/>
          <w:color w:val="333333"/>
          <w:sz w:val="32"/>
          <w:szCs w:val="32"/>
        </w:rPr>
        <w:t>广东共有11所高校</w:t>
      </w:r>
      <w:r>
        <w:rPr>
          <w:rFonts w:ascii="仿宋_GB2312" w:eastAsia="仿宋_GB2312" w:cs="Arial" w:hint="eastAsia"/>
          <w:color w:val="333333"/>
          <w:sz w:val="32"/>
          <w:szCs w:val="32"/>
        </w:rPr>
        <w:t>、涉及18个学科</w:t>
      </w:r>
      <w:r w:rsidRPr="00F953FB">
        <w:rPr>
          <w:rFonts w:ascii="仿宋_GB2312" w:eastAsia="仿宋_GB2312" w:cs="Arial" w:hint="eastAsia"/>
          <w:color w:val="333333"/>
          <w:sz w:val="32"/>
          <w:szCs w:val="32"/>
        </w:rPr>
        <w:t>进入ESI全球机构排名前1%</w:t>
      </w:r>
      <w:r w:rsidRPr="009A0D63">
        <w:rPr>
          <w:rFonts w:ascii="仿宋_GB2312" w:eastAsia="仿宋_GB2312" w:hAnsi="Tahoma" w:cs="Arial" w:hint="eastAsia"/>
          <w:color w:val="333333"/>
          <w:sz w:val="32"/>
          <w:szCs w:val="32"/>
        </w:rPr>
        <w:t>。</w:t>
      </w:r>
      <w:r>
        <w:rPr>
          <w:rFonts w:ascii="仿宋_GB2312" w:eastAsia="仿宋_GB2312" w:cs="Arial" w:hint="eastAsia"/>
          <w:color w:val="333333"/>
          <w:sz w:val="32"/>
          <w:szCs w:val="32"/>
        </w:rPr>
        <w:t>其中</w:t>
      </w:r>
      <w:r w:rsidRPr="00D2596B">
        <w:rPr>
          <w:rFonts w:ascii="仿宋_GB2312" w:eastAsia="仿宋_GB2312" w:hAnsi="Tahoma" w:cs="Arial" w:hint="eastAsia"/>
          <w:color w:val="333333"/>
          <w:sz w:val="32"/>
          <w:szCs w:val="32"/>
        </w:rPr>
        <w:t>我校论文</w:t>
      </w:r>
      <w:r>
        <w:rPr>
          <w:rFonts w:ascii="仿宋_GB2312" w:eastAsia="仿宋_GB2312" w:hAnsi="Tahoma" w:cs="Arial" w:hint="eastAsia"/>
          <w:color w:val="333333"/>
          <w:sz w:val="32"/>
          <w:szCs w:val="32"/>
        </w:rPr>
        <w:t>总</w:t>
      </w:r>
      <w:r w:rsidRPr="00D2596B">
        <w:rPr>
          <w:rFonts w:ascii="仿宋_GB2312" w:eastAsia="仿宋_GB2312" w:hAnsi="Tahoma" w:cs="Arial" w:hint="eastAsia"/>
          <w:color w:val="333333"/>
          <w:sz w:val="32"/>
          <w:szCs w:val="32"/>
        </w:rPr>
        <w:t>数、</w:t>
      </w:r>
      <w:r>
        <w:rPr>
          <w:rFonts w:ascii="仿宋_GB2312" w:eastAsia="仿宋_GB2312" w:hAnsi="Tahoma" w:cs="Arial" w:hint="eastAsia"/>
          <w:color w:val="333333"/>
          <w:sz w:val="32"/>
          <w:szCs w:val="32"/>
        </w:rPr>
        <w:t>高水平论文数、总被引次数以及</w:t>
      </w:r>
      <w:r w:rsidRPr="00D2596B">
        <w:rPr>
          <w:rFonts w:ascii="仿宋_GB2312" w:eastAsia="仿宋_GB2312" w:hAnsi="Tahoma" w:cs="Arial" w:hint="eastAsia"/>
          <w:color w:val="333333"/>
          <w:sz w:val="32"/>
          <w:szCs w:val="32"/>
        </w:rPr>
        <w:t>ESI学科数均稳居第三。</w:t>
      </w:r>
    </w:p>
    <w:p w:rsidR="00F071E2" w:rsidRDefault="00F071E2" w:rsidP="00F071E2">
      <w:pPr>
        <w:pStyle w:val="a3"/>
        <w:ind w:firstLineChars="200" w:firstLine="640"/>
        <w:rPr>
          <w:rFonts w:ascii="仿宋_GB2312" w:eastAsia="仿宋_GB2312" w:hAnsi="Tahoma" w:cs="Arial"/>
          <w:color w:val="333333"/>
          <w:sz w:val="32"/>
          <w:szCs w:val="32"/>
        </w:rPr>
      </w:pPr>
      <w:r>
        <w:rPr>
          <w:rFonts w:ascii="仿宋_GB2312" w:eastAsia="仿宋_GB2312" w:hAnsi="Tahoma" w:cs="Arial" w:hint="eastAsia"/>
          <w:color w:val="333333"/>
          <w:sz w:val="32"/>
          <w:szCs w:val="32"/>
        </w:rPr>
        <w:t>在部分重点地方高校中，苏州大学和郑州大学的发展势头强劲，</w:t>
      </w:r>
      <w:r w:rsidRPr="00F071E2">
        <w:rPr>
          <w:rFonts w:ascii="仿宋_GB2312" w:eastAsia="仿宋_GB2312" w:hAnsi="Tahoma" w:cs="Arial" w:hint="eastAsia"/>
          <w:color w:val="333333"/>
          <w:sz w:val="32"/>
          <w:szCs w:val="32"/>
        </w:rPr>
        <w:t>与2015 年9 月数据相比，郑州大学科研实力全球排名上升了42 位，苏州大学上升了22 位</w:t>
      </w:r>
      <w:r>
        <w:rPr>
          <w:rFonts w:ascii="仿宋_GB2312" w:eastAsia="仿宋_GB2312" w:hAnsi="Tahoma" w:cs="Arial" w:hint="eastAsia"/>
          <w:color w:val="333333"/>
          <w:sz w:val="32"/>
          <w:szCs w:val="32"/>
        </w:rPr>
        <w:t>。</w:t>
      </w:r>
    </w:p>
    <w:p w:rsidR="009A0D63" w:rsidRPr="00DC2280" w:rsidRDefault="00DC2280" w:rsidP="008245CE">
      <w:pPr>
        <w:pStyle w:val="a3"/>
        <w:rPr>
          <w:rFonts w:ascii="仿宋_GB2312" w:eastAsia="仿宋_GB2312" w:hAnsi="Tahoma" w:cs="Arial"/>
          <w:color w:val="333333"/>
          <w:sz w:val="32"/>
          <w:szCs w:val="32"/>
        </w:rPr>
      </w:pPr>
      <w:r>
        <w:rPr>
          <w:rFonts w:ascii="微软雅黑" w:eastAsia="微软雅黑" w:hAnsi="微软雅黑" w:cs="Arial" w:hint="eastAsia"/>
          <w:color w:val="333333"/>
          <w:sz w:val="21"/>
          <w:szCs w:val="21"/>
        </w:rPr>
        <w:t xml:space="preserve">   </w:t>
      </w:r>
      <w:r>
        <w:rPr>
          <w:rFonts w:ascii="仿宋_GB2312" w:eastAsia="仿宋_GB2312" w:hAnsi="Tahoma" w:cs="Arial" w:hint="eastAsia"/>
          <w:color w:val="333333"/>
          <w:sz w:val="32"/>
          <w:szCs w:val="32"/>
        </w:rPr>
        <w:t xml:space="preserve">  为了有效引导师生</w:t>
      </w:r>
      <w:r w:rsidR="00DD3BF1">
        <w:rPr>
          <w:rFonts w:ascii="仿宋_GB2312" w:eastAsia="仿宋_GB2312" w:hAnsi="Tahoma" w:cs="Arial" w:hint="eastAsia"/>
          <w:color w:val="333333"/>
          <w:sz w:val="32"/>
          <w:szCs w:val="32"/>
        </w:rPr>
        <w:t>追踪学术</w:t>
      </w:r>
      <w:r>
        <w:rPr>
          <w:rFonts w:ascii="仿宋_GB2312" w:eastAsia="仿宋_GB2312" w:hAnsi="Tahoma" w:cs="Arial" w:hint="eastAsia"/>
          <w:color w:val="333333"/>
          <w:sz w:val="32"/>
          <w:szCs w:val="32"/>
        </w:rPr>
        <w:t>前沿，</w:t>
      </w:r>
      <w:r w:rsidRPr="00DC2280">
        <w:rPr>
          <w:rFonts w:ascii="仿宋_GB2312" w:eastAsia="仿宋_GB2312" w:hAnsi="Tahoma" w:cs="Arial" w:hint="eastAsia"/>
          <w:color w:val="333333"/>
          <w:sz w:val="32"/>
          <w:szCs w:val="32"/>
        </w:rPr>
        <w:t>本期《报告》最后附上了学校</w:t>
      </w:r>
      <w:r>
        <w:rPr>
          <w:rFonts w:ascii="仿宋_GB2312" w:eastAsia="仿宋_GB2312" w:hAnsi="Tahoma" w:cs="Arial" w:hint="eastAsia"/>
          <w:color w:val="333333"/>
          <w:sz w:val="32"/>
          <w:szCs w:val="32"/>
        </w:rPr>
        <w:t>8大优势学科的</w:t>
      </w:r>
      <w:r w:rsidRPr="00DC2280">
        <w:rPr>
          <w:rFonts w:ascii="仿宋_GB2312" w:eastAsia="仿宋_GB2312" w:hAnsi="Tahoma" w:cs="Arial" w:hint="eastAsia"/>
          <w:color w:val="333333"/>
          <w:sz w:val="32"/>
          <w:szCs w:val="32"/>
        </w:rPr>
        <w:t>高被引论文和研究前沿论文</w:t>
      </w:r>
      <w:r>
        <w:rPr>
          <w:rFonts w:ascii="仿宋_GB2312" w:eastAsia="仿宋_GB2312" w:hAnsi="Tahoma" w:cs="Arial" w:hint="eastAsia"/>
          <w:color w:val="333333"/>
          <w:sz w:val="32"/>
          <w:szCs w:val="32"/>
        </w:rPr>
        <w:t>。</w:t>
      </w:r>
    </w:p>
    <w:p w:rsidR="008245CE" w:rsidRPr="00CE6295" w:rsidRDefault="008245CE" w:rsidP="008245CE">
      <w:pPr>
        <w:spacing w:line="220" w:lineRule="atLeast"/>
        <w:jc w:val="center"/>
        <w:rPr>
          <w:rFonts w:ascii="仿宋_GB2312" w:eastAsia="仿宋_GB2312" w:cs="Arial"/>
          <w:color w:val="333333"/>
          <w:sz w:val="32"/>
          <w:szCs w:val="32"/>
        </w:rPr>
      </w:pPr>
    </w:p>
    <w:p w:rsidR="002C291E" w:rsidRDefault="002C291E"/>
    <w:sectPr w:rsidR="002C291E" w:rsidSect="002C2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45CE"/>
    <w:rsid w:val="00122135"/>
    <w:rsid w:val="001D6D88"/>
    <w:rsid w:val="002C291E"/>
    <w:rsid w:val="008245CE"/>
    <w:rsid w:val="00827DD8"/>
    <w:rsid w:val="00884698"/>
    <w:rsid w:val="009A0D63"/>
    <w:rsid w:val="009D18E8"/>
    <w:rsid w:val="00CD1A72"/>
    <w:rsid w:val="00D2596B"/>
    <w:rsid w:val="00DC2280"/>
    <w:rsid w:val="00DD3BF1"/>
    <w:rsid w:val="00F0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CE"/>
    <w:pPr>
      <w:adjustRightInd w:val="0"/>
      <w:snapToGrid w:val="0"/>
      <w:spacing w:after="200" w:line="240" w:lineRule="auto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5CE"/>
    <w:pPr>
      <w:adjustRightInd/>
      <w:snapToGrid/>
      <w:spacing w:after="15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2016-05-17T06:46:00Z</dcterms:created>
  <dcterms:modified xsi:type="dcterms:W3CDTF">2016-05-18T01:16:00Z</dcterms:modified>
</cp:coreProperties>
</file>