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FB" w:rsidRDefault="00F953FB" w:rsidP="002C686B">
      <w:pPr>
        <w:spacing w:line="220" w:lineRule="atLeast"/>
        <w:jc w:val="center"/>
        <w:rPr>
          <w:rFonts w:ascii="华文中宋" w:eastAsia="华文中宋" w:hAnsi="华文中宋" w:cs="Arial"/>
          <w:b/>
          <w:color w:val="333333"/>
          <w:sz w:val="32"/>
          <w:szCs w:val="32"/>
        </w:rPr>
      </w:pPr>
    </w:p>
    <w:p w:rsidR="004358AB" w:rsidRDefault="002C686B" w:rsidP="002C686B">
      <w:pPr>
        <w:spacing w:line="220" w:lineRule="atLeast"/>
        <w:jc w:val="center"/>
        <w:rPr>
          <w:rFonts w:ascii="华文中宋" w:eastAsia="华文中宋" w:hAnsi="华文中宋" w:cs="Arial"/>
          <w:b/>
          <w:color w:val="333333"/>
          <w:sz w:val="32"/>
          <w:szCs w:val="32"/>
        </w:rPr>
      </w:pPr>
      <w:r w:rsidRPr="00F953FB">
        <w:rPr>
          <w:rFonts w:ascii="华文中宋" w:eastAsia="华文中宋" w:hAnsi="华文中宋" w:cs="Arial" w:hint="eastAsia"/>
          <w:b/>
          <w:color w:val="333333"/>
          <w:sz w:val="32"/>
          <w:szCs w:val="32"/>
        </w:rPr>
        <w:t>首期《广东省高校ESI学科领域发展情况简报》发布</w:t>
      </w:r>
    </w:p>
    <w:p w:rsidR="00C87E5E" w:rsidRPr="00CE6295" w:rsidRDefault="00C87E5E" w:rsidP="002C686B">
      <w:pPr>
        <w:spacing w:line="220" w:lineRule="atLeast"/>
        <w:jc w:val="center"/>
        <w:rPr>
          <w:rFonts w:ascii="华文中宋" w:eastAsia="华文中宋" w:hAnsi="华文中宋" w:cs="Arial"/>
          <w:b/>
          <w:color w:val="333333"/>
          <w:sz w:val="21"/>
          <w:szCs w:val="21"/>
        </w:rPr>
      </w:pPr>
    </w:p>
    <w:p w:rsidR="002C686B" w:rsidRPr="00F953FB" w:rsidRDefault="002C686B" w:rsidP="00F953FB">
      <w:pPr>
        <w:spacing w:after="0" w:line="600" w:lineRule="exact"/>
        <w:ind w:firstLineChars="200" w:firstLine="640"/>
        <w:rPr>
          <w:rFonts w:ascii="仿宋_GB2312" w:eastAsia="仿宋_GB2312" w:cs="Arial"/>
          <w:color w:val="333333"/>
          <w:sz w:val="32"/>
          <w:szCs w:val="32"/>
        </w:rPr>
      </w:pPr>
      <w:r w:rsidRPr="00F953FB">
        <w:rPr>
          <w:rFonts w:ascii="仿宋_GB2312" w:eastAsia="仿宋_GB2312" w:cs="Arial" w:hint="eastAsia"/>
          <w:color w:val="333333"/>
          <w:sz w:val="32"/>
          <w:szCs w:val="32"/>
        </w:rPr>
        <w:t>为加强对</w:t>
      </w:r>
      <w:r w:rsidR="00C87E5E">
        <w:rPr>
          <w:rFonts w:ascii="仿宋_GB2312" w:eastAsia="仿宋_GB2312" w:cs="Arial" w:hint="eastAsia"/>
          <w:color w:val="333333"/>
          <w:sz w:val="32"/>
          <w:szCs w:val="32"/>
        </w:rPr>
        <w:t>广东</w:t>
      </w:r>
      <w:r w:rsidRPr="00F953FB">
        <w:rPr>
          <w:rFonts w:ascii="仿宋_GB2312" w:eastAsia="仿宋_GB2312" w:cs="Arial" w:hint="eastAsia"/>
          <w:color w:val="333333"/>
          <w:sz w:val="32"/>
          <w:szCs w:val="32"/>
        </w:rPr>
        <w:t>高校特别是高水平大学参建高校学科与科研水平追踪分析，自2016年起，省教育厅特委托</w:t>
      </w:r>
      <w:r w:rsidR="00632EE3">
        <w:rPr>
          <w:rFonts w:ascii="仿宋_GB2312" w:eastAsia="仿宋_GB2312" w:cs="Arial" w:hint="eastAsia"/>
          <w:color w:val="333333"/>
          <w:sz w:val="32"/>
          <w:szCs w:val="32"/>
        </w:rPr>
        <w:t>我校</w:t>
      </w:r>
      <w:r w:rsidRPr="00F953FB">
        <w:rPr>
          <w:rFonts w:ascii="仿宋_GB2312" w:eastAsia="仿宋_GB2312" w:cs="Arial" w:hint="eastAsia"/>
          <w:color w:val="333333"/>
          <w:sz w:val="32"/>
          <w:szCs w:val="32"/>
        </w:rPr>
        <w:t>对全省高校ESI学科领域发展情况定期进行对比分析。首期《简报》依据2016年3月最新数据，详细介绍</w:t>
      </w:r>
      <w:r w:rsidR="00C87E5E">
        <w:rPr>
          <w:rFonts w:ascii="仿宋_GB2312" w:eastAsia="仿宋_GB2312" w:cs="Arial" w:hint="eastAsia"/>
          <w:color w:val="333333"/>
          <w:sz w:val="32"/>
          <w:szCs w:val="32"/>
        </w:rPr>
        <w:t>了</w:t>
      </w:r>
      <w:r w:rsidRPr="00F953FB">
        <w:rPr>
          <w:rFonts w:ascii="仿宋_GB2312" w:eastAsia="仿宋_GB2312" w:cs="Arial" w:hint="eastAsia"/>
          <w:color w:val="333333"/>
          <w:sz w:val="32"/>
          <w:szCs w:val="32"/>
        </w:rPr>
        <w:t>广东高校ESI总体排名情况、入榜ESI学科及潜在学科分布、中国大陆各地区ESI</w:t>
      </w:r>
      <w:r w:rsidR="00C87E5E">
        <w:rPr>
          <w:rFonts w:ascii="仿宋_GB2312" w:eastAsia="仿宋_GB2312" w:cs="Arial" w:hint="eastAsia"/>
          <w:color w:val="333333"/>
          <w:sz w:val="32"/>
          <w:szCs w:val="32"/>
        </w:rPr>
        <w:t>学科总体情况</w:t>
      </w:r>
      <w:r w:rsidRPr="00F953FB">
        <w:rPr>
          <w:rFonts w:ascii="仿宋_GB2312" w:eastAsia="仿宋_GB2312" w:cs="Arial" w:hint="eastAsia"/>
          <w:color w:val="333333"/>
          <w:sz w:val="32"/>
          <w:szCs w:val="32"/>
        </w:rPr>
        <w:t>等，深入分析了暨南大学、华南师大等</w:t>
      </w:r>
      <w:r w:rsidR="00C87E5E">
        <w:rPr>
          <w:rFonts w:ascii="仿宋_GB2312" w:eastAsia="仿宋_GB2312" w:cs="Arial" w:hint="eastAsia"/>
          <w:color w:val="333333"/>
          <w:sz w:val="32"/>
          <w:szCs w:val="32"/>
        </w:rPr>
        <w:t>5</w:t>
      </w:r>
      <w:r w:rsidRPr="00F953FB">
        <w:rPr>
          <w:rFonts w:ascii="仿宋_GB2312" w:eastAsia="仿宋_GB2312" w:cs="Arial" w:hint="eastAsia"/>
          <w:color w:val="333333"/>
          <w:sz w:val="32"/>
          <w:szCs w:val="32"/>
        </w:rPr>
        <w:t>所广东</w:t>
      </w:r>
      <w:r w:rsidR="00C87E5E">
        <w:rPr>
          <w:rFonts w:ascii="仿宋_GB2312" w:eastAsia="仿宋_GB2312" w:cs="Arial" w:hint="eastAsia"/>
          <w:color w:val="333333"/>
          <w:sz w:val="32"/>
          <w:szCs w:val="32"/>
        </w:rPr>
        <w:t>高水平大学重点</w:t>
      </w:r>
      <w:r w:rsidRPr="00F953FB">
        <w:rPr>
          <w:rFonts w:ascii="仿宋_GB2312" w:eastAsia="仿宋_GB2312" w:cs="Arial" w:hint="eastAsia"/>
          <w:color w:val="333333"/>
          <w:sz w:val="32"/>
          <w:szCs w:val="32"/>
        </w:rPr>
        <w:t>建设高校与标杆学校横向对比情况。</w:t>
      </w:r>
    </w:p>
    <w:p w:rsidR="002C686B" w:rsidRPr="00F953FB" w:rsidRDefault="002C686B" w:rsidP="00F953FB">
      <w:pPr>
        <w:spacing w:after="0" w:line="600" w:lineRule="exact"/>
        <w:ind w:firstLineChars="200" w:firstLine="640"/>
        <w:rPr>
          <w:rFonts w:ascii="仿宋_GB2312" w:eastAsia="仿宋_GB2312" w:cs="Arial"/>
          <w:color w:val="333333"/>
          <w:sz w:val="32"/>
          <w:szCs w:val="32"/>
        </w:rPr>
      </w:pPr>
      <w:r w:rsidRPr="00F953FB">
        <w:rPr>
          <w:rFonts w:ascii="仿宋_GB2312" w:eastAsia="仿宋_GB2312" w:cs="Arial" w:hint="eastAsia"/>
          <w:color w:val="333333"/>
          <w:sz w:val="32"/>
          <w:szCs w:val="32"/>
        </w:rPr>
        <w:t>数据显示，</w:t>
      </w:r>
      <w:r w:rsidR="00900CFE" w:rsidRPr="00F953FB">
        <w:rPr>
          <w:rFonts w:ascii="仿宋_GB2312" w:eastAsia="仿宋_GB2312" w:cs="Arial" w:hint="eastAsia"/>
          <w:color w:val="333333"/>
          <w:sz w:val="32"/>
          <w:szCs w:val="32"/>
        </w:rPr>
        <w:t>广东共有11所高校</w:t>
      </w:r>
      <w:r w:rsidR="00327A7A">
        <w:rPr>
          <w:rFonts w:ascii="仿宋_GB2312" w:eastAsia="仿宋_GB2312" w:cs="Arial" w:hint="eastAsia"/>
          <w:color w:val="333333"/>
          <w:sz w:val="32"/>
          <w:szCs w:val="32"/>
        </w:rPr>
        <w:t>、涉及18个学科（</w:t>
      </w:r>
      <w:r w:rsidR="00900CFE" w:rsidRPr="00F953FB">
        <w:rPr>
          <w:rFonts w:ascii="仿宋_GB2312" w:eastAsia="仿宋_GB2312" w:cs="Arial" w:hint="eastAsia"/>
          <w:color w:val="333333"/>
          <w:sz w:val="32"/>
          <w:szCs w:val="32"/>
        </w:rPr>
        <w:t>共42个学科次</w:t>
      </w:r>
      <w:r w:rsidR="00327A7A">
        <w:rPr>
          <w:rFonts w:ascii="仿宋_GB2312" w:eastAsia="仿宋_GB2312" w:cs="Arial" w:hint="eastAsia"/>
          <w:color w:val="333333"/>
          <w:sz w:val="32"/>
          <w:szCs w:val="32"/>
        </w:rPr>
        <w:t>）</w:t>
      </w:r>
      <w:r w:rsidR="00900CFE" w:rsidRPr="00F953FB">
        <w:rPr>
          <w:rFonts w:ascii="仿宋_GB2312" w:eastAsia="仿宋_GB2312" w:cs="Arial" w:hint="eastAsia"/>
          <w:color w:val="333333"/>
          <w:sz w:val="32"/>
          <w:szCs w:val="32"/>
        </w:rPr>
        <w:t>进入ESI全球机构排名前1%。</w:t>
      </w:r>
      <w:r w:rsidR="007A7BC3" w:rsidRPr="00F953FB">
        <w:rPr>
          <w:rFonts w:ascii="仿宋_GB2312" w:eastAsia="仿宋_GB2312" w:cs="Arial" w:hint="eastAsia"/>
          <w:color w:val="333333"/>
          <w:sz w:val="32"/>
          <w:szCs w:val="32"/>
        </w:rPr>
        <w:t>入榜学科较多的分别是中山大学（18个）、华南理工大学（6个）、华南师范大学（4个）和暨南大学（4个）。</w:t>
      </w:r>
      <w:r w:rsidR="00900CFE" w:rsidRPr="00F953FB">
        <w:rPr>
          <w:rFonts w:ascii="仿宋_GB2312" w:eastAsia="仿宋_GB2312" w:cs="Arial" w:hint="eastAsia"/>
          <w:color w:val="333333"/>
          <w:sz w:val="32"/>
          <w:szCs w:val="32"/>
        </w:rPr>
        <w:t>按总被引频次排名，中山大学位居大陆高校第8名，华南理工大学、华南师范大学、暨南大学、南方医科大学、华南农业大学和汕头大学位居全国前100名</w:t>
      </w:r>
      <w:r w:rsidR="00F953FB" w:rsidRPr="00F953FB">
        <w:rPr>
          <w:rFonts w:ascii="仿宋_GB2312" w:eastAsia="仿宋_GB2312" w:cs="Arial" w:hint="eastAsia"/>
          <w:color w:val="333333"/>
          <w:sz w:val="32"/>
          <w:szCs w:val="32"/>
        </w:rPr>
        <w:t>，</w:t>
      </w:r>
      <w:r w:rsidR="00C87E5E">
        <w:rPr>
          <w:rFonts w:ascii="仿宋_GB2312" w:eastAsia="仿宋_GB2312" w:cs="Arial" w:hint="eastAsia"/>
          <w:color w:val="333333"/>
          <w:sz w:val="32"/>
          <w:szCs w:val="32"/>
        </w:rPr>
        <w:t>广东高校</w:t>
      </w:r>
      <w:r w:rsidR="00F953FB" w:rsidRPr="00F953FB">
        <w:rPr>
          <w:rFonts w:ascii="仿宋_GB2312" w:eastAsia="仿宋_GB2312" w:cs="Arial" w:hint="eastAsia"/>
          <w:color w:val="333333"/>
          <w:sz w:val="32"/>
          <w:szCs w:val="32"/>
        </w:rPr>
        <w:t>ESI整体实力仅次于北京、江苏和上海高校地区。</w:t>
      </w:r>
    </w:p>
    <w:p w:rsidR="00F953FB" w:rsidRPr="00F953FB" w:rsidRDefault="00F953FB" w:rsidP="00F953FB">
      <w:pPr>
        <w:spacing w:after="0" w:line="600" w:lineRule="exact"/>
        <w:ind w:firstLineChars="200" w:firstLine="640"/>
        <w:rPr>
          <w:rFonts w:ascii="仿宋_GB2312" w:eastAsia="仿宋_GB2312" w:cs="Arial"/>
          <w:color w:val="333333"/>
          <w:sz w:val="32"/>
          <w:szCs w:val="32"/>
        </w:rPr>
      </w:pPr>
      <w:r w:rsidRPr="00F953FB">
        <w:rPr>
          <w:rFonts w:ascii="仿宋_GB2312" w:eastAsia="仿宋_GB2312" w:cs="Arial" w:hint="eastAsia"/>
          <w:color w:val="333333"/>
          <w:sz w:val="32"/>
          <w:szCs w:val="32"/>
        </w:rPr>
        <w:t>从广东高校进入ESI的学科来看，工程学科有6所高校进入ESI榜单，化学与临床医学分别有5所高校进入ESI榜单，农业科学、药理学与毒理学、植物学与动物学分别</w:t>
      </w:r>
      <w:r w:rsidRPr="00F953FB">
        <w:rPr>
          <w:rFonts w:ascii="仿宋_GB2312" w:eastAsia="仿宋_GB2312" w:cs="Arial" w:hint="eastAsia"/>
          <w:color w:val="333333"/>
          <w:sz w:val="32"/>
          <w:szCs w:val="32"/>
        </w:rPr>
        <w:lastRenderedPageBreak/>
        <w:t>有3所高校进入ESI榜单。这6个学科是广东高校发展较好的学科。</w:t>
      </w:r>
    </w:p>
    <w:p w:rsidR="00F953FB" w:rsidRDefault="00F953FB" w:rsidP="00C87E5E">
      <w:pPr>
        <w:spacing w:after="0" w:line="600" w:lineRule="exact"/>
        <w:ind w:firstLineChars="200" w:firstLine="640"/>
        <w:rPr>
          <w:rFonts w:ascii="仿宋_GB2312" w:eastAsia="仿宋_GB2312" w:cs="Arial"/>
          <w:color w:val="333333"/>
          <w:sz w:val="32"/>
          <w:szCs w:val="32"/>
        </w:rPr>
      </w:pPr>
      <w:r w:rsidRPr="00C87E5E">
        <w:rPr>
          <w:rFonts w:ascii="仿宋_GB2312" w:eastAsia="仿宋_GB2312" w:cs="Arial" w:hint="eastAsia"/>
          <w:color w:val="333333"/>
          <w:sz w:val="32"/>
          <w:szCs w:val="32"/>
        </w:rPr>
        <w:t>在对比分析中，</w:t>
      </w:r>
      <w:r w:rsidR="00C87E5E">
        <w:rPr>
          <w:rFonts w:ascii="仿宋_GB2312" w:eastAsia="仿宋_GB2312" w:cs="Arial" w:hint="eastAsia"/>
          <w:color w:val="333333"/>
          <w:sz w:val="32"/>
          <w:szCs w:val="32"/>
        </w:rPr>
        <w:t>我们从论文总数</w:t>
      </w:r>
      <w:r w:rsidR="00C87E5E" w:rsidRPr="00C87E5E">
        <w:rPr>
          <w:rFonts w:ascii="仿宋_GB2312" w:eastAsia="仿宋_GB2312" w:cs="Arial" w:hint="eastAsia"/>
          <w:color w:val="333333"/>
          <w:sz w:val="32"/>
          <w:szCs w:val="32"/>
        </w:rPr>
        <w:t>、总被引频次、篇均被引频次、高水平论文数、ESI学科数</w:t>
      </w:r>
      <w:r w:rsidR="00C87E5E">
        <w:rPr>
          <w:rFonts w:ascii="仿宋_GB2312" w:eastAsia="仿宋_GB2312" w:cs="Arial" w:hint="eastAsia"/>
          <w:color w:val="333333"/>
          <w:sz w:val="32"/>
          <w:szCs w:val="32"/>
        </w:rPr>
        <w:t>、论文合作地区以及学科潜力等方面将五所高校与各自标杆高校逐一进行了横向对比，深入分析了它们与标杆学校的差距并提出了意见和建议。</w:t>
      </w:r>
    </w:p>
    <w:p w:rsidR="00C87E5E" w:rsidRPr="00C87E5E" w:rsidRDefault="00632EE3" w:rsidP="00632EE3">
      <w:pPr>
        <w:spacing w:after="0" w:line="600" w:lineRule="exact"/>
        <w:ind w:firstLineChars="200" w:firstLine="640"/>
        <w:rPr>
          <w:rFonts w:ascii="仿宋_GB2312" w:eastAsia="仿宋_GB2312" w:cs="Arial"/>
          <w:color w:val="333333"/>
          <w:sz w:val="32"/>
          <w:szCs w:val="32"/>
        </w:rPr>
      </w:pPr>
      <w:r>
        <w:rPr>
          <w:rFonts w:ascii="仿宋_GB2312" w:eastAsia="仿宋_GB2312" w:cs="Arial" w:hint="eastAsia"/>
          <w:color w:val="333333"/>
          <w:sz w:val="32"/>
          <w:szCs w:val="32"/>
        </w:rPr>
        <w:t>据悉，</w:t>
      </w:r>
      <w:r w:rsidR="000E6BD4" w:rsidRPr="000E6BD4">
        <w:rPr>
          <w:rFonts w:ascii="仿宋_GB2312" w:eastAsia="仿宋_GB2312" w:cs="Arial" w:hint="eastAsia"/>
          <w:color w:val="333333"/>
          <w:sz w:val="32"/>
          <w:szCs w:val="32"/>
        </w:rPr>
        <w:t>《广东省高校</w:t>
      </w:r>
      <w:r w:rsidR="000E6BD4" w:rsidRPr="000E6BD4">
        <w:rPr>
          <w:rFonts w:ascii="仿宋_GB2312" w:eastAsia="仿宋_GB2312" w:cs="Arial"/>
          <w:color w:val="333333"/>
          <w:sz w:val="32"/>
          <w:szCs w:val="32"/>
        </w:rPr>
        <w:t>ESI学科领域发展情况简报》</w:t>
      </w:r>
      <w:r>
        <w:rPr>
          <w:rFonts w:ascii="仿宋_GB2312" w:eastAsia="仿宋_GB2312" w:cs="Arial" w:hint="eastAsia"/>
          <w:color w:val="333333"/>
          <w:sz w:val="32"/>
          <w:szCs w:val="32"/>
        </w:rPr>
        <w:t>具体由我校发展规划处、学术委员会秘书处统筹，图书馆具体负责数据搜集整理与分析，现代大学战略发展与绩效评估研究中心参与策划和协调。</w:t>
      </w:r>
      <w:r w:rsidR="00BA0F58">
        <w:rPr>
          <w:rFonts w:ascii="仿宋_GB2312" w:eastAsia="仿宋_GB2312" w:cs="Arial" w:hint="eastAsia"/>
          <w:color w:val="333333"/>
          <w:sz w:val="32"/>
          <w:szCs w:val="32"/>
        </w:rPr>
        <w:t>《简报》</w:t>
      </w:r>
      <w:r>
        <w:rPr>
          <w:rFonts w:ascii="仿宋_GB2312" w:eastAsia="仿宋_GB2312" w:cs="Arial" w:hint="eastAsia"/>
          <w:color w:val="333333"/>
          <w:sz w:val="32"/>
          <w:szCs w:val="32"/>
        </w:rPr>
        <w:t>编制</w:t>
      </w:r>
      <w:r w:rsidR="00BA0F58">
        <w:rPr>
          <w:rFonts w:ascii="仿宋_GB2312" w:eastAsia="仿宋_GB2312" w:cs="Arial" w:hint="eastAsia"/>
          <w:color w:val="333333"/>
          <w:sz w:val="32"/>
          <w:szCs w:val="32"/>
        </w:rPr>
        <w:t>，是省教育厅与</w:t>
      </w:r>
      <w:r>
        <w:rPr>
          <w:rFonts w:ascii="仿宋_GB2312" w:eastAsia="仿宋_GB2312" w:cs="Arial" w:hint="eastAsia"/>
          <w:color w:val="333333"/>
          <w:sz w:val="32"/>
          <w:szCs w:val="32"/>
        </w:rPr>
        <w:t>我校</w:t>
      </w:r>
      <w:r w:rsidR="00BA0F58">
        <w:rPr>
          <w:rFonts w:ascii="仿宋_GB2312" w:eastAsia="仿宋_GB2312" w:cs="Arial" w:hint="eastAsia"/>
          <w:color w:val="333333"/>
          <w:sz w:val="32"/>
          <w:szCs w:val="32"/>
        </w:rPr>
        <w:t>合作</w:t>
      </w:r>
      <w:r>
        <w:rPr>
          <w:rFonts w:ascii="仿宋_GB2312" w:eastAsia="仿宋_GB2312" w:cs="Arial" w:hint="eastAsia"/>
          <w:color w:val="333333"/>
          <w:sz w:val="32"/>
          <w:szCs w:val="32"/>
        </w:rPr>
        <w:t>推进广东高水平大学建设</w:t>
      </w:r>
      <w:r w:rsidR="00BA0F58">
        <w:rPr>
          <w:rFonts w:ascii="仿宋_GB2312" w:eastAsia="仿宋_GB2312" w:cs="Arial" w:hint="eastAsia"/>
          <w:color w:val="333333"/>
          <w:sz w:val="32"/>
          <w:szCs w:val="32"/>
        </w:rPr>
        <w:t>的一次有益探索</w:t>
      </w:r>
      <w:r>
        <w:rPr>
          <w:rFonts w:ascii="仿宋_GB2312" w:eastAsia="仿宋_GB2312" w:cs="Arial" w:hint="eastAsia"/>
          <w:color w:val="333333"/>
          <w:sz w:val="32"/>
          <w:szCs w:val="32"/>
        </w:rPr>
        <w:t>。</w:t>
      </w:r>
      <w:r w:rsidR="00C87E5E">
        <w:rPr>
          <w:rFonts w:ascii="仿宋_GB2312" w:eastAsia="仿宋_GB2312" w:cs="Arial" w:hint="eastAsia"/>
          <w:color w:val="333333"/>
          <w:sz w:val="32"/>
          <w:szCs w:val="32"/>
        </w:rPr>
        <w:t>接下来</w:t>
      </w:r>
      <w:r>
        <w:rPr>
          <w:rFonts w:ascii="仿宋_GB2312" w:eastAsia="仿宋_GB2312" w:cs="Arial" w:hint="eastAsia"/>
          <w:color w:val="333333"/>
          <w:sz w:val="32"/>
          <w:szCs w:val="32"/>
        </w:rPr>
        <w:t>，双方将进一步加强合作，着力</w:t>
      </w:r>
      <w:r w:rsidR="00BA0F58">
        <w:rPr>
          <w:rFonts w:ascii="仿宋_GB2312" w:eastAsia="仿宋_GB2312" w:cs="Arial" w:hint="eastAsia"/>
          <w:color w:val="333333"/>
          <w:sz w:val="32"/>
          <w:szCs w:val="32"/>
        </w:rPr>
        <w:t>提升决策咨询的能力和水平，更好地服务</w:t>
      </w:r>
      <w:r>
        <w:rPr>
          <w:rFonts w:ascii="仿宋_GB2312" w:eastAsia="仿宋_GB2312" w:cs="Arial" w:hint="eastAsia"/>
          <w:color w:val="333333"/>
          <w:sz w:val="32"/>
          <w:szCs w:val="32"/>
        </w:rPr>
        <w:t>于学校和</w:t>
      </w:r>
      <w:r w:rsidR="00BA0F58">
        <w:rPr>
          <w:rFonts w:ascii="仿宋_GB2312" w:eastAsia="仿宋_GB2312" w:cs="Arial" w:hint="eastAsia"/>
          <w:color w:val="333333"/>
          <w:sz w:val="32"/>
          <w:szCs w:val="32"/>
        </w:rPr>
        <w:t>广东</w:t>
      </w:r>
      <w:r>
        <w:rPr>
          <w:rFonts w:ascii="仿宋_GB2312" w:eastAsia="仿宋_GB2312" w:cs="Arial" w:hint="eastAsia"/>
          <w:color w:val="333333"/>
          <w:sz w:val="32"/>
          <w:szCs w:val="32"/>
        </w:rPr>
        <w:t>的</w:t>
      </w:r>
      <w:r w:rsidR="00BA0F58">
        <w:rPr>
          <w:rFonts w:ascii="仿宋_GB2312" w:eastAsia="仿宋_GB2312" w:cs="Arial" w:hint="eastAsia"/>
          <w:color w:val="333333"/>
          <w:sz w:val="32"/>
          <w:szCs w:val="32"/>
        </w:rPr>
        <w:t>高水平大学建设。</w:t>
      </w:r>
    </w:p>
    <w:p w:rsidR="00F953FB" w:rsidRDefault="00F953FB" w:rsidP="002C686B">
      <w:pPr>
        <w:spacing w:line="220" w:lineRule="atLeast"/>
        <w:jc w:val="center"/>
      </w:pPr>
    </w:p>
    <w:sectPr w:rsidR="00F953F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D1" w:rsidRDefault="001142D1" w:rsidP="00327A7A">
      <w:pPr>
        <w:spacing w:after="0"/>
      </w:pPr>
      <w:r>
        <w:separator/>
      </w:r>
    </w:p>
  </w:endnote>
  <w:endnote w:type="continuationSeparator" w:id="0">
    <w:p w:rsidR="001142D1" w:rsidRDefault="001142D1" w:rsidP="00327A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D1" w:rsidRDefault="001142D1" w:rsidP="00327A7A">
      <w:pPr>
        <w:spacing w:after="0"/>
      </w:pPr>
      <w:r>
        <w:separator/>
      </w:r>
    </w:p>
  </w:footnote>
  <w:footnote w:type="continuationSeparator" w:id="0">
    <w:p w:rsidR="001142D1" w:rsidRDefault="001142D1" w:rsidP="00327A7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C7EF7"/>
    <w:rsid w:val="000E6BD4"/>
    <w:rsid w:val="001142D1"/>
    <w:rsid w:val="002C686B"/>
    <w:rsid w:val="00323B43"/>
    <w:rsid w:val="00327A7A"/>
    <w:rsid w:val="003D37D8"/>
    <w:rsid w:val="00426133"/>
    <w:rsid w:val="004358AB"/>
    <w:rsid w:val="004A1B0F"/>
    <w:rsid w:val="0053488F"/>
    <w:rsid w:val="00632EE3"/>
    <w:rsid w:val="006A3076"/>
    <w:rsid w:val="007A7BC3"/>
    <w:rsid w:val="0082653F"/>
    <w:rsid w:val="008B7726"/>
    <w:rsid w:val="00900CFE"/>
    <w:rsid w:val="00AD31A5"/>
    <w:rsid w:val="00BA0F58"/>
    <w:rsid w:val="00BC6AB6"/>
    <w:rsid w:val="00C87E5E"/>
    <w:rsid w:val="00CE6295"/>
    <w:rsid w:val="00CF5B24"/>
    <w:rsid w:val="00D05D1C"/>
    <w:rsid w:val="00D31D50"/>
    <w:rsid w:val="00D93234"/>
    <w:rsid w:val="00D947F0"/>
    <w:rsid w:val="00F95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295"/>
    <w:pPr>
      <w:adjustRightInd/>
      <w:snapToGrid/>
      <w:spacing w:after="150"/>
    </w:pPr>
    <w:rPr>
      <w:rFonts w:ascii="宋体" w:eastAsia="宋体" w:hAnsi="宋体" w:cs="宋体"/>
      <w:sz w:val="24"/>
      <w:szCs w:val="24"/>
    </w:rPr>
  </w:style>
  <w:style w:type="paragraph" w:styleId="a4">
    <w:name w:val="header"/>
    <w:basedOn w:val="a"/>
    <w:link w:val="Char"/>
    <w:uiPriority w:val="99"/>
    <w:semiHidden/>
    <w:unhideWhenUsed/>
    <w:rsid w:val="00327A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327A7A"/>
    <w:rPr>
      <w:rFonts w:ascii="Tahoma" w:hAnsi="Tahoma"/>
      <w:sz w:val="18"/>
      <w:szCs w:val="18"/>
    </w:rPr>
  </w:style>
  <w:style w:type="paragraph" w:styleId="a5">
    <w:name w:val="footer"/>
    <w:basedOn w:val="a"/>
    <w:link w:val="Char0"/>
    <w:uiPriority w:val="99"/>
    <w:semiHidden/>
    <w:unhideWhenUsed/>
    <w:rsid w:val="00327A7A"/>
    <w:pPr>
      <w:tabs>
        <w:tab w:val="center" w:pos="4153"/>
        <w:tab w:val="right" w:pos="8306"/>
      </w:tabs>
    </w:pPr>
    <w:rPr>
      <w:sz w:val="18"/>
      <w:szCs w:val="18"/>
    </w:rPr>
  </w:style>
  <w:style w:type="character" w:customStyle="1" w:styleId="Char0">
    <w:name w:val="页脚 Char"/>
    <w:basedOn w:val="a0"/>
    <w:link w:val="a5"/>
    <w:uiPriority w:val="99"/>
    <w:semiHidden/>
    <w:rsid w:val="00327A7A"/>
    <w:rPr>
      <w:rFonts w:ascii="Tahoma" w:hAnsi="Tahoma"/>
      <w:sz w:val="18"/>
      <w:szCs w:val="18"/>
    </w:rPr>
  </w:style>
  <w:style w:type="paragraph" w:styleId="a6">
    <w:name w:val="Balloon Text"/>
    <w:basedOn w:val="a"/>
    <w:link w:val="Char1"/>
    <w:uiPriority w:val="99"/>
    <w:semiHidden/>
    <w:unhideWhenUsed/>
    <w:rsid w:val="00632EE3"/>
    <w:pPr>
      <w:spacing w:after="0"/>
    </w:pPr>
    <w:rPr>
      <w:sz w:val="18"/>
      <w:szCs w:val="18"/>
    </w:rPr>
  </w:style>
  <w:style w:type="character" w:customStyle="1" w:styleId="Char1">
    <w:name w:val="批注框文本 Char"/>
    <w:basedOn w:val="a0"/>
    <w:link w:val="a6"/>
    <w:uiPriority w:val="99"/>
    <w:semiHidden/>
    <w:rsid w:val="00632EE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80335451">
      <w:bodyDiv w:val="1"/>
      <w:marLeft w:val="0"/>
      <w:marRight w:val="0"/>
      <w:marTop w:val="0"/>
      <w:marBottom w:val="0"/>
      <w:divBdr>
        <w:top w:val="none" w:sz="0" w:space="0" w:color="auto"/>
        <w:left w:val="none" w:sz="0" w:space="0" w:color="auto"/>
        <w:bottom w:val="none" w:sz="0" w:space="0" w:color="auto"/>
        <w:right w:val="none" w:sz="0" w:space="0" w:color="auto"/>
      </w:divBdr>
      <w:divsChild>
        <w:div w:id="377246728">
          <w:marLeft w:val="0"/>
          <w:marRight w:val="0"/>
          <w:marTop w:val="0"/>
          <w:marBottom w:val="0"/>
          <w:divBdr>
            <w:top w:val="none" w:sz="0" w:space="0" w:color="auto"/>
            <w:left w:val="none" w:sz="0" w:space="0" w:color="auto"/>
            <w:bottom w:val="none" w:sz="0" w:space="0" w:color="auto"/>
            <w:right w:val="none" w:sz="0" w:space="0" w:color="auto"/>
          </w:divBdr>
          <w:divsChild>
            <w:div w:id="1137458371">
              <w:marLeft w:val="0"/>
              <w:marRight w:val="0"/>
              <w:marTop w:val="0"/>
              <w:marBottom w:val="0"/>
              <w:divBdr>
                <w:top w:val="none" w:sz="0" w:space="0" w:color="auto"/>
                <w:left w:val="none" w:sz="0" w:space="0" w:color="auto"/>
                <w:bottom w:val="none" w:sz="0" w:space="0" w:color="auto"/>
                <w:right w:val="none" w:sz="0" w:space="0" w:color="auto"/>
              </w:divBdr>
              <w:divsChild>
                <w:div w:id="1883907383">
                  <w:marLeft w:val="0"/>
                  <w:marRight w:val="0"/>
                  <w:marTop w:val="0"/>
                  <w:marBottom w:val="300"/>
                  <w:divBdr>
                    <w:top w:val="none" w:sz="0" w:space="0" w:color="auto"/>
                    <w:left w:val="none" w:sz="0" w:space="0" w:color="auto"/>
                    <w:bottom w:val="none" w:sz="0" w:space="0" w:color="auto"/>
                    <w:right w:val="none" w:sz="0" w:space="0" w:color="auto"/>
                  </w:divBdr>
                  <w:divsChild>
                    <w:div w:id="622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2016-05-18T01:05:00Z</dcterms:created>
  <dcterms:modified xsi:type="dcterms:W3CDTF">2016-05-18T01:11:00Z</dcterms:modified>
</cp:coreProperties>
</file>