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Lines="50"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华南师范大学重点领域“十四五”专项规划编制目录及工作分工表</w:t>
      </w:r>
    </w:p>
    <w:tbl>
      <w:tblPr>
        <w:tblStyle w:val="6"/>
        <w:tblW w:w="12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526"/>
        <w:gridCol w:w="3868"/>
        <w:gridCol w:w="5137"/>
      </w:tblGrid>
      <w:tr>
        <w:trPr>
          <w:trHeight w:val="624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03030"/>
                <w:sz w:val="28"/>
                <w:szCs w:val="28"/>
              </w:rPr>
              <w:t>序号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03030"/>
                <w:sz w:val="28"/>
                <w:szCs w:val="28"/>
              </w:rPr>
              <w:t>规划名称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03030"/>
                <w:sz w:val="28"/>
                <w:szCs w:val="28"/>
              </w:rPr>
              <w:t>主要负责部门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学科建设专项规划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发展规划处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师资队伍建设与人事管理体制改革专项规划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人才培养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专项规划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本科人才培养专项规划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教务处、招生考试处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学位与研究生培养专项规划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研究生院、招生考试处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学生事务专项规划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学生工作部、研究生工作部、</w:t>
            </w: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val="en-US" w:eastAsia="zh-Hans"/>
              </w:rPr>
              <w:t>校</w:t>
            </w: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团委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继续教育专项规划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继续教育学院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网络教育专项规划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  <w:t>网络教育学院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科学研究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专项规划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自然科学研究专项规划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科技处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社会科学研究专项规划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社科处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社会服务专项规划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社会服务处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对外交流合作专项规划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国际交流合作处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教师教育专项规划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教师教育学部、教务处</w:t>
            </w:r>
          </w:p>
        </w:tc>
      </w:tr>
      <w:tr>
        <w:trPr>
          <w:trHeight w:val="886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党建与思想政治工作专项规划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组织部、纪委、宣传部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学生工作部、研究生工作部、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团委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5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条件建设与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资源保障专项规划</w:t>
            </w:r>
          </w:p>
        </w:tc>
        <w:tc>
          <w:tcPr>
            <w:tcW w:w="38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校园基础设施建设专项规划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基建处</w:t>
            </w:r>
          </w:p>
        </w:tc>
      </w:tr>
      <w:tr>
        <w:trPr>
          <w:trHeight w:val="93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智慧校园建设专项规划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信息化建设管理办公室、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网络中心、党办校办</w:t>
            </w:r>
          </w:p>
        </w:tc>
      </w:tr>
      <w:tr>
        <w:trPr>
          <w:trHeight w:val="989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校园文化建设专项规划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宣传部、学生工作部、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研究生工作部、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图书与电子资源建设专项规划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图书馆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资金与资源保障专项规划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财务处、资产管理处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资产经营与产业发展专项规划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资产经营公司</w:t>
            </w:r>
          </w:p>
        </w:tc>
      </w:tr>
      <w:tr>
        <w:trPr>
          <w:trHeight w:val="62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30303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后勤保障专项规划</w:t>
            </w:r>
          </w:p>
        </w:tc>
        <w:tc>
          <w:tcPr>
            <w:tcW w:w="51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后勤管理处</w:t>
            </w:r>
          </w:p>
        </w:tc>
      </w:tr>
    </w:tbl>
    <w:p>
      <w:pPr>
        <w:widowControl/>
        <w:shd w:val="clear" w:color="auto" w:fill="FFFFFF"/>
        <w:spacing w:line="4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注：规划涉及多单位共同完成的，以排在最前面的部门为牵头单位。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D219C9"/>
    <w:rsid w:val="00255A4D"/>
    <w:rsid w:val="00414D65"/>
    <w:rsid w:val="00C15EC6"/>
    <w:rsid w:val="07A36601"/>
    <w:rsid w:val="086B1A0D"/>
    <w:rsid w:val="1ED219C9"/>
    <w:rsid w:val="1FEA37EF"/>
    <w:rsid w:val="21E925C1"/>
    <w:rsid w:val="28596D9E"/>
    <w:rsid w:val="292229D6"/>
    <w:rsid w:val="2CE55608"/>
    <w:rsid w:val="42244776"/>
    <w:rsid w:val="433B03CF"/>
    <w:rsid w:val="4BA9677C"/>
    <w:rsid w:val="4F4B2796"/>
    <w:rsid w:val="5EFB4011"/>
    <w:rsid w:val="63921C7E"/>
    <w:rsid w:val="655976F3"/>
    <w:rsid w:val="65EE7465"/>
    <w:rsid w:val="6A3D24C6"/>
    <w:rsid w:val="7495077E"/>
    <w:rsid w:val="7AFF0ED2"/>
    <w:rsid w:val="EBB5B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2020-04-07T16:13:00Z</dcterms:created>
  <dc:creator>毕宇龙</dc:creator>
  <cp:lastModifiedBy>Dome</cp:lastModifiedBy>
  <dcterms:modified xsi:type="dcterms:W3CDTF">2021-03-21T17:09:31Z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