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课程及授课专家名单</w:t>
      </w:r>
    </w:p>
    <w:tbl>
      <w:tblPr>
        <w:tblStyle w:val="7"/>
        <w:tblpPr w:leftFromText="180" w:rightFromText="180" w:vertAnchor="text" w:horzAnchor="page" w:tblpXSpec="center" w:tblpY="327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3132"/>
        <w:gridCol w:w="233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学科交叉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自然语言处理与网络舆情监控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俄亥俄州立大学副教授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语言学、计算机科学、数学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人工智能与云计算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麦吉尔大学、纽约大学教授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计算机科学、人工智能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人工智能时代下的机器人设计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纽约大学教授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人工智能、计算机科学、机器人工程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人工智能与公共卫生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加州大学洛杉矶分校教授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机器学习、数据科学、公共卫生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数据科学与商业分析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弗吉尼亚大学教授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媒体与营销、商业分析、数据科学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大数据与城市规划：节能建筑及能源系统设计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伦敦大学学院讲师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建筑设计、城市规划、数据分析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数字经济与整合营销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莱斯大学教授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战略管理、消费者行为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数据科学在大数据金融行业中的应用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加州大学河滨分校讲师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计算机和信息技术、统计学、金融学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5G与无线通讯技术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爱丁堡大学教授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电气工程、电子工程、通信工程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元宇宙时代的区块链与信息安全构建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纽约大学教授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信息安全、通信工程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媒体艺术与社会性别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加州大学伯克利分校、约翰霍普金斯大学教授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社会学、传媒学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人工智能如何赋能教育数字化转型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加州大学洛杉矶分校教授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教育学、人工智能、机器学习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现代农业与生物质能源研究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昆士兰大学教授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农业、生物工程、加工工程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压力情绪健康管理和心理认知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墨尔本大学教授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音乐心理学、音乐治疗、创意艺术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数字经济与智能金融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莱斯大学教授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数学、计算机、经济学、管理学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大数据时代下大众传播策略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维克森林大学教授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计算机科学、传播学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体育经济与市场营销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巴黎萨克雷大学教授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市场营销、管理学、经济学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创新实践与领导力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香港中文大学教授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管理学、经济学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能源经济管理与可持续发展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爱丁堡大学教授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能源科学与工程、管理学、经济学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金融市场与法律监管的机遇与挑战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哥伦比亚大学讲师、纽约大学兼职副教授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金融、法律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基于社会学习、公平与发展的教育心理学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心理学、教育学、应用教育心理学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新信息时代下的人际关系传播的思考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维克森林大学教授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传播学、公共关系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博弈论分析与实践：以全球环境问题为例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伦敦大学学院教授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环境经济学、微观经济学、行为经济学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人类发展中的文化记忆与创意设计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曼彻斯特大学教授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人类学、艺术史、建筑与设计研究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以游戏为例:概率与统计的应用与探索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苏黎世联邦理工大学教授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统计学、概率论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3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当代组织中人际行为的基础理论</w:t>
            </w:r>
          </w:p>
        </w:tc>
        <w:tc>
          <w:tcPr>
            <w:tcW w:w="233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南加利福尼亚大学教授</w:t>
            </w:r>
          </w:p>
        </w:tc>
        <w:tc>
          <w:tcPr>
            <w:tcW w:w="211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心理学、社会学、管理学</w:t>
            </w:r>
          </w:p>
        </w:tc>
      </w:tr>
    </w:tbl>
    <w:p/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footerReference r:id="rId3" w:type="even"/>
          <w:pgSz w:w="11905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7"/>
        <w:tblpPr w:leftFromText="180" w:rightFromText="180" w:vertAnchor="text" w:horzAnchor="page" w:tblpX="1778" w:tblpY="1712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6"/>
        <w:gridCol w:w="4627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课时（45分钟/课时）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模块二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梳理预习材料和知识点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点评小组项目成果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助教辅导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对知识点进行查漏补缺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指导小组展示项目成果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模块四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未来展望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693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>
      <w:pPr>
        <w:pStyle w:val="2"/>
        <w:spacing w:before="240" w:beforeLines="100" w:after="240" w:afterLines="100"/>
        <w:ind w:left="1140" w:hanging="720"/>
        <w:jc w:val="center"/>
        <w:rPr>
          <w:rFonts w:cstheme="minorBidi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课程模块内容</w:t>
      </w:r>
    </w:p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footerReference r:id="rId4" w:type="even"/>
          <w:pgSz w:w="11905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课程时间安排</w:t>
      </w:r>
    </w:p>
    <w:tbl>
      <w:tblPr>
        <w:tblStyle w:val="7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2"/>
        <w:gridCol w:w="1217"/>
        <w:gridCol w:w="402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周期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课程内容设置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7.19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交叉学科PBL课程设计及知识点学习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助教课-2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7.29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互动与项目设计跟进答疑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7.31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助教课-4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知识点查漏补缺&amp;指导小组项目成果展示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教授点评小组项目成果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第四周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未来展望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524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>
      <w:pPr>
        <w:pStyle w:val="3"/>
        <w:jc w:val="both"/>
        <w:rPr>
          <w:rFonts w:hint="eastAsia"/>
        </w:rPr>
      </w:pPr>
    </w:p>
    <w:sectPr>
      <w:footerReference r:id="rId5" w:type="default"/>
      <w:pgSz w:w="11905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B3A9E9-52D6-4B09-A630-479B553718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04E0D2-AC96-4F8F-8521-59F9BBA97C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DF5D2F-019E-4836-8033-B9262B82BA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1417587394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3</w: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1493839066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3</w: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-1343003072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7</w:t>
        </w:r>
        <w:r>
          <w:rPr>
            <w:rStyle w:val="10"/>
          </w:rPr>
          <w:fldChar w:fldCharType="end"/>
        </w:r>
        <w:r>
          <w:rPr>
            <w:rStyle w:val="10"/>
          </w:rPr>
          <w:t xml:space="preserve"> / 12</w:t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yYmIyMzBhMGEwYWVlODI0NTc3OTM3NjdjYmFlMjgifQ=="/>
  </w:docVars>
  <w:rsids>
    <w:rsidRoot w:val="00A87473"/>
    <w:rsid w:val="00296055"/>
    <w:rsid w:val="00A87473"/>
    <w:rsid w:val="00A9032A"/>
    <w:rsid w:val="00F23939"/>
    <w:rsid w:val="026C3B0F"/>
    <w:rsid w:val="08114650"/>
    <w:rsid w:val="136A2E67"/>
    <w:rsid w:val="17455263"/>
    <w:rsid w:val="17B3580D"/>
    <w:rsid w:val="18D45952"/>
    <w:rsid w:val="1A1F0393"/>
    <w:rsid w:val="23720241"/>
    <w:rsid w:val="3220530C"/>
    <w:rsid w:val="343B7A15"/>
    <w:rsid w:val="3FB94A59"/>
    <w:rsid w:val="42FC322C"/>
    <w:rsid w:val="46F7179D"/>
    <w:rsid w:val="4C653BF0"/>
    <w:rsid w:val="4D422183"/>
    <w:rsid w:val="5B046CCA"/>
    <w:rsid w:val="5BFF3AE4"/>
    <w:rsid w:val="6B382482"/>
    <w:rsid w:val="7A7632E8"/>
    <w:rsid w:val="7E2412AD"/>
    <w:rsid w:val="7E8E8418"/>
    <w:rsid w:val="7FDE3306"/>
    <w:rsid w:val="BDEFA699"/>
    <w:rsid w:val="D976C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文字 字符"/>
    <w:basedOn w:val="8"/>
    <w:link w:val="3"/>
    <w:qFormat/>
    <w:uiPriority w:val="99"/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2893</Words>
  <Characters>3197</Characters>
  <Lines>25</Lines>
  <Paragraphs>7</Paragraphs>
  <TotalTime>818</TotalTime>
  <ScaleCrop>false</ScaleCrop>
  <LinksUpToDate>false</LinksUpToDate>
  <CharactersWithSpaces>3204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2023-05-30T17:42:00Z</dcterms:created>
  <dc:creator>Gregg Shen</dc:creator>
  <cp:lastModifiedBy>Charlene Ye</cp:lastModifiedBy>
  <dcterms:modified xsi:type="dcterms:W3CDTF">2023-06-07T10:25:35Z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AA661768C9E244C3A3B1FE9A89503110_13</vt:lpwstr>
  </property>
</Properties>
</file>