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CF" w:rsidRDefault="00FB14C9">
      <w:pPr>
        <w:spacing w:beforeLines="50" w:before="120" w:afterLines="100" w:after="240"/>
        <w:jc w:val="center"/>
        <w:rPr>
          <w:rFonts w:ascii="仿宋" w:eastAsia="仿宋" w:hAnsi="仿宋"/>
          <w:b/>
          <w:color w:val="FF0000"/>
          <w:w w:val="95"/>
          <w:sz w:val="52"/>
          <w:szCs w:val="40"/>
        </w:rPr>
      </w:pPr>
      <w:r>
        <w:pict>
          <v:line id="直接连接符 1" o:spid="_x0000_s1026" style="position:absolute;left:0;text-align:left;z-index:251659264;mso-width-relative:margin;mso-height-relative:page" from="23.4pt,49.4pt" to="434.4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" strokecolor="red"/>
        </w:pict>
      </w:r>
      <w:r>
        <w:rPr>
          <w:rFonts w:ascii="仿宋" w:eastAsia="仿宋" w:hAnsi="仿宋" w:hint="eastAsia"/>
          <w:b/>
          <w:color w:val="FF0000"/>
          <w:w w:val="95"/>
          <w:sz w:val="52"/>
          <w:szCs w:val="40"/>
        </w:rPr>
        <w:t>华南师范大学教育信息技术学院</w:t>
      </w:r>
    </w:p>
    <w:p w:rsidR="009D2ACF" w:rsidRDefault="009D2ACF">
      <w:pPr>
        <w:pStyle w:val="1"/>
        <w:spacing w:before="0"/>
        <w:ind w:right="147"/>
        <w:rPr>
          <w:rFonts w:ascii="黑体" w:eastAsia="黑体" w:hAnsi="黑体" w:cs="黑体"/>
          <w:b/>
          <w:bCs/>
          <w:sz w:val="16"/>
          <w:szCs w:val="16"/>
          <w:lang w:val="en-US"/>
        </w:rPr>
      </w:pPr>
    </w:p>
    <w:p w:rsidR="009D2ACF" w:rsidRDefault="00FB14C9">
      <w:pPr>
        <w:pStyle w:val="1"/>
        <w:spacing w:beforeLines="100" w:before="240"/>
        <w:ind w:right="147"/>
        <w:rPr>
          <w:rFonts w:ascii="黑体" w:eastAsia="黑体" w:hAnsi="黑体" w:cs="黑体"/>
          <w:b/>
          <w:bCs/>
          <w:sz w:val="32"/>
          <w:lang w:val="en-US"/>
        </w:rPr>
      </w:pPr>
      <w:r>
        <w:rPr>
          <w:rFonts w:ascii="黑体" w:eastAsia="黑体" w:hAnsi="黑体" w:cs="黑体" w:hint="eastAsia"/>
          <w:b/>
          <w:bCs/>
          <w:sz w:val="36"/>
          <w:lang w:val="en-US"/>
        </w:rPr>
        <w:t>教育信息技术学院装修、修缮工程业务办理流程</w:t>
      </w:r>
    </w:p>
    <w:p w:rsidR="009D2ACF" w:rsidRDefault="00FB14C9">
      <w:pPr>
        <w:pStyle w:val="a3"/>
        <w:spacing w:line="328" w:lineRule="auto"/>
        <w:ind w:right="269" w:firstLineChars="200" w:firstLine="640"/>
        <w:rPr>
          <w:lang w:val="en-US"/>
        </w:rPr>
      </w:pPr>
      <w:bookmarkStart w:id="0" w:name="_GoBack"/>
      <w:bookmarkEnd w:id="0"/>
      <w:r>
        <w:rPr>
          <w:lang w:val="en-US" w:bidi="ar-SA"/>
        </w:rPr>
        <w:pict>
          <v:rect id="_x0000_s1041" style="position:absolute;left:0;text-align:left;margin-left:23.4pt;margin-top:402.5pt;width:188.15pt;height:50.8pt;z-index:251669504;mso-width-relative:page;mso-height-relative:page;v-text-anchor:middle" filled="f" strokecolor="#00b050" strokeweight="1pt">
            <v:textbox>
              <w:txbxContent>
                <w:p w:rsidR="009D2ACF" w:rsidRDefault="00FB14C9" w:rsidP="00451A6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学院竞价遴选与项目验收小组</w:t>
                  </w:r>
                  <w:r w:rsidR="00451A6D">
                    <w:rPr>
                      <w:rFonts w:hint="eastAsia"/>
                      <w:b/>
                      <w:color w:val="000000"/>
                    </w:rPr>
                    <w:t>遴选</w:t>
                  </w:r>
                  <w:r>
                    <w:rPr>
                      <w:rFonts w:hint="eastAsia"/>
                      <w:b/>
                      <w:color w:val="000000"/>
                      <w:lang w:val="en-US"/>
                    </w:rPr>
                    <w:t>供货商报价</w:t>
                  </w:r>
                  <w:r>
                    <w:rPr>
                      <w:rFonts w:hint="eastAsia"/>
                      <w:b/>
                      <w:color w:val="000000"/>
                    </w:rPr>
                    <w:t>方案并上报遴选结果至学院领导班子</w:t>
                  </w:r>
                </w:p>
              </w:txbxContent>
            </v:textbox>
          </v:rect>
        </w:pict>
      </w:r>
      <w:r>
        <w:rPr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00.45pt;margin-top:516.35pt;width:0;height:28.5pt;z-index:251681792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rect id="_x0000_s1042" style="position:absolute;left:0;text-align:left;margin-left:23.4pt;margin-top:472.6pt;width:189.3pt;height:43.1pt;z-index:251670528;mso-width-relative:page;mso-height-relative:page;v-text-anchor:middle" filled="f" strokecolor="#00b050" strokeweight="1pt">
            <v:textbox>
              <w:txbxContent>
                <w:p w:rsidR="00451A6D" w:rsidRDefault="00FB14C9" w:rsidP="00451A6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学院</w:t>
                  </w:r>
                  <w:r w:rsidR="00451A6D">
                    <w:rPr>
                      <w:rFonts w:hint="eastAsia"/>
                      <w:b/>
                      <w:color w:val="000000"/>
                    </w:rPr>
                    <w:t>党政</w:t>
                  </w:r>
                  <w:r w:rsidR="00451A6D">
                    <w:rPr>
                      <w:rFonts w:hint="eastAsia"/>
                      <w:b/>
                      <w:color w:val="000000"/>
                      <w:lang w:val="en-US"/>
                    </w:rPr>
                    <w:t>联席会议</w:t>
                  </w:r>
                  <w:r>
                    <w:rPr>
                      <w:rFonts w:hint="eastAsia"/>
                      <w:b/>
                      <w:color w:val="000000"/>
                    </w:rPr>
                    <w:t>审议</w:t>
                  </w:r>
                </w:p>
                <w:p w:rsidR="009D2ACF" w:rsidRDefault="00FB14C9" w:rsidP="00451A6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同意遴选结果</w:t>
                  </w:r>
                </w:p>
              </w:txbxContent>
            </v:textbox>
          </v:rect>
        </w:pict>
      </w:r>
      <w:r>
        <w:rPr>
          <w:lang w:val="en-US" w:bidi="ar-SA"/>
        </w:rPr>
        <w:pict>
          <v:shape id="_x0000_s1051" type="#_x0000_t32" style="position:absolute;left:0;text-align:left;margin-left:101.65pt;margin-top:453.3pt;width:.05pt;height:23.9pt;z-index:251679744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shape id="_x0000_s1050" type="#_x0000_t32" style="position:absolute;left:0;text-align:left;margin-left:101.65pt;margin-top:378.05pt;width:.05pt;height:23.3pt;z-index:251678720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rect id="_x0000_s1044" style="position:absolute;left:0;text-align:left;margin-left:137.6pt;margin-top:611pt;width:156.9pt;height:38.5pt;z-index:251672576;mso-width-relative:page;mso-height-relative:page;v-text-anchor:middle" filled="f" strokecolor="#00b050" strokeweight="1pt">
            <v:textbox>
              <w:txbxContent>
                <w:p w:rsidR="00451A6D" w:rsidRDefault="00FB14C9" w:rsidP="00451A6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按学校装修修缮项目有关</w:t>
                  </w:r>
                </w:p>
                <w:p w:rsidR="009D2ACF" w:rsidRDefault="00FB14C9" w:rsidP="00451A6D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规定</w:t>
                  </w:r>
                  <w:r>
                    <w:rPr>
                      <w:rFonts w:hint="eastAsia"/>
                      <w:b/>
                      <w:color w:val="000000"/>
                      <w:lang w:val="en-US"/>
                    </w:rPr>
                    <w:t>流程</w:t>
                  </w:r>
                  <w:r>
                    <w:rPr>
                      <w:rFonts w:hint="eastAsia"/>
                      <w:b/>
                      <w:color w:val="000000"/>
                    </w:rPr>
                    <w:t>办理</w:t>
                  </w:r>
                </w:p>
              </w:txbxContent>
            </v:textbox>
          </v:rect>
        </w:pict>
      </w:r>
      <w:r>
        <w:rPr>
          <w:lang w:val="en-US" w:bidi="ar-SA"/>
        </w:rPr>
        <w:pict>
          <v:shape id="_x0000_s1060" type="#_x0000_t32" style="position:absolute;left:0;text-align:left;margin-left:215.55pt;margin-top:594.25pt;width:.05pt;height:16.2pt;z-index:251684864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rect id="_x0000_s1043" style="position:absolute;left:0;text-align:left;margin-left:137.6pt;margin-top:558.8pt;width:156.9pt;height:34pt;z-index:251671552;mso-width-relative:page;mso-height-relative:page;v-text-anchor:middle" filled="f" strokecolor="#00b050" strokeweight="1pt">
            <v:textbox>
              <w:txbxContent>
                <w:p w:rsidR="009D2ACF" w:rsidRDefault="00FB14C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上报学校基建处审批</w:t>
                  </w:r>
                </w:p>
              </w:txbxContent>
            </v:textbox>
          </v:rect>
        </w:pict>
      </w:r>
      <w:r>
        <w:rPr>
          <w:lang w:val="en-US" w:bidi="ar-SA"/>
        </w:rPr>
        <w:pict>
          <v:shape id="_x0000_s1054" type="#_x0000_t32" style="position:absolute;left:0;text-align:left;margin-left:330pt;margin-top:303pt;width:0;height:241.3pt;z-index:251680768;mso-width-relative:page;mso-height-relative:page" o:connectortype="straight" strokecolor="#92d050">
            <v:stroke endarrow="block"/>
          </v:shape>
        </w:pict>
      </w:r>
      <w:r>
        <w:rPr>
          <w:lang w:val="en-US" w:bidi="ar-SA"/>
        </w:rPr>
        <w:pict>
          <v:shape id="_x0000_s1056" type="#_x0000_t32" style="position:absolute;left:0;text-align:left;margin-left:100.75pt;margin-top:537.75pt;width:229.25pt;height:1.6pt;flip:y;z-index:251682816;mso-width-relative:page;mso-height-relative:page" o:connectortype="straight" strokecolor="#92d050"/>
        </w:pict>
      </w:r>
      <w:r>
        <w:rPr>
          <w:lang w:val="en-US" w:bidi="ar-SA"/>
        </w:rPr>
        <w:pict>
          <v:rect id="_x0000_s1040" style="position:absolute;left:0;text-align:left;margin-left:23.4pt;margin-top:331.5pt;width:157.4pt;height:43.1pt;z-index:251668480;mso-width-relative:page;mso-height-relative:page;v-text-anchor:middle" filled="f" strokecolor="#00b050" strokeweight="1pt">
            <v:textbox>
              <w:txbxContent>
                <w:p w:rsidR="009D2ACF" w:rsidRDefault="00FB14C9" w:rsidP="00451A6D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proofErr w:type="gramStart"/>
                  <w:r>
                    <w:rPr>
                      <w:rFonts w:hint="eastAsia"/>
                      <w:b/>
                      <w:color w:val="000000"/>
                      <w:lang w:val="en-US"/>
                    </w:rPr>
                    <w:t>邀请省采平台</w:t>
                  </w:r>
                  <w:proofErr w:type="gramEnd"/>
                  <w:r>
                    <w:rPr>
                      <w:rFonts w:hint="eastAsia"/>
                      <w:b/>
                      <w:color w:val="000000"/>
                      <w:lang w:val="en-US"/>
                    </w:rPr>
                    <w:t>符合资质的三家供应商</w:t>
                  </w:r>
                  <w:r>
                    <w:rPr>
                      <w:rFonts w:hint="eastAsia"/>
                      <w:b/>
                      <w:color w:val="000000"/>
                    </w:rPr>
                    <w:t>参与竞标</w:t>
                  </w:r>
                  <w:r>
                    <w:rPr>
                      <w:rFonts w:hint="eastAsia"/>
                      <w:b/>
                      <w:color w:val="000000"/>
                      <w:lang w:val="en-US"/>
                    </w:rPr>
                    <w:t>报价</w:t>
                  </w:r>
                </w:p>
              </w:txbxContent>
            </v:textbox>
          </v:rect>
        </w:pict>
      </w:r>
      <w:r>
        <w:rPr>
          <w:lang w:val="en-US" w:bidi="ar-SA"/>
        </w:rPr>
        <w:pict>
          <v:rect id="_x0000_s1039" style="position:absolute;left:0;text-align:left;margin-left:230.3pt;margin-top:260.45pt;width:197.75pt;height:42.95pt;z-index:251667456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mT8IA&#10;AADaAAAADwAAAGRycy9kb3ducmV2LnhtbESPT4vCMBTE7wt+h/AEL4um9rBKNYroyq548g+eH82z&#10;LTYvJcm23W+/WRA8DjPzG2a57k0tWnK+sqxgOklAEOdWV1wouF724zkIH5A11pZJwS95WK8Gb0vM&#10;tO34RO05FCJC2GeooAyhyaT0eUkG/cQ2xNG7W2cwROkKqR12EW5qmSbJhzRYcVwosaFtSfnj/GMU&#10;fB12n26L111ruiZ9n+HxcKucUqNhv1mACNSHV/jZ/tYKUv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aZPwgAAANoAAAAPAAAAAAAAAAAAAAAAAJgCAABkcnMvZG93&#10;bnJldi54bWxQSwUGAAAAAAQABAD1AAAAhwMAAAAA&#10;" filled="f" strokecolor="#00b050" strokeweight="1pt">
            <v:textbox>
              <w:txbxContent>
                <w:p w:rsidR="009D2ACF" w:rsidRDefault="00FB14C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十万元以上（含十万元）预算的</w:t>
                  </w:r>
                </w:p>
                <w:p w:rsidR="009D2ACF" w:rsidRDefault="00FB14C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装修、修缮项目</w:t>
                  </w:r>
                </w:p>
              </w:txbxContent>
            </v:textbox>
          </v:rect>
        </w:pict>
      </w:r>
      <w:r>
        <w:rPr>
          <w:lang w:val="en-US" w:bidi="ar-SA"/>
        </w:rPr>
        <w:pict>
          <v:rect id="_x0000_s1038" style="position:absolute;left:0;text-align:left;margin-left:23.4pt;margin-top:259.4pt;width:156.9pt;height:43.1pt;z-index:251666432;mso-width-relative:page;mso-height-relative:page;v-text-anchor:middle" filled="f" strokecolor="#00b050" strokeweight="1pt">
            <v:textbox>
              <w:txbxContent>
                <w:p w:rsidR="009D2ACF" w:rsidRDefault="00FB14C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十万元以下预算的装修、</w:t>
                  </w:r>
                </w:p>
                <w:p w:rsidR="009D2ACF" w:rsidRDefault="00FB14C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修缮项目</w:t>
                  </w:r>
                </w:p>
              </w:txbxContent>
            </v:textbox>
          </v:rect>
        </w:pict>
      </w:r>
      <w:r>
        <w:rPr>
          <w:lang w:val="en-US" w:bidi="ar-SA"/>
        </w:rPr>
        <w:pict>
          <v:shape id="_x0000_s1045" type="#_x0000_t32" style="position:absolute;left:0;text-align:left;margin-left:101.65pt;margin-top:231.1pt;width:228.35pt;height:0;z-index:251673600;mso-width-relative:page;mso-height-relative:page" o:connectortype="straight" strokecolor="#00b050"/>
        </w:pict>
      </w:r>
      <w:r>
        <w:rPr>
          <w:lang w:val="en-US" w:bidi="ar-SA"/>
        </w:rPr>
        <w:pict>
          <v:shape id="_x0000_s1046" type="#_x0000_t32" style="position:absolute;left:0;text-align:left;margin-left:101.65pt;margin-top:232.55pt;width:0;height:28.5pt;z-index:251674624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shape id="_x0000_s1048" type="#_x0000_t32" style="position:absolute;left:0;text-align:left;margin-left:224.15pt;margin-top:203.65pt;width:0;height:28.5pt;z-index:251676672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rect id="_x0000_s1037" style="position:absolute;left:0;text-align:left;margin-left:85.5pt;margin-top:170.45pt;width:282.1pt;height:31.7pt;z-index:251665408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mT8IA&#10;AADaAAAADwAAAGRycy9kb3ducmV2LnhtbESPT4vCMBTE7wt+h/AEL4um9rBKNYroyq548g+eH82z&#10;LTYvJcm23W+/WRA8DjPzG2a57k0tWnK+sqxgOklAEOdWV1wouF724zkIH5A11pZJwS95WK8Gb0vM&#10;tO34RO05FCJC2GeooAyhyaT0eUkG/cQ2xNG7W2cwROkKqR12EW5qmSbJhzRYcVwosaFtSfnj/GMU&#10;fB12n26L111ruiZ9n+HxcKucUqNhv1mACNSHV/jZ/tYKUv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aZPwgAAANoAAAAPAAAAAAAAAAAAAAAAAJgCAABkcnMvZG93&#10;bnJldi54bWxQSwUGAAAAAAQABAD1AAAAhwMAAAAA&#10;" filled="f" strokecolor="#00b050" strokeweight="1pt">
            <v:textbox>
              <w:txbxContent>
                <w:p w:rsidR="009D2ACF" w:rsidRDefault="00FB14C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学院</w:t>
                  </w:r>
                  <w:r w:rsidR="00451A6D">
                    <w:rPr>
                      <w:rFonts w:hint="eastAsia"/>
                      <w:b/>
                      <w:color w:val="000000"/>
                    </w:rPr>
                    <w:t>党政</w:t>
                  </w:r>
                  <w:r>
                    <w:rPr>
                      <w:rFonts w:hint="eastAsia"/>
                      <w:b/>
                      <w:color w:val="000000"/>
                      <w:lang w:val="en-US"/>
                    </w:rPr>
                    <w:t>联席会议</w:t>
                  </w:r>
                  <w:r>
                    <w:rPr>
                      <w:rFonts w:hint="eastAsia"/>
                      <w:b/>
                      <w:color w:val="000000"/>
                    </w:rPr>
                    <w:t>审议</w:t>
                  </w:r>
                </w:p>
              </w:txbxContent>
            </v:textbox>
          </v:rect>
        </w:pict>
      </w:r>
      <w:r>
        <w:rPr>
          <w:lang w:val="en-US" w:bidi="ar-SA"/>
        </w:rPr>
        <w:pict>
          <v:shape id="直接箭头连接符 15" o:spid="_x0000_s1034" type="#_x0000_t32" style="position:absolute;left:0;text-align:left;margin-left:225.8pt;margin-top:141.3pt;width:0;height:28.5pt;z-index:251664384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rect id="矩形 2" o:spid="_x0000_s1028" style="position:absolute;left:0;text-align:left;margin-left:84.95pt;margin-top:96.55pt;width:282.1pt;height:43.85pt;z-index:251661312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mT8IA&#10;AADaAAAADwAAAGRycy9kb3ducmV2LnhtbESPT4vCMBTE7wt+h/AEL4um9rBKNYroyq548g+eH82z&#10;LTYvJcm23W+/WRA8DjPzG2a57k0tWnK+sqxgOklAEOdWV1wouF724zkIH5A11pZJwS95WK8Gb0vM&#10;tO34RO05FCJC2GeooAyhyaT0eUkG/cQ2xNG7W2cwROkKqR12EW5qmSbJhzRYcVwosaFtSfnj/GMU&#10;fB12n26L111ruiZ9n+HxcKucUqNhv1mACNSHV/jZ/tYKUv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aZPwgAAANoAAAAPAAAAAAAAAAAAAAAAAJgCAABkcnMvZG93&#10;bnJldi54bWxQSwUGAAAAAAQABAD1AAAAhwMAAAAA&#10;" filled="f" strokecolor="#00b050" strokeweight="1pt">
            <v:textbox>
              <w:txbxContent>
                <w:p w:rsidR="009D2ACF" w:rsidRDefault="00FB14C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学院系、所、室、中心、实验室等机构主要负责人提出装修、修缮申请并</w:t>
                  </w:r>
                  <w:proofErr w:type="gramStart"/>
                  <w:r>
                    <w:rPr>
                      <w:rFonts w:hint="eastAsia"/>
                      <w:b/>
                      <w:color w:val="000000"/>
                    </w:rPr>
                    <w:t>报</w:t>
                  </w:r>
                  <w:r>
                    <w:rPr>
                      <w:rFonts w:hint="eastAsia"/>
                      <w:b/>
                      <w:color w:val="000000"/>
                      <w:lang w:val="en-US"/>
                    </w:rPr>
                    <w:t>项目</w:t>
                  </w:r>
                  <w:proofErr w:type="gramEnd"/>
                  <w:r>
                    <w:rPr>
                      <w:rFonts w:hint="eastAsia"/>
                      <w:b/>
                      <w:color w:val="000000"/>
                    </w:rPr>
                    <w:t>预算方案</w:t>
                  </w:r>
                </w:p>
              </w:txbxContent>
            </v:textbox>
          </v:rect>
        </w:pict>
      </w:r>
      <w:r>
        <w:rPr>
          <w:lang w:val="en-US" w:bidi="ar-SA"/>
        </w:rPr>
        <w:pict>
          <v:shape id="直接箭头连接符 14" o:spid="_x0000_s1033" type="#_x0000_t32" style="position:absolute;left:0;text-align:left;margin-left:224.15pt;margin-top:67.5pt;width:0;height:28.5pt;z-index:251663360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rDDMMAAADbAAAADwAAAGRycy9kb3ducmV2LnhtbERPzWrCQBC+F/oOyxS8FN2tF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Kwwz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流程图: 多文档 4" o:spid="_x0000_s1029" type="#_x0000_t115" style="position:absolute;left:0;text-align:left;margin-left:69.65pt;margin-top:23.2pt;width:308.95pt;height:45.95pt;z-index:251662336;mso-width-relative:page;mso-height-relative:pag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gL8IA&#10;AADaAAAADwAAAGRycy9kb3ducmV2LnhtbESPT4vCMBTE7wt+h/AEb5oqsqzVKCIoHtTFv+dH82yL&#10;zUtpoq1++o0g7HGYmd8wk1ljCvGgyuWWFfR7EQjixOqcUwWn47L7A8J5ZI2FZVLwJAezaetrgrG2&#10;Ne/pcfCpCBB2MSrIvC9jKV2SkUHXsyVx8K62MuiDrFKpK6wD3BRyEEXf0mDOYSHDkhYZJbfD3Sg4&#10;bzfP1cjtLql+vfq/0bq4D+qlUp12Mx+D8NT4//CnvdYKhvC+Em6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qAvwgAAANoAAAAPAAAAAAAAAAAAAAAAAJgCAABkcnMvZG93&#10;bnJldi54bWxQSwUGAAAAAAQABAD1AAAAhwMAAAAA&#10;" filled="f" strokecolor="#00b050" strokeweight="1pt">
            <v:textbox>
              <w:txbxContent>
                <w:p w:rsidR="009D2ACF" w:rsidRDefault="00FB14C9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rFonts w:hint="eastAsia"/>
                      <w:b/>
                      <w:color w:val="000000"/>
                      <w:lang w:val="en-US"/>
                    </w:rPr>
                    <w:t>教育信息技术学院装修、修缮工程业务办理流程</w:t>
                  </w:r>
                </w:p>
              </w:txbxContent>
            </v:textbox>
          </v:shape>
        </w:pict>
      </w:r>
      <w:r>
        <w:rPr>
          <w:lang w:val="en-US" w:bidi="ar-SA"/>
        </w:rPr>
        <w:pict>
          <v:shape id="_x0000_s1059" type="#_x0000_t32" style="position:absolute;left:0;text-align:left;margin-left:215.55pt;margin-top:541.6pt;width:0;height:17.75pt;z-index:251683840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shape id="_x0000_s1049" type="#_x0000_t32" style="position:absolute;left:0;text-align:left;margin-left:100.75pt;margin-top:303.55pt;width:0;height:28.5pt;z-index:251677696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  <w:r>
        <w:rPr>
          <w:lang w:val="en-US" w:bidi="ar-SA"/>
        </w:rPr>
        <w:pict>
          <v:shape id="_x0000_s1047" type="#_x0000_t32" style="position:absolute;left:0;text-align:left;margin-left:330pt;margin-top:233pt;width:0;height:28.5pt;z-index:251675648;mso-width-relative:page;mso-height-relative:pag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ml8MAAADbAAAADwAAAGRycy9kb3ducmV2LnhtbERPzWrCQBC+F/oOyxS8FN2tUKsxGymi&#10;pRdLqz7AkB2TaHY2ZleTvr0rFHqbj+930kVva3Gl1leONbyMFAji3JmKCw373Xo4BeEDssHaMWn4&#10;JQ+L7PEhxcS4jn/oug2FiCHsE9RQhtAkUvq8JIt+5BriyB1cazFE2BbStNjFcFvLsVITabHi2FBi&#10;Q8uS8tP2YjXMzkf19vUsvzfdaTWu1/vVrPpQWg+e+vc5iEB9+Bf/uT9NnP8K91/i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ZpfDAAAA2wAAAA8AAAAAAAAAAAAA&#10;AAAAoQIAAGRycy9kb3ducmV2LnhtbFBLBQYAAAAABAAEAPkAAACRAwAAAAA=&#10;" strokecolor="#70ad47" strokeweight=".5pt">
            <v:stroke endarrow="block" joinstyle="miter"/>
          </v:shape>
        </w:pict>
      </w:r>
    </w:p>
    <w:sectPr w:rsidR="009D2ACF">
      <w:footerReference w:type="even" r:id="rId7"/>
      <w:footerReference w:type="default" r:id="rId8"/>
      <w:pgSz w:w="11910" w:h="16840"/>
      <w:pgMar w:top="1580" w:right="1200" w:bottom="1840" w:left="1460" w:header="0" w:footer="1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C9" w:rsidRDefault="00FB14C9">
      <w:r>
        <w:separator/>
      </w:r>
    </w:p>
  </w:endnote>
  <w:endnote w:type="continuationSeparator" w:id="0">
    <w:p w:rsidR="00FB14C9" w:rsidRDefault="00FB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CF" w:rsidRDefault="00FB14C9">
    <w:pPr>
      <w:pStyle w:val="a3"/>
      <w:spacing w:line="14" w:lineRule="auto"/>
      <w:rPr>
        <w:sz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D2ACF" w:rsidRDefault="00FB14C9">
                <w:pPr>
                  <w:pStyle w:val="a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CF" w:rsidRDefault="00FB14C9">
    <w:pPr>
      <w:pStyle w:val="a3"/>
      <w:spacing w:line="14" w:lineRule="auto"/>
      <w:rPr>
        <w:sz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D2ACF" w:rsidRDefault="009D2ACF">
                <w:pPr>
                  <w:pStyle w:val="a6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C9" w:rsidRDefault="00FB14C9">
      <w:r>
        <w:separator/>
      </w:r>
    </w:p>
  </w:footnote>
  <w:footnote w:type="continuationSeparator" w:id="0">
    <w:p w:rsidR="00FB14C9" w:rsidRDefault="00FB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evenAndOddHeaders/>
  <w:drawingGridHorizontalSpacing w:val="110"/>
  <w:noPunctuationKerning/>
  <w:characterSpacingControl w:val="doNotCompress"/>
  <w:savePreviewPicture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57521"/>
    <w:rsid w:val="00093977"/>
    <w:rsid w:val="001304C9"/>
    <w:rsid w:val="00153A36"/>
    <w:rsid w:val="00157521"/>
    <w:rsid w:val="00186D6D"/>
    <w:rsid w:val="001C7A44"/>
    <w:rsid w:val="003B08AD"/>
    <w:rsid w:val="00451A6D"/>
    <w:rsid w:val="0048292D"/>
    <w:rsid w:val="00590555"/>
    <w:rsid w:val="00603272"/>
    <w:rsid w:val="006F1111"/>
    <w:rsid w:val="007308EA"/>
    <w:rsid w:val="00890766"/>
    <w:rsid w:val="0089247B"/>
    <w:rsid w:val="008A6D74"/>
    <w:rsid w:val="009D2ACF"/>
    <w:rsid w:val="00A12434"/>
    <w:rsid w:val="00A17470"/>
    <w:rsid w:val="00B70E90"/>
    <w:rsid w:val="00C17549"/>
    <w:rsid w:val="00CC545D"/>
    <w:rsid w:val="00DA5DAE"/>
    <w:rsid w:val="00DC63AD"/>
    <w:rsid w:val="00DE6BA4"/>
    <w:rsid w:val="00E228A7"/>
    <w:rsid w:val="00EC22E3"/>
    <w:rsid w:val="00FB14C9"/>
    <w:rsid w:val="00FC5C03"/>
    <w:rsid w:val="018F5B60"/>
    <w:rsid w:val="07B214E3"/>
    <w:rsid w:val="07CB4548"/>
    <w:rsid w:val="0A26127B"/>
    <w:rsid w:val="0DBD31C2"/>
    <w:rsid w:val="13533610"/>
    <w:rsid w:val="173F467B"/>
    <w:rsid w:val="36A13027"/>
    <w:rsid w:val="3A01568A"/>
    <w:rsid w:val="3D0654C3"/>
    <w:rsid w:val="40580F68"/>
    <w:rsid w:val="4F966DBE"/>
    <w:rsid w:val="520C5608"/>
    <w:rsid w:val="529D0A7D"/>
    <w:rsid w:val="573C38C1"/>
    <w:rsid w:val="653F5233"/>
    <w:rsid w:val="656D250C"/>
    <w:rsid w:val="70665848"/>
    <w:rsid w:val="719207E4"/>
    <w:rsid w:val="73661AB5"/>
    <w:rsid w:val="73837EE3"/>
    <w:rsid w:val="7CEB37AF"/>
    <w:rsid w:val="7DD3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直接箭头连接符 14"/>
        <o:r id="V:Rule2" type="connector" idref="#_x0000_s1045"/>
        <o:r id="V:Rule3" type="connector" idref="#直接箭头连接符 15"/>
        <o:r id="V:Rule4" type="connector" idref="#_x0000_s1049"/>
        <o:r id="V:Rule5" type="connector" idref="#_x0000_s1048"/>
        <o:r id="V:Rule6" type="connector" idref="#_x0000_s1046"/>
        <o:r id="V:Rule7" type="connector" idref="#_x0000_s1047"/>
        <o:r id="V:Rule8" type="connector" idref="#_x0000_s1054"/>
        <o:r id="V:Rule9" type="connector" idref="#_x0000_s1055"/>
        <o:r id="V:Rule10" type="connector" idref="#_x0000_s1059"/>
        <o:r id="V:Rule11" type="connector" idref="#_x0000_s1056"/>
        <o:r id="V:Rule12" type="connector" idref="#_x0000_s1050"/>
        <o:r id="V:Rule13" type="connector" idref="#_x0000_s1051"/>
        <o:r id="V:Rule14" type="connector" idref="#_x0000_s1060"/>
      </o:rules>
    </o:shapelayout>
  </w:shapeDefaults>
  <w:decimalSymbol w:val="."/>
  <w:listSeparator w:val=","/>
  <w14:docId w14:val="59783460"/>
  <w15:docId w15:val="{A6FBF3C0-32B6-40E7-BF92-7E799E3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55"/>
      <w:ind w:right="148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text1">
    <w:name w:val="Body text|1"/>
    <w:basedOn w:val="a"/>
    <w:qFormat/>
    <w:pPr>
      <w:spacing w:line="379" w:lineRule="auto"/>
    </w:pPr>
    <w:rPr>
      <w:lang w:val="zh-TW" w:eastAsia="zh-TW" w:bidi="zh-TW"/>
    </w:rPr>
  </w:style>
  <w:style w:type="character" w:customStyle="1" w:styleId="a5">
    <w:name w:val="批注框文本 字符"/>
    <w:basedOn w:val="a0"/>
    <w:link w:val="a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41"/>
    <customShpInfo spid="_x0000_s1055"/>
    <customShpInfo spid="_x0000_s1042"/>
    <customShpInfo spid="_x0000_s1051"/>
    <customShpInfo spid="_x0000_s1050"/>
    <customShpInfo spid="_x0000_s1044"/>
    <customShpInfo spid="_x0000_s1060"/>
    <customShpInfo spid="_x0000_s1043"/>
    <customShpInfo spid="_x0000_s1054"/>
    <customShpInfo spid="_x0000_s1056"/>
    <customShpInfo spid="_x0000_s1040"/>
    <customShpInfo spid="_x0000_s1039"/>
    <customShpInfo spid="_x0000_s1038"/>
    <customShpInfo spid="_x0000_s1045"/>
    <customShpInfo spid="_x0000_s1046"/>
    <customShpInfo spid="_x0000_s1048"/>
    <customShpInfo spid="_x0000_s1037"/>
    <customShpInfo spid="_x0000_s1034"/>
    <customShpInfo spid="_x0000_s1028"/>
    <customShpInfo spid="_x0000_s1033"/>
    <customShpInfo spid="_x0000_s1029"/>
    <customShpInfo spid="_x0000_s1059"/>
    <customShpInfo spid="_x0000_s1049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scnu-ite-008</dc:creator>
  <cp:lastModifiedBy>张晓娜</cp:lastModifiedBy>
  <cp:revision>20</cp:revision>
  <cp:lastPrinted>2021-12-08T09:43:00Z</cp:lastPrinted>
  <dcterms:created xsi:type="dcterms:W3CDTF">2021-12-02T05:31:00Z</dcterms:created>
  <dcterms:modified xsi:type="dcterms:W3CDTF">2021-12-09T02:04:00Z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5F43B95949AA4FF28562BF432BAB7817</vt:lpwstr>
  </property>
</Properties>
</file>