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0D" w:rsidRPr="00F22A0D" w:rsidRDefault="00F22A0D" w:rsidP="00F22A0D">
      <w:pPr>
        <w:widowControl/>
        <w:spacing w:before="100" w:beforeAutospacing="1" w:after="100" w:afterAutospacing="1"/>
        <w:jc w:val="center"/>
        <w:rPr>
          <w:rFonts w:ascii="宋体" w:eastAsia="宋体" w:hAnsi="宋体" w:cs="宋体"/>
          <w:kern w:val="0"/>
          <w:sz w:val="24"/>
          <w:szCs w:val="24"/>
        </w:rPr>
      </w:pPr>
      <w:r w:rsidRPr="00F22A0D">
        <w:rPr>
          <w:rFonts w:ascii="黑体" w:eastAsia="黑体" w:hAnsi="黑体" w:cs="宋体" w:hint="eastAsia"/>
          <w:b/>
          <w:bCs/>
          <w:color w:val="FF0000"/>
          <w:kern w:val="0"/>
          <w:sz w:val="36"/>
        </w:rPr>
        <w:t>关于印发《广东省省级2017年集中采购机构采购项目实施方案》的通知</w:t>
      </w:r>
      <w:r w:rsidRPr="00F22A0D">
        <w:rPr>
          <w:rFonts w:ascii="宋体" w:eastAsia="宋体" w:hAnsi="宋体" w:cs="宋体"/>
          <w:kern w:val="0"/>
          <w:sz w:val="24"/>
          <w:szCs w:val="24"/>
        </w:rPr>
        <w:br/>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省直各单位，省政府采购中心：</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为贯彻落实《中华人民共和国政府采购法》及实施条例，根据《广东省2017年政府集中采购目录及限额标准》的规定，我们制定了《广东省省级2017年集中采购机构采购项目实施方案》。现印发给你们，请遵照执行。</w:t>
      </w:r>
    </w:p>
    <w:p w:rsidR="00F22A0D" w:rsidRPr="00F22A0D" w:rsidRDefault="00F22A0D" w:rsidP="00F22A0D">
      <w:pPr>
        <w:widowControl/>
        <w:wordWrap w:val="0"/>
        <w:spacing w:before="100" w:beforeAutospacing="1" w:after="100" w:afterAutospacing="1"/>
        <w:jc w:val="right"/>
        <w:rPr>
          <w:rFonts w:ascii="楷体" w:eastAsia="楷体" w:hAnsi="楷体" w:cs="宋体"/>
          <w:kern w:val="0"/>
          <w:sz w:val="24"/>
          <w:szCs w:val="24"/>
        </w:rPr>
      </w:pPr>
      <w:r w:rsidRPr="00F22A0D">
        <w:rPr>
          <w:rFonts w:ascii="楷体" w:eastAsia="楷体" w:hAnsi="楷体" w:cs="宋体" w:hint="eastAsia"/>
          <w:kern w:val="0"/>
          <w:sz w:val="24"/>
          <w:szCs w:val="24"/>
        </w:rPr>
        <w:t xml:space="preserve">　　广东省财政厅</w:t>
      </w:r>
    </w:p>
    <w:p w:rsidR="00F22A0D" w:rsidRPr="00F22A0D" w:rsidRDefault="00F22A0D" w:rsidP="00F22A0D">
      <w:pPr>
        <w:widowControl/>
        <w:wordWrap w:val="0"/>
        <w:spacing w:before="100" w:beforeAutospacing="1" w:after="100" w:afterAutospacing="1"/>
        <w:jc w:val="right"/>
        <w:rPr>
          <w:rFonts w:ascii="楷体" w:eastAsia="楷体" w:hAnsi="楷体" w:cs="宋体"/>
          <w:kern w:val="0"/>
          <w:sz w:val="24"/>
          <w:szCs w:val="24"/>
        </w:rPr>
      </w:pPr>
      <w:r w:rsidRPr="00F22A0D">
        <w:rPr>
          <w:rFonts w:ascii="楷体" w:eastAsia="楷体" w:hAnsi="楷体" w:cs="宋体" w:hint="eastAsia"/>
          <w:kern w:val="0"/>
          <w:sz w:val="24"/>
          <w:szCs w:val="24"/>
        </w:rPr>
        <w:t xml:space="preserve">　　2016年9月22日</w:t>
      </w:r>
    </w:p>
    <w:p w:rsidR="00F22A0D" w:rsidRPr="00F22A0D" w:rsidRDefault="00F22A0D" w:rsidP="00F22A0D">
      <w:pPr>
        <w:widowControl/>
        <w:wordWrap w:val="0"/>
        <w:spacing w:before="100" w:beforeAutospacing="1" w:after="100" w:afterAutospacing="1"/>
        <w:jc w:val="center"/>
        <w:rPr>
          <w:rFonts w:ascii="楷体" w:eastAsia="楷体" w:hAnsi="楷体" w:cs="宋体"/>
          <w:kern w:val="0"/>
          <w:sz w:val="24"/>
          <w:szCs w:val="24"/>
        </w:rPr>
      </w:pPr>
      <w:r w:rsidRPr="00F22A0D">
        <w:rPr>
          <w:rFonts w:ascii="楷体" w:eastAsia="楷体" w:hAnsi="楷体" w:cs="宋体" w:hint="eastAsia"/>
          <w:b/>
          <w:bCs/>
          <w:kern w:val="0"/>
          <w:sz w:val="24"/>
          <w:szCs w:val="24"/>
        </w:rPr>
        <w:t>广东省省级2017年集中采购机构采购项目实施方案</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为贯彻落实《中华人民共和国政府采购法》及实施条例，进一步规范省级集中采购机构采购项目的采购活动，根据《广东省2017年政府集中采购目录及限额标准》的规定，结合省级政府集中采购工作实践，制定本方案。</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一、总体原则</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w:t>
      </w:r>
      <w:proofErr w:type="gramStart"/>
      <w:r w:rsidRPr="00F22A0D">
        <w:rPr>
          <w:rFonts w:ascii="楷体" w:eastAsia="楷体" w:hAnsi="楷体" w:cs="宋体" w:hint="eastAsia"/>
          <w:b/>
          <w:bCs/>
          <w:kern w:val="0"/>
          <w:sz w:val="24"/>
          <w:szCs w:val="24"/>
        </w:rPr>
        <w:t>一</w:t>
      </w:r>
      <w:proofErr w:type="gramEnd"/>
      <w:r w:rsidRPr="00F22A0D">
        <w:rPr>
          <w:rFonts w:ascii="楷体" w:eastAsia="楷体" w:hAnsi="楷体" w:cs="宋体" w:hint="eastAsia"/>
          <w:b/>
          <w:bCs/>
          <w:kern w:val="0"/>
          <w:sz w:val="24"/>
          <w:szCs w:val="24"/>
        </w:rPr>
        <w:t>)坚持应采尽采。</w:t>
      </w:r>
      <w:r w:rsidRPr="00F22A0D">
        <w:rPr>
          <w:rFonts w:ascii="楷体" w:eastAsia="楷体" w:hAnsi="楷体" w:cs="宋体" w:hint="eastAsia"/>
          <w:kern w:val="0"/>
          <w:sz w:val="24"/>
          <w:szCs w:val="24"/>
        </w:rPr>
        <w:t>各单位采购纳入政府集中采购目录的集中采购机构采购项目(以下简称通用类项目)的，应当依法执行政府采购制度。</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(二)科学设定采购需求。</w:t>
      </w:r>
      <w:r w:rsidRPr="00F22A0D">
        <w:rPr>
          <w:rFonts w:ascii="楷体" w:eastAsia="楷体" w:hAnsi="楷体" w:cs="宋体" w:hint="eastAsia"/>
          <w:kern w:val="0"/>
          <w:sz w:val="24"/>
          <w:szCs w:val="24"/>
        </w:rPr>
        <w:t>省政府采购中心应加强通用类项目采购需求标准化研究，各单位提出的采购需求应科学、细化、明晰，遵循节俭、实用原则，不得具有倾向性和歧视性。</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(三)灵活选择执行方式。</w:t>
      </w:r>
      <w:r w:rsidRPr="00F22A0D">
        <w:rPr>
          <w:rFonts w:ascii="楷体" w:eastAsia="楷体" w:hAnsi="楷体" w:cs="宋体" w:hint="eastAsia"/>
          <w:kern w:val="0"/>
          <w:sz w:val="24"/>
          <w:szCs w:val="24"/>
        </w:rPr>
        <w:t>除纳入批量集中采购范围的品目外，达到公开招标数额标准的货物类和服务类项目，应当采用公开招标方式;未达到公开招标数额标准的，鼓励采用网上竞价、</w:t>
      </w:r>
      <w:proofErr w:type="gramStart"/>
      <w:r w:rsidRPr="00F22A0D">
        <w:rPr>
          <w:rFonts w:ascii="楷体" w:eastAsia="楷体" w:hAnsi="楷体" w:cs="宋体" w:hint="eastAsia"/>
          <w:kern w:val="0"/>
          <w:sz w:val="24"/>
          <w:szCs w:val="24"/>
        </w:rPr>
        <w:t>电商直购</w:t>
      </w:r>
      <w:proofErr w:type="gramEnd"/>
      <w:r w:rsidRPr="00F22A0D">
        <w:rPr>
          <w:rFonts w:ascii="楷体" w:eastAsia="楷体" w:hAnsi="楷体" w:cs="宋体" w:hint="eastAsia"/>
          <w:kern w:val="0"/>
          <w:sz w:val="24"/>
          <w:szCs w:val="24"/>
        </w:rPr>
        <w:t>和定点采购等电子化采购模式，也可以根据项目特性，依法、合理选择政府采购法律法规规定的采购方式。工程类项目按本实施方案规定的执行方式执行。</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(四)落实政策功能。</w:t>
      </w:r>
      <w:r w:rsidRPr="00F22A0D">
        <w:rPr>
          <w:rFonts w:ascii="楷体" w:eastAsia="楷体" w:hAnsi="楷体" w:cs="宋体" w:hint="eastAsia"/>
          <w:kern w:val="0"/>
          <w:sz w:val="24"/>
          <w:szCs w:val="24"/>
        </w:rPr>
        <w:t>各单位应严格落实有关节能环保，扶持中小企业、监狱企业等政府采购政策要求。省政府采购中心应结合实际，优先将中小企业、监狱企业纳入定点采购供应商范围。</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(五)推进公开透明。</w:t>
      </w:r>
      <w:r w:rsidRPr="00F22A0D">
        <w:rPr>
          <w:rFonts w:ascii="楷体" w:eastAsia="楷体" w:hAnsi="楷体" w:cs="宋体" w:hint="eastAsia"/>
          <w:kern w:val="0"/>
          <w:sz w:val="24"/>
          <w:szCs w:val="24"/>
        </w:rPr>
        <w:t>省政府采购中心应充分利用信息化技术，逐步实现覆盖通用类项目交易全过程的电子化采购，规范采购执行活动，营造公平公正、公开透明的市场环境。</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二、电子化采购执行模式</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lastRenderedPageBreak/>
        <w:t xml:space="preserve">　　</w:t>
      </w:r>
      <w:r w:rsidRPr="00F22A0D">
        <w:rPr>
          <w:rFonts w:ascii="楷体" w:eastAsia="楷体" w:hAnsi="楷体" w:cs="宋体" w:hint="eastAsia"/>
          <w:b/>
          <w:bCs/>
          <w:kern w:val="0"/>
          <w:sz w:val="24"/>
          <w:szCs w:val="24"/>
        </w:rPr>
        <w:t>(</w:t>
      </w:r>
      <w:proofErr w:type="gramStart"/>
      <w:r w:rsidRPr="00F22A0D">
        <w:rPr>
          <w:rFonts w:ascii="楷体" w:eastAsia="楷体" w:hAnsi="楷体" w:cs="宋体" w:hint="eastAsia"/>
          <w:b/>
          <w:bCs/>
          <w:kern w:val="0"/>
          <w:sz w:val="24"/>
          <w:szCs w:val="24"/>
        </w:rPr>
        <w:t>一</w:t>
      </w:r>
      <w:proofErr w:type="gramEnd"/>
      <w:r w:rsidRPr="00F22A0D">
        <w:rPr>
          <w:rFonts w:ascii="楷体" w:eastAsia="楷体" w:hAnsi="楷体" w:cs="宋体" w:hint="eastAsia"/>
          <w:b/>
          <w:bCs/>
          <w:kern w:val="0"/>
          <w:sz w:val="24"/>
          <w:szCs w:val="24"/>
        </w:rPr>
        <w:t>)台式计算机、便携式计算机、空调机。</w:t>
      </w:r>
      <w:r w:rsidRPr="00F22A0D">
        <w:rPr>
          <w:rFonts w:ascii="楷体" w:eastAsia="楷体" w:hAnsi="楷体" w:cs="宋体" w:hint="eastAsia"/>
          <w:kern w:val="0"/>
          <w:sz w:val="24"/>
          <w:szCs w:val="24"/>
        </w:rPr>
        <w:t>上述品目实行批量集中采购。因时间紧急或零星特殊采购不能实行批量集中采购的，可以通过网上竞价或</w:t>
      </w:r>
      <w:proofErr w:type="gramStart"/>
      <w:r w:rsidRPr="00F22A0D">
        <w:rPr>
          <w:rFonts w:ascii="楷体" w:eastAsia="楷体" w:hAnsi="楷体" w:cs="宋体" w:hint="eastAsia"/>
          <w:kern w:val="0"/>
          <w:sz w:val="24"/>
          <w:szCs w:val="24"/>
        </w:rPr>
        <w:t>电商直购</w:t>
      </w:r>
      <w:proofErr w:type="gramEnd"/>
      <w:r w:rsidRPr="00F22A0D">
        <w:rPr>
          <w:rFonts w:ascii="楷体" w:eastAsia="楷体" w:hAnsi="楷体" w:cs="宋体" w:hint="eastAsia"/>
          <w:kern w:val="0"/>
          <w:sz w:val="24"/>
          <w:szCs w:val="24"/>
        </w:rPr>
        <w:t>两种模式采购，但同一品目采用上述两种模式的，合并年度累计预算金额不得超过50万元。</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(二)服务器、交换设备、喷墨打印机、激光打印机、针式打印机、液晶显示器、扫描仪、复印机、投影仪、多功能一体机、通用照相机、速印机、碎纸机、电冰箱、普通电视设备(电视机)、通用摄像机。</w:t>
      </w:r>
      <w:r w:rsidRPr="00F22A0D">
        <w:rPr>
          <w:rFonts w:ascii="楷体" w:eastAsia="楷体" w:hAnsi="楷体" w:cs="宋体" w:hint="eastAsia"/>
          <w:kern w:val="0"/>
          <w:sz w:val="24"/>
          <w:szCs w:val="24"/>
        </w:rPr>
        <w:t>上述品目预算金额200万元以下的，可以通过网上竞价模式采购;网上商城能够满足采购需求的，可以通过电</w:t>
      </w:r>
      <w:proofErr w:type="gramStart"/>
      <w:r w:rsidRPr="00F22A0D">
        <w:rPr>
          <w:rFonts w:ascii="楷体" w:eastAsia="楷体" w:hAnsi="楷体" w:cs="宋体" w:hint="eastAsia"/>
          <w:kern w:val="0"/>
          <w:sz w:val="24"/>
          <w:szCs w:val="24"/>
        </w:rPr>
        <w:t>商直购模式</w:t>
      </w:r>
      <w:proofErr w:type="gramEnd"/>
      <w:r w:rsidRPr="00F22A0D">
        <w:rPr>
          <w:rFonts w:ascii="楷体" w:eastAsia="楷体" w:hAnsi="楷体" w:cs="宋体" w:hint="eastAsia"/>
          <w:kern w:val="0"/>
          <w:sz w:val="24"/>
          <w:szCs w:val="24"/>
        </w:rPr>
        <w:t>采购，但同一品目年度累计预算金额不得超过50万元;网上商城确实不能满足采购需求的，可以自主采购，但同一品目年度累计预算金额不得超过20万元。</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(三)视频会议系统设备、复印纸、硒鼓粉盒。</w:t>
      </w:r>
      <w:r w:rsidRPr="00F22A0D">
        <w:rPr>
          <w:rFonts w:ascii="楷体" w:eastAsia="楷体" w:hAnsi="楷体" w:cs="宋体" w:hint="eastAsia"/>
          <w:kern w:val="0"/>
          <w:sz w:val="24"/>
          <w:szCs w:val="24"/>
        </w:rPr>
        <w:t>上述品目预算金额200万元以下的，可以通过电</w:t>
      </w:r>
      <w:proofErr w:type="gramStart"/>
      <w:r w:rsidRPr="00F22A0D">
        <w:rPr>
          <w:rFonts w:ascii="楷体" w:eastAsia="楷体" w:hAnsi="楷体" w:cs="宋体" w:hint="eastAsia"/>
          <w:kern w:val="0"/>
          <w:sz w:val="24"/>
          <w:szCs w:val="24"/>
        </w:rPr>
        <w:t>商直购模式</w:t>
      </w:r>
      <w:proofErr w:type="gramEnd"/>
      <w:r w:rsidRPr="00F22A0D">
        <w:rPr>
          <w:rFonts w:ascii="楷体" w:eastAsia="楷体" w:hAnsi="楷体" w:cs="宋体" w:hint="eastAsia"/>
          <w:kern w:val="0"/>
          <w:sz w:val="24"/>
          <w:szCs w:val="24"/>
        </w:rPr>
        <w:t>采购;网上商城确实不能满足采购需求的，可以自主采购，但同一品目年度累计预算金额不得超过20万元。</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(四)乘用车(轿车)、客车、电梯。</w:t>
      </w:r>
      <w:r w:rsidRPr="00F22A0D">
        <w:rPr>
          <w:rFonts w:ascii="楷体" w:eastAsia="楷体" w:hAnsi="楷体" w:cs="宋体" w:hint="eastAsia"/>
          <w:kern w:val="0"/>
          <w:sz w:val="24"/>
          <w:szCs w:val="24"/>
        </w:rPr>
        <w:t>上述品目预算金额200万元以下的，可以通过定点采购模式采购;定点采购确实无法满足采购需求的，可以自主采购，但同一品目年度累计预算金额不得超过50万元。</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(五)办公家具、计算机设备维修保养服务、办公设备维修保养服务、空调维修保养服务、电梯维修保养服务、法律服务、审计服务、资产及其他评估服务、印刷服务、物业管理服务。</w:t>
      </w:r>
      <w:r w:rsidRPr="00F22A0D">
        <w:rPr>
          <w:rFonts w:ascii="楷体" w:eastAsia="楷体" w:hAnsi="楷体" w:cs="宋体" w:hint="eastAsia"/>
          <w:kern w:val="0"/>
          <w:sz w:val="24"/>
          <w:szCs w:val="24"/>
        </w:rPr>
        <w:t>上述品目预算金额200万元以下的，可以通过定点采购模式采购;定点采购确实无法满足采购需求的，可以自主采购，但同一品目年度累计预算金额不得超过20万元。</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(六)装修工程、修缮工程。</w:t>
      </w:r>
      <w:r w:rsidRPr="00F22A0D">
        <w:rPr>
          <w:rFonts w:ascii="楷体" w:eastAsia="楷体" w:hAnsi="楷体" w:cs="宋体" w:hint="eastAsia"/>
          <w:kern w:val="0"/>
          <w:sz w:val="24"/>
          <w:szCs w:val="24"/>
        </w:rPr>
        <w:t>上述品目预算金额200万元以下的，可以通过定点采购模式采购;定点采购确实无法满足采购需求的，可以自主采购，但同一品目年度累计预算金额不得超过50万元。</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三、有关要求</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proofErr w:type="gramStart"/>
      <w:r w:rsidRPr="00F22A0D">
        <w:rPr>
          <w:rFonts w:ascii="楷体" w:eastAsia="楷体" w:hAnsi="楷体" w:cs="宋体" w:hint="eastAsia"/>
          <w:kern w:val="0"/>
          <w:sz w:val="24"/>
          <w:szCs w:val="24"/>
        </w:rPr>
        <w:t>一</w:t>
      </w:r>
      <w:proofErr w:type="gramEnd"/>
      <w:r w:rsidRPr="00F22A0D">
        <w:rPr>
          <w:rFonts w:ascii="楷体" w:eastAsia="楷体" w:hAnsi="楷体" w:cs="宋体" w:hint="eastAsia"/>
          <w:kern w:val="0"/>
          <w:sz w:val="24"/>
          <w:szCs w:val="24"/>
        </w:rPr>
        <w:t>)省政府采购中心要坚持法定职能定位，依法履行职责，建立健全批量集中采购、网上竞价、</w:t>
      </w:r>
      <w:proofErr w:type="gramStart"/>
      <w:r w:rsidRPr="00F22A0D">
        <w:rPr>
          <w:rFonts w:ascii="楷体" w:eastAsia="楷体" w:hAnsi="楷体" w:cs="宋体" w:hint="eastAsia"/>
          <w:kern w:val="0"/>
          <w:sz w:val="24"/>
          <w:szCs w:val="24"/>
        </w:rPr>
        <w:t>电商直购</w:t>
      </w:r>
      <w:proofErr w:type="gramEnd"/>
      <w:r w:rsidRPr="00F22A0D">
        <w:rPr>
          <w:rFonts w:ascii="楷体" w:eastAsia="楷体" w:hAnsi="楷体" w:cs="宋体" w:hint="eastAsia"/>
          <w:kern w:val="0"/>
          <w:sz w:val="24"/>
          <w:szCs w:val="24"/>
        </w:rPr>
        <w:t>和定点采购的交易服务指引等相关配套制度，建立和完善电子化采购执行平台，做好与政府采购管理平台的对接，加强交易和履约管理，优化服务引导，不断提高精细化、信息化管理水平。</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二)各单位要强化依法采购意识，建立健全内控管理制度，指定专门部门专职岗位，统筹协调本单位的通用类项目采购活动，规范采购行为。实施自主采购的，应当组成内部询价或谈判小组，做好询价或谈判记录，择优选择供应商订立采购合同，并按政府采购相关规定，做好计划备案、合同备案和信息公开等相关工作。</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lastRenderedPageBreak/>
        <w:t xml:space="preserve">　　(三)各省级主管预算单位要加强通用类项目采购工作的日常管理和业务指导，督促本部门及下属单位严格执行政府采购相关政策及制度规定，积极配合省财政厅开展执法监督检查。</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r w:rsidRPr="00F22A0D">
        <w:rPr>
          <w:rFonts w:ascii="楷体" w:eastAsia="楷体" w:hAnsi="楷体" w:cs="宋体" w:hint="eastAsia"/>
          <w:b/>
          <w:bCs/>
          <w:kern w:val="0"/>
          <w:sz w:val="24"/>
          <w:szCs w:val="24"/>
        </w:rPr>
        <w:t>四、其他</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w:t>
      </w:r>
      <w:proofErr w:type="gramStart"/>
      <w:r w:rsidRPr="00F22A0D">
        <w:rPr>
          <w:rFonts w:ascii="楷体" w:eastAsia="楷体" w:hAnsi="楷体" w:cs="宋体" w:hint="eastAsia"/>
          <w:kern w:val="0"/>
          <w:sz w:val="24"/>
          <w:szCs w:val="24"/>
        </w:rPr>
        <w:t>一</w:t>
      </w:r>
      <w:proofErr w:type="gramEnd"/>
      <w:r w:rsidRPr="00F22A0D">
        <w:rPr>
          <w:rFonts w:ascii="楷体" w:eastAsia="楷体" w:hAnsi="楷体" w:cs="宋体" w:hint="eastAsia"/>
          <w:kern w:val="0"/>
          <w:sz w:val="24"/>
          <w:szCs w:val="24"/>
        </w:rPr>
        <w:t>)货物类和服务类项目预算金额达到公开招标数额标准的，应当采用公开招标方式依法组织实施;工程类项目预算金额达到200万元及以上的，应当按照政府采购法律法规规定的采购方式依法组织实施。</w:t>
      </w:r>
    </w:p>
    <w:p w:rsidR="00F22A0D" w:rsidRPr="00F22A0D" w:rsidRDefault="00F22A0D" w:rsidP="00F22A0D">
      <w:pPr>
        <w:widowControl/>
        <w:wordWrap w:val="0"/>
        <w:spacing w:before="100" w:beforeAutospacing="1" w:after="100" w:afterAutospacing="1"/>
        <w:jc w:val="left"/>
        <w:rPr>
          <w:rFonts w:ascii="楷体" w:eastAsia="楷体" w:hAnsi="楷体" w:cs="宋体"/>
          <w:kern w:val="0"/>
          <w:sz w:val="24"/>
          <w:szCs w:val="24"/>
        </w:rPr>
      </w:pPr>
      <w:r w:rsidRPr="00F22A0D">
        <w:rPr>
          <w:rFonts w:ascii="楷体" w:eastAsia="楷体" w:hAnsi="楷体" w:cs="宋体" w:hint="eastAsia"/>
          <w:kern w:val="0"/>
          <w:sz w:val="24"/>
          <w:szCs w:val="24"/>
        </w:rPr>
        <w:t xml:space="preserve">　　(二)批量集中采购、网上竞价、</w:t>
      </w:r>
      <w:proofErr w:type="gramStart"/>
      <w:r w:rsidRPr="00F22A0D">
        <w:rPr>
          <w:rFonts w:ascii="楷体" w:eastAsia="楷体" w:hAnsi="楷体" w:cs="宋体" w:hint="eastAsia"/>
          <w:kern w:val="0"/>
          <w:sz w:val="24"/>
          <w:szCs w:val="24"/>
        </w:rPr>
        <w:t>电商直购</w:t>
      </w:r>
      <w:proofErr w:type="gramEnd"/>
      <w:r w:rsidRPr="00F22A0D">
        <w:rPr>
          <w:rFonts w:ascii="楷体" w:eastAsia="楷体" w:hAnsi="楷体" w:cs="宋体" w:hint="eastAsia"/>
          <w:kern w:val="0"/>
          <w:sz w:val="24"/>
          <w:szCs w:val="24"/>
        </w:rPr>
        <w:t>和定点采购的具体执行文件由省财政厅另行发文。</w:t>
      </w:r>
    </w:p>
    <w:p w:rsidR="00F701D5" w:rsidRPr="005D10F9" w:rsidRDefault="00F701D5" w:rsidP="00F701D5">
      <w:pPr>
        <w:rPr>
          <w:rFonts w:ascii="仿宋_GB2312" w:eastAsia="仿宋_GB2312" w:hAnsi="宋体"/>
          <w:sz w:val="32"/>
          <w:szCs w:val="32"/>
        </w:rPr>
      </w:pPr>
      <w:r w:rsidRPr="005D10F9">
        <w:rPr>
          <w:rFonts w:ascii="仿宋_GB2312" w:eastAsia="仿宋_GB2312" w:hAnsi="宋体" w:hint="eastAsia"/>
          <w:sz w:val="32"/>
          <w:szCs w:val="32"/>
        </w:rPr>
        <w:t>附表：</w:t>
      </w:r>
    </w:p>
    <w:p w:rsidR="00F701D5" w:rsidRDefault="00F701D5" w:rsidP="00F701D5">
      <w:pPr>
        <w:jc w:val="center"/>
        <w:rPr>
          <w:rFonts w:ascii="宋体"/>
          <w:b/>
          <w:sz w:val="32"/>
          <w:szCs w:val="32"/>
        </w:rPr>
      </w:pPr>
      <w:r>
        <w:rPr>
          <w:rFonts w:ascii="宋体" w:hAnsi="宋体"/>
          <w:b/>
          <w:sz w:val="32"/>
          <w:szCs w:val="32"/>
        </w:rPr>
        <w:t>2017</w:t>
      </w:r>
      <w:r>
        <w:rPr>
          <w:rFonts w:ascii="宋体" w:hAnsi="宋体" w:hint="eastAsia"/>
          <w:b/>
          <w:sz w:val="32"/>
          <w:szCs w:val="32"/>
        </w:rPr>
        <w:t>年通用类品目执行分类表</w:t>
      </w:r>
    </w:p>
    <w:p w:rsidR="00F701D5" w:rsidRDefault="00F701D5" w:rsidP="00F701D5">
      <w:pPr>
        <w:rPr>
          <w:rFonts w:ascii="宋体"/>
          <w:szCs w:val="21"/>
        </w:rPr>
      </w:pPr>
    </w:p>
    <w:tbl>
      <w:tblPr>
        <w:tblW w:w="927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9"/>
        <w:gridCol w:w="2130"/>
        <w:gridCol w:w="2131"/>
        <w:gridCol w:w="2550"/>
      </w:tblGrid>
      <w:tr w:rsidR="00F701D5" w:rsidRPr="000D4C0C" w:rsidTr="009A0F0B">
        <w:trPr>
          <w:trHeight w:val="760"/>
          <w:tblHeader/>
        </w:trPr>
        <w:tc>
          <w:tcPr>
            <w:tcW w:w="2459" w:type="dxa"/>
            <w:vAlign w:val="center"/>
          </w:tcPr>
          <w:p w:rsidR="00F701D5" w:rsidRPr="000D4C0C" w:rsidRDefault="00F701D5" w:rsidP="009A0F0B">
            <w:pPr>
              <w:jc w:val="center"/>
              <w:rPr>
                <w:rFonts w:ascii="宋体"/>
                <w:b/>
                <w:bCs/>
              </w:rPr>
            </w:pPr>
            <w:r w:rsidRPr="000D4C0C">
              <w:rPr>
                <w:rFonts w:ascii="宋体" w:hAnsi="宋体" w:hint="eastAsia"/>
                <w:b/>
                <w:bCs/>
              </w:rPr>
              <w:t>品目范围</w:t>
            </w:r>
          </w:p>
        </w:tc>
        <w:tc>
          <w:tcPr>
            <w:tcW w:w="2130" w:type="dxa"/>
            <w:vAlign w:val="center"/>
          </w:tcPr>
          <w:p w:rsidR="00F701D5" w:rsidRPr="000D4C0C" w:rsidRDefault="00F701D5" w:rsidP="009A0F0B">
            <w:pPr>
              <w:jc w:val="center"/>
              <w:rPr>
                <w:rFonts w:ascii="宋体"/>
                <w:b/>
                <w:bCs/>
              </w:rPr>
            </w:pPr>
            <w:r>
              <w:rPr>
                <w:rFonts w:ascii="宋体" w:hAnsi="宋体" w:hint="eastAsia"/>
                <w:b/>
                <w:bCs/>
              </w:rPr>
              <w:t>采购执行模式</w:t>
            </w:r>
          </w:p>
        </w:tc>
        <w:tc>
          <w:tcPr>
            <w:tcW w:w="2131" w:type="dxa"/>
            <w:vAlign w:val="center"/>
          </w:tcPr>
          <w:p w:rsidR="00F701D5" w:rsidRPr="000D4C0C" w:rsidRDefault="00F701D5" w:rsidP="009A0F0B">
            <w:pPr>
              <w:jc w:val="center"/>
              <w:rPr>
                <w:rFonts w:ascii="宋体"/>
                <w:b/>
                <w:bCs/>
              </w:rPr>
            </w:pPr>
            <w:r w:rsidRPr="000D4C0C">
              <w:rPr>
                <w:rFonts w:ascii="宋体" w:hAnsi="宋体" w:hint="eastAsia"/>
                <w:b/>
                <w:bCs/>
              </w:rPr>
              <w:t>预算金额标准</w:t>
            </w:r>
          </w:p>
        </w:tc>
        <w:tc>
          <w:tcPr>
            <w:tcW w:w="2550" w:type="dxa"/>
            <w:vAlign w:val="center"/>
          </w:tcPr>
          <w:p w:rsidR="00F701D5" w:rsidRPr="000D4C0C" w:rsidRDefault="00F701D5" w:rsidP="009A0F0B">
            <w:pPr>
              <w:jc w:val="center"/>
              <w:rPr>
                <w:rFonts w:ascii="宋体"/>
                <w:b/>
                <w:bCs/>
              </w:rPr>
            </w:pPr>
            <w:r w:rsidRPr="000D4C0C">
              <w:rPr>
                <w:rFonts w:ascii="宋体" w:hAnsi="宋体" w:hint="eastAsia"/>
                <w:b/>
                <w:bCs/>
              </w:rPr>
              <w:t>采购计划类型</w:t>
            </w:r>
          </w:p>
        </w:tc>
      </w:tr>
      <w:tr w:rsidR="00F701D5" w:rsidRPr="000D4C0C" w:rsidTr="009A0F0B">
        <w:trPr>
          <w:trHeight w:val="1096"/>
        </w:trPr>
        <w:tc>
          <w:tcPr>
            <w:tcW w:w="2459" w:type="dxa"/>
            <w:vMerge w:val="restart"/>
            <w:vAlign w:val="center"/>
          </w:tcPr>
          <w:p w:rsidR="00F701D5" w:rsidRPr="000D4C0C" w:rsidRDefault="00F701D5" w:rsidP="009A0F0B">
            <w:pPr>
              <w:rPr>
                <w:rFonts w:ascii="宋体"/>
              </w:rPr>
            </w:pPr>
            <w:r w:rsidRPr="000D4C0C">
              <w:rPr>
                <w:rFonts w:ascii="宋体" w:hAnsi="宋体" w:hint="eastAsia"/>
              </w:rPr>
              <w:t>台式计算机、便携式计算机、空调机</w:t>
            </w:r>
          </w:p>
        </w:tc>
        <w:tc>
          <w:tcPr>
            <w:tcW w:w="2130" w:type="dxa"/>
            <w:vAlign w:val="center"/>
          </w:tcPr>
          <w:p w:rsidR="00F701D5" w:rsidRPr="000D4C0C" w:rsidRDefault="00F701D5" w:rsidP="009A0F0B">
            <w:pPr>
              <w:jc w:val="center"/>
              <w:rPr>
                <w:rFonts w:ascii="宋体"/>
              </w:rPr>
            </w:pPr>
            <w:r w:rsidRPr="000D4C0C">
              <w:rPr>
                <w:rFonts w:ascii="宋体" w:hAnsi="宋体" w:hint="eastAsia"/>
              </w:rPr>
              <w:t>批量集中采购</w:t>
            </w:r>
          </w:p>
        </w:tc>
        <w:tc>
          <w:tcPr>
            <w:tcW w:w="2131" w:type="dxa"/>
            <w:vAlign w:val="center"/>
          </w:tcPr>
          <w:p w:rsidR="00F701D5" w:rsidRPr="000D4C0C" w:rsidRDefault="00F701D5" w:rsidP="009A0F0B">
            <w:pPr>
              <w:jc w:val="center"/>
              <w:rPr>
                <w:rFonts w:ascii="宋体" w:hAnsi="宋体"/>
              </w:rPr>
            </w:pPr>
            <w:r w:rsidRPr="000D4C0C">
              <w:rPr>
                <w:rFonts w:ascii="宋体" w:hAnsi="宋体"/>
              </w:rPr>
              <w:t>——</w:t>
            </w:r>
          </w:p>
        </w:tc>
        <w:tc>
          <w:tcPr>
            <w:tcW w:w="2550" w:type="dxa"/>
            <w:vAlign w:val="center"/>
          </w:tcPr>
          <w:p w:rsidR="00F701D5" w:rsidRPr="000D4C0C" w:rsidRDefault="00F701D5" w:rsidP="009A0F0B">
            <w:pPr>
              <w:jc w:val="center"/>
              <w:rPr>
                <w:rFonts w:ascii="宋体"/>
              </w:rPr>
            </w:pPr>
            <w:r w:rsidRPr="000D4C0C">
              <w:rPr>
                <w:rFonts w:ascii="宋体" w:hAnsi="宋体" w:hint="eastAsia"/>
              </w:rPr>
              <w:t>批量集中采购计划</w:t>
            </w:r>
          </w:p>
        </w:tc>
      </w:tr>
      <w:tr w:rsidR="00F701D5" w:rsidRPr="000D4C0C" w:rsidTr="009A0F0B">
        <w:trPr>
          <w:trHeight w:val="1067"/>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rPr>
            </w:pPr>
            <w:r w:rsidRPr="000D4C0C">
              <w:rPr>
                <w:rFonts w:ascii="宋体" w:hAnsi="宋体" w:hint="eastAsia"/>
              </w:rPr>
              <w:t>网上竞价或</w:t>
            </w:r>
            <w:proofErr w:type="gramStart"/>
            <w:r w:rsidRPr="000D4C0C">
              <w:rPr>
                <w:rFonts w:ascii="宋体" w:hAnsi="宋体" w:hint="eastAsia"/>
              </w:rPr>
              <w:t>电商直购</w:t>
            </w:r>
            <w:proofErr w:type="gramEnd"/>
          </w:p>
        </w:tc>
        <w:tc>
          <w:tcPr>
            <w:tcW w:w="2131" w:type="dxa"/>
            <w:vAlign w:val="center"/>
          </w:tcPr>
          <w:p w:rsidR="00F701D5" w:rsidRPr="000D4C0C" w:rsidRDefault="00F701D5" w:rsidP="009A0F0B">
            <w:pPr>
              <w:rPr>
                <w:rFonts w:ascii="宋体"/>
              </w:rPr>
            </w:pPr>
            <w:r>
              <w:rPr>
                <w:rFonts w:ascii="宋体" w:hAnsi="宋体" w:hint="eastAsia"/>
              </w:rPr>
              <w:t>合并</w:t>
            </w:r>
            <w:r w:rsidRPr="000D4C0C">
              <w:rPr>
                <w:rFonts w:ascii="宋体" w:hAnsi="宋体" w:hint="eastAsia"/>
              </w:rPr>
              <w:t>年度累计采购金额不超过</w:t>
            </w:r>
            <w:r w:rsidRPr="000D4C0C">
              <w:rPr>
                <w:rFonts w:ascii="宋体" w:hAnsi="宋体"/>
              </w:rPr>
              <w:t>50</w:t>
            </w:r>
            <w:r w:rsidRPr="000D4C0C">
              <w:rPr>
                <w:rFonts w:ascii="宋体" w:hAnsi="宋体" w:hint="eastAsia"/>
              </w:rPr>
              <w:t>万元</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1082"/>
        </w:trPr>
        <w:tc>
          <w:tcPr>
            <w:tcW w:w="2459" w:type="dxa"/>
            <w:vMerge w:val="restart"/>
            <w:vAlign w:val="center"/>
          </w:tcPr>
          <w:p w:rsidR="00F701D5" w:rsidRPr="000D4C0C" w:rsidRDefault="00F701D5" w:rsidP="009A0F0B">
            <w:pPr>
              <w:rPr>
                <w:rFonts w:ascii="宋体"/>
              </w:rPr>
            </w:pPr>
            <w:r w:rsidRPr="000D4C0C">
              <w:rPr>
                <w:rFonts w:ascii="宋体" w:hAnsi="宋体" w:hint="eastAsia"/>
              </w:rPr>
              <w:t>服务器、交换设备、喷墨打印机、激光打印机、针式打印机、液晶显示器、扫描仪、复印机、投影仪、多功能一体机、通用照相机、速印机、碎纸机、电冰箱、普通电视设备（电视机）、通用摄像机</w:t>
            </w:r>
          </w:p>
        </w:tc>
        <w:tc>
          <w:tcPr>
            <w:tcW w:w="2130" w:type="dxa"/>
            <w:vAlign w:val="center"/>
          </w:tcPr>
          <w:p w:rsidR="00F701D5" w:rsidRPr="000D4C0C" w:rsidRDefault="00F701D5" w:rsidP="009A0F0B">
            <w:pPr>
              <w:jc w:val="center"/>
              <w:rPr>
                <w:rFonts w:ascii="宋体"/>
              </w:rPr>
            </w:pPr>
            <w:r w:rsidRPr="000D4C0C">
              <w:rPr>
                <w:rFonts w:ascii="宋体" w:hAnsi="宋体" w:hint="eastAsia"/>
              </w:rPr>
              <w:t>公开招标</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万元（含</w:t>
            </w:r>
            <w:r w:rsidRPr="000D4C0C">
              <w:rPr>
                <w:rFonts w:ascii="宋体" w:hAnsi="宋体" w:cs="仿宋_GB2312"/>
                <w:kern w:val="0"/>
                <w:szCs w:val="21"/>
              </w:rPr>
              <w:t>200</w:t>
            </w:r>
            <w:r w:rsidRPr="000D4C0C">
              <w:rPr>
                <w:rFonts w:ascii="宋体" w:hAnsi="宋体" w:cs="仿宋_GB2312" w:hint="eastAsia"/>
                <w:kern w:val="0"/>
                <w:szCs w:val="21"/>
              </w:rPr>
              <w:t>万元）以上</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926"/>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rPr>
            </w:pPr>
            <w:r w:rsidRPr="000D4C0C">
              <w:rPr>
                <w:rFonts w:ascii="宋体" w:hAnsi="宋体" w:cs="仿宋_GB2312" w:hint="eastAsia"/>
                <w:kern w:val="0"/>
                <w:szCs w:val="21"/>
              </w:rPr>
              <w:t>网上竞价；公开招标等法定采购方式</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万元以下</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rPr>
            </w:pPr>
            <w:proofErr w:type="gramStart"/>
            <w:r w:rsidRPr="000D4C0C">
              <w:rPr>
                <w:rFonts w:ascii="宋体" w:hAnsi="宋体" w:cs="仿宋_GB2312" w:hint="eastAsia"/>
                <w:kern w:val="0"/>
                <w:szCs w:val="21"/>
              </w:rPr>
              <w:t>电商直购</w:t>
            </w:r>
            <w:proofErr w:type="gramEnd"/>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年度累计采购金额不得超过</w:t>
            </w:r>
            <w:r w:rsidRPr="000D4C0C">
              <w:rPr>
                <w:rFonts w:ascii="宋体" w:hAnsi="宋体" w:cs="仿宋_GB2312"/>
                <w:kern w:val="0"/>
                <w:szCs w:val="21"/>
              </w:rPr>
              <w:t>50</w:t>
            </w:r>
            <w:r w:rsidRPr="000D4C0C">
              <w:rPr>
                <w:rFonts w:ascii="宋体" w:hAnsi="宋体" w:cs="仿宋_GB2312" w:hint="eastAsia"/>
                <w:kern w:val="0"/>
                <w:szCs w:val="21"/>
              </w:rPr>
              <w:t>万元</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rPr>
            </w:pPr>
            <w:r w:rsidRPr="000D4C0C">
              <w:rPr>
                <w:rFonts w:ascii="宋体" w:hAnsi="宋体" w:cs="仿宋_GB2312" w:hint="eastAsia"/>
                <w:kern w:val="0"/>
                <w:szCs w:val="21"/>
              </w:rPr>
              <w:t>自主采购</w:t>
            </w:r>
            <w:r w:rsidRPr="000D4C0C">
              <w:rPr>
                <w:rFonts w:ascii="宋体" w:hAnsi="宋体" w:cs="仿宋_GB2312"/>
                <w:kern w:val="0"/>
                <w:szCs w:val="21"/>
              </w:rPr>
              <w:t xml:space="preserve">        </w:t>
            </w:r>
            <w:r w:rsidRPr="000D4C0C">
              <w:rPr>
                <w:rFonts w:ascii="宋体" w:hAnsi="宋体" w:cs="仿宋_GB2312" w:hint="eastAsia"/>
                <w:kern w:val="0"/>
                <w:szCs w:val="21"/>
              </w:rPr>
              <w:t>（向非电商采购）</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年度累计预算金额不超过</w:t>
            </w:r>
            <w:r w:rsidRPr="000D4C0C">
              <w:rPr>
                <w:rFonts w:ascii="宋体" w:hAnsi="宋体" w:cs="仿宋_GB2312"/>
                <w:kern w:val="0"/>
                <w:szCs w:val="21"/>
              </w:rPr>
              <w:t>20</w:t>
            </w:r>
            <w:r w:rsidRPr="000D4C0C">
              <w:rPr>
                <w:rFonts w:ascii="宋体" w:hAnsi="宋体" w:cs="仿宋_GB2312" w:hint="eastAsia"/>
                <w:kern w:val="0"/>
                <w:szCs w:val="21"/>
              </w:rPr>
              <w:t>万元</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1029"/>
        </w:trPr>
        <w:tc>
          <w:tcPr>
            <w:tcW w:w="2459" w:type="dxa"/>
            <w:vMerge w:val="restart"/>
            <w:vAlign w:val="center"/>
          </w:tcPr>
          <w:p w:rsidR="00F701D5" w:rsidRPr="000D4C0C" w:rsidRDefault="00F701D5" w:rsidP="009A0F0B">
            <w:pPr>
              <w:jc w:val="center"/>
              <w:rPr>
                <w:rFonts w:ascii="宋体"/>
              </w:rPr>
            </w:pPr>
            <w:r w:rsidRPr="000D4C0C">
              <w:rPr>
                <w:rFonts w:ascii="宋体" w:hAnsi="宋体" w:cs="仿宋_GB2312" w:hint="eastAsia"/>
                <w:kern w:val="0"/>
                <w:szCs w:val="21"/>
              </w:rPr>
              <w:t>视频会议系统设备、复印纸、硒鼓粉盒</w:t>
            </w:r>
          </w:p>
        </w:tc>
        <w:tc>
          <w:tcPr>
            <w:tcW w:w="2130" w:type="dxa"/>
            <w:vAlign w:val="center"/>
          </w:tcPr>
          <w:p w:rsidR="00F701D5" w:rsidRPr="000D4C0C" w:rsidRDefault="00F701D5" w:rsidP="009A0F0B">
            <w:pPr>
              <w:jc w:val="center"/>
              <w:rPr>
                <w:rFonts w:ascii="宋体"/>
              </w:rPr>
            </w:pPr>
            <w:r w:rsidRPr="000D4C0C">
              <w:rPr>
                <w:rFonts w:ascii="宋体" w:hAnsi="宋体" w:hint="eastAsia"/>
              </w:rPr>
              <w:t>公开招标</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万元（含</w:t>
            </w:r>
            <w:r w:rsidRPr="000D4C0C">
              <w:rPr>
                <w:rFonts w:ascii="宋体" w:hAnsi="宋体" w:cs="仿宋_GB2312"/>
                <w:kern w:val="0"/>
                <w:szCs w:val="21"/>
              </w:rPr>
              <w:t>200</w:t>
            </w:r>
            <w:r w:rsidRPr="000D4C0C">
              <w:rPr>
                <w:rFonts w:ascii="宋体" w:hAnsi="宋体" w:cs="仿宋_GB2312" w:hint="eastAsia"/>
                <w:kern w:val="0"/>
                <w:szCs w:val="21"/>
              </w:rPr>
              <w:t>万元）以上</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1071"/>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left"/>
              <w:rPr>
                <w:rFonts w:ascii="宋体"/>
              </w:rPr>
            </w:pPr>
            <w:proofErr w:type="gramStart"/>
            <w:r w:rsidRPr="000D4C0C">
              <w:rPr>
                <w:rFonts w:ascii="宋体" w:hAnsi="宋体" w:cs="仿宋_GB2312" w:hint="eastAsia"/>
                <w:kern w:val="0"/>
                <w:szCs w:val="21"/>
              </w:rPr>
              <w:t>电商直购</w:t>
            </w:r>
            <w:proofErr w:type="gramEnd"/>
            <w:r w:rsidRPr="000D4C0C">
              <w:rPr>
                <w:rFonts w:ascii="宋体" w:hAnsi="宋体" w:cs="仿宋_GB2312" w:hint="eastAsia"/>
                <w:kern w:val="0"/>
                <w:szCs w:val="21"/>
              </w:rPr>
              <w:t>；公开招标等法定采购方式</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万元以下</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rPr>
            </w:pPr>
            <w:r w:rsidRPr="000D4C0C">
              <w:rPr>
                <w:rFonts w:ascii="宋体" w:hAnsi="宋体" w:cs="仿宋_GB2312" w:hint="eastAsia"/>
                <w:kern w:val="0"/>
                <w:szCs w:val="21"/>
              </w:rPr>
              <w:t>自主采购</w:t>
            </w:r>
            <w:r w:rsidRPr="000D4C0C">
              <w:rPr>
                <w:rFonts w:ascii="宋体" w:hAnsi="宋体" w:cs="仿宋_GB2312"/>
                <w:kern w:val="0"/>
                <w:szCs w:val="21"/>
              </w:rPr>
              <w:t xml:space="preserve">        </w:t>
            </w:r>
            <w:r w:rsidRPr="000D4C0C">
              <w:rPr>
                <w:rFonts w:ascii="宋体" w:hAnsi="宋体" w:cs="仿宋_GB2312" w:hint="eastAsia"/>
                <w:kern w:val="0"/>
                <w:szCs w:val="21"/>
              </w:rPr>
              <w:t>（向非电商采购）</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年度累计预算金额不超过</w:t>
            </w:r>
            <w:r w:rsidRPr="000D4C0C">
              <w:rPr>
                <w:rFonts w:ascii="宋体" w:hAnsi="宋体" w:cs="仿宋_GB2312"/>
                <w:kern w:val="0"/>
                <w:szCs w:val="21"/>
              </w:rPr>
              <w:t>20</w:t>
            </w:r>
            <w:r w:rsidRPr="000D4C0C">
              <w:rPr>
                <w:rFonts w:ascii="宋体" w:hAnsi="宋体" w:cs="仿宋_GB2312" w:hint="eastAsia"/>
                <w:kern w:val="0"/>
                <w:szCs w:val="21"/>
              </w:rPr>
              <w:t>万元</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restart"/>
            <w:vAlign w:val="center"/>
          </w:tcPr>
          <w:p w:rsidR="00F701D5" w:rsidRPr="000D4C0C" w:rsidRDefault="00F701D5" w:rsidP="009A0F0B">
            <w:pPr>
              <w:rPr>
                <w:rFonts w:ascii="宋体"/>
              </w:rPr>
            </w:pPr>
            <w:r w:rsidRPr="000D4C0C">
              <w:rPr>
                <w:rFonts w:ascii="宋体" w:hAnsi="宋体" w:cs="仿宋_GB2312" w:hint="eastAsia"/>
                <w:kern w:val="0"/>
                <w:szCs w:val="21"/>
              </w:rPr>
              <w:t>乘用车（轿车）、客车、电梯</w:t>
            </w:r>
          </w:p>
        </w:tc>
        <w:tc>
          <w:tcPr>
            <w:tcW w:w="2130" w:type="dxa"/>
            <w:vAlign w:val="center"/>
          </w:tcPr>
          <w:p w:rsidR="00F701D5" w:rsidRPr="000D4C0C" w:rsidRDefault="00F701D5" w:rsidP="009A0F0B">
            <w:pPr>
              <w:jc w:val="center"/>
              <w:rPr>
                <w:rFonts w:ascii="宋体"/>
              </w:rPr>
            </w:pPr>
            <w:r w:rsidRPr="000D4C0C">
              <w:rPr>
                <w:rFonts w:ascii="宋体" w:hAnsi="宋体" w:hint="eastAsia"/>
              </w:rPr>
              <w:t>公开招标</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万元（含</w:t>
            </w:r>
            <w:r w:rsidRPr="000D4C0C">
              <w:rPr>
                <w:rFonts w:ascii="宋体" w:hAnsi="宋体" w:cs="仿宋_GB2312"/>
                <w:kern w:val="0"/>
                <w:szCs w:val="21"/>
              </w:rPr>
              <w:t>200</w:t>
            </w:r>
            <w:r w:rsidRPr="000D4C0C">
              <w:rPr>
                <w:rFonts w:ascii="宋体" w:hAnsi="宋体" w:cs="仿宋_GB2312" w:hint="eastAsia"/>
                <w:kern w:val="0"/>
                <w:szCs w:val="21"/>
              </w:rPr>
              <w:t>万元）以上</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880"/>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rPr>
            </w:pPr>
            <w:r w:rsidRPr="000D4C0C">
              <w:rPr>
                <w:rFonts w:ascii="宋体" w:hAnsi="宋体" w:cs="仿宋_GB2312" w:hint="eastAsia"/>
                <w:kern w:val="0"/>
                <w:szCs w:val="21"/>
              </w:rPr>
              <w:t>定点采购；公开招标等法定采购方式</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万元以下</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1017"/>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cs="仿宋_GB2312"/>
                <w:kern w:val="0"/>
                <w:szCs w:val="21"/>
              </w:rPr>
            </w:pPr>
            <w:r w:rsidRPr="000D4C0C">
              <w:rPr>
                <w:rFonts w:ascii="宋体" w:hAnsi="宋体" w:cs="仿宋_GB2312" w:hint="eastAsia"/>
                <w:kern w:val="0"/>
                <w:szCs w:val="21"/>
              </w:rPr>
              <w:t>自主采购</w:t>
            </w:r>
          </w:p>
          <w:p w:rsidR="00F701D5" w:rsidRPr="000D4C0C" w:rsidRDefault="00F701D5" w:rsidP="009A0F0B">
            <w:pPr>
              <w:jc w:val="center"/>
              <w:rPr>
                <w:rFonts w:ascii="宋体"/>
              </w:rPr>
            </w:pPr>
            <w:r w:rsidRPr="000D4C0C">
              <w:rPr>
                <w:rFonts w:ascii="宋体" w:hAnsi="宋体" w:cs="仿宋_GB2312" w:hint="eastAsia"/>
                <w:kern w:val="0"/>
                <w:sz w:val="18"/>
                <w:szCs w:val="18"/>
              </w:rPr>
              <w:t>（向非定点供应商采购）</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年度累计预算金额不超过</w:t>
            </w:r>
            <w:r w:rsidRPr="000D4C0C">
              <w:rPr>
                <w:rFonts w:ascii="宋体" w:hAnsi="宋体" w:cs="仿宋_GB2312"/>
                <w:kern w:val="0"/>
                <w:szCs w:val="21"/>
              </w:rPr>
              <w:t>50</w:t>
            </w:r>
            <w:r w:rsidRPr="000D4C0C">
              <w:rPr>
                <w:rFonts w:ascii="宋体" w:hAnsi="宋体" w:cs="仿宋_GB2312" w:hint="eastAsia"/>
                <w:kern w:val="0"/>
                <w:szCs w:val="21"/>
              </w:rPr>
              <w:t>万元</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restart"/>
            <w:vAlign w:val="center"/>
          </w:tcPr>
          <w:p w:rsidR="00F701D5" w:rsidRPr="000D4C0C" w:rsidRDefault="00F701D5" w:rsidP="009A0F0B">
            <w:pPr>
              <w:rPr>
                <w:rFonts w:ascii="宋体"/>
              </w:rPr>
            </w:pPr>
            <w:r w:rsidRPr="000D4C0C">
              <w:rPr>
                <w:rFonts w:ascii="宋体" w:hAnsi="宋体" w:cs="仿宋_GB2312" w:hint="eastAsia"/>
                <w:kern w:val="0"/>
                <w:szCs w:val="21"/>
              </w:rPr>
              <w:t>办公家具、</w:t>
            </w:r>
            <w:r w:rsidRPr="000D4C0C">
              <w:rPr>
                <w:rFonts w:ascii="宋体" w:hAnsi="宋体" w:cs="仿宋_GB2312" w:hint="eastAsia"/>
                <w:szCs w:val="21"/>
              </w:rPr>
              <w:t>计算机设备维修保养服务、办公设备维修保养服务、空调维修保养服务、电梯维修保养服务、法律服务、审计服务、资产及其他评估服务、印刷服务、物业管理服务</w:t>
            </w:r>
          </w:p>
        </w:tc>
        <w:tc>
          <w:tcPr>
            <w:tcW w:w="2130" w:type="dxa"/>
            <w:vAlign w:val="center"/>
          </w:tcPr>
          <w:p w:rsidR="00F701D5" w:rsidRPr="000D4C0C" w:rsidRDefault="00F701D5" w:rsidP="009A0F0B">
            <w:pPr>
              <w:jc w:val="center"/>
              <w:rPr>
                <w:rFonts w:ascii="宋体"/>
              </w:rPr>
            </w:pPr>
            <w:r w:rsidRPr="000D4C0C">
              <w:rPr>
                <w:rFonts w:ascii="宋体" w:hAnsi="宋体" w:hint="eastAsia"/>
              </w:rPr>
              <w:t>公开招标</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万元（含</w:t>
            </w:r>
            <w:r w:rsidRPr="000D4C0C">
              <w:rPr>
                <w:rFonts w:ascii="宋体" w:hAnsi="宋体" w:cs="仿宋_GB2312"/>
                <w:kern w:val="0"/>
                <w:szCs w:val="21"/>
              </w:rPr>
              <w:t>200</w:t>
            </w:r>
            <w:r w:rsidRPr="000D4C0C">
              <w:rPr>
                <w:rFonts w:ascii="宋体" w:hAnsi="宋体" w:cs="仿宋_GB2312" w:hint="eastAsia"/>
                <w:kern w:val="0"/>
                <w:szCs w:val="21"/>
              </w:rPr>
              <w:t>万元）以上</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rPr>
            </w:pPr>
            <w:r w:rsidRPr="000D4C0C">
              <w:rPr>
                <w:rFonts w:ascii="宋体" w:hAnsi="宋体" w:cs="仿宋_GB2312" w:hint="eastAsia"/>
                <w:kern w:val="0"/>
                <w:szCs w:val="21"/>
              </w:rPr>
              <w:t>定点采购；公开招标等法定采购方式</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万元以下</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cs="仿宋_GB2312"/>
                <w:kern w:val="0"/>
                <w:szCs w:val="21"/>
              </w:rPr>
            </w:pPr>
            <w:r w:rsidRPr="000D4C0C">
              <w:rPr>
                <w:rFonts w:ascii="宋体" w:hAnsi="宋体" w:cs="仿宋_GB2312" w:hint="eastAsia"/>
                <w:kern w:val="0"/>
                <w:szCs w:val="21"/>
              </w:rPr>
              <w:t>自主采购</w:t>
            </w:r>
          </w:p>
          <w:p w:rsidR="00F701D5" w:rsidRPr="000D4C0C" w:rsidRDefault="00F701D5" w:rsidP="009A0F0B">
            <w:pPr>
              <w:jc w:val="center"/>
              <w:rPr>
                <w:rFonts w:ascii="宋体"/>
              </w:rPr>
            </w:pPr>
            <w:r w:rsidRPr="000D4C0C">
              <w:rPr>
                <w:rFonts w:ascii="宋体" w:hAnsi="宋体" w:cs="仿宋_GB2312" w:hint="eastAsia"/>
                <w:kern w:val="0"/>
                <w:sz w:val="18"/>
                <w:szCs w:val="18"/>
              </w:rPr>
              <w:t>（向非定点供应商采购）</w:t>
            </w:r>
          </w:p>
        </w:tc>
        <w:tc>
          <w:tcPr>
            <w:tcW w:w="2131" w:type="dxa"/>
            <w:vAlign w:val="center"/>
          </w:tcPr>
          <w:p w:rsidR="00F701D5" w:rsidRPr="000D4C0C" w:rsidRDefault="00F701D5" w:rsidP="009A0F0B">
            <w:pPr>
              <w:rPr>
                <w:rFonts w:ascii="宋体"/>
              </w:rPr>
            </w:pPr>
            <w:r w:rsidRPr="000D4C0C">
              <w:rPr>
                <w:rFonts w:ascii="宋体" w:hAnsi="宋体" w:cs="仿宋_GB2312" w:hint="eastAsia"/>
                <w:kern w:val="0"/>
                <w:szCs w:val="21"/>
              </w:rPr>
              <w:t>年度累计预算金额不超过</w:t>
            </w:r>
            <w:r w:rsidRPr="000D4C0C">
              <w:rPr>
                <w:rFonts w:ascii="宋体" w:hAnsi="宋体" w:cs="仿宋_GB2312"/>
                <w:kern w:val="0"/>
                <w:szCs w:val="21"/>
              </w:rPr>
              <w:t>20</w:t>
            </w:r>
            <w:r w:rsidRPr="000D4C0C">
              <w:rPr>
                <w:rFonts w:ascii="宋体" w:hAnsi="宋体" w:cs="仿宋_GB2312" w:hint="eastAsia"/>
                <w:kern w:val="0"/>
                <w:szCs w:val="21"/>
              </w:rPr>
              <w:t>万元</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restart"/>
            <w:vAlign w:val="center"/>
          </w:tcPr>
          <w:p w:rsidR="00F701D5" w:rsidRPr="000D4C0C" w:rsidRDefault="00F701D5" w:rsidP="009A0F0B">
            <w:pPr>
              <w:jc w:val="center"/>
              <w:rPr>
                <w:rFonts w:ascii="宋体"/>
              </w:rPr>
            </w:pPr>
            <w:r w:rsidRPr="000D4C0C">
              <w:rPr>
                <w:rFonts w:ascii="宋体" w:hAnsi="宋体" w:cs="仿宋_GB2312" w:hint="eastAsia"/>
                <w:kern w:val="0"/>
                <w:szCs w:val="21"/>
              </w:rPr>
              <w:t>装修工程、修缮工程</w:t>
            </w:r>
          </w:p>
        </w:tc>
        <w:tc>
          <w:tcPr>
            <w:tcW w:w="2130" w:type="dxa"/>
            <w:vAlign w:val="center"/>
          </w:tcPr>
          <w:p w:rsidR="00F701D5" w:rsidRPr="000D4C0C" w:rsidRDefault="00F701D5" w:rsidP="009A0F0B">
            <w:pPr>
              <w:jc w:val="center"/>
              <w:rPr>
                <w:rFonts w:ascii="宋体" w:cs="仿宋_GB2312"/>
                <w:kern w:val="0"/>
                <w:sz w:val="18"/>
                <w:szCs w:val="18"/>
              </w:rPr>
            </w:pPr>
            <w:r w:rsidRPr="000D4C0C">
              <w:rPr>
                <w:rFonts w:ascii="宋体" w:hAnsi="宋体" w:hint="eastAsia"/>
              </w:rPr>
              <w:t>竞争性谈判、竞争性磋商、单一来源</w:t>
            </w:r>
          </w:p>
        </w:tc>
        <w:tc>
          <w:tcPr>
            <w:tcW w:w="2131" w:type="dxa"/>
            <w:vAlign w:val="center"/>
          </w:tcPr>
          <w:p w:rsidR="00F701D5" w:rsidRPr="000D4C0C" w:rsidRDefault="00F701D5" w:rsidP="009A0F0B">
            <w:pPr>
              <w:rPr>
                <w:rFonts w:ascii="宋体" w:cs="仿宋_GB2312"/>
                <w:kern w:val="0"/>
                <w:szCs w:val="21"/>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万元（含</w:t>
            </w:r>
            <w:r w:rsidRPr="000D4C0C">
              <w:rPr>
                <w:rFonts w:ascii="宋体" w:hAnsi="宋体" w:cs="仿宋_GB2312"/>
                <w:kern w:val="0"/>
                <w:szCs w:val="21"/>
              </w:rPr>
              <w:t>200</w:t>
            </w:r>
            <w:r w:rsidRPr="000D4C0C">
              <w:rPr>
                <w:rFonts w:ascii="宋体" w:hAnsi="宋体" w:cs="仿宋_GB2312" w:hint="eastAsia"/>
                <w:kern w:val="0"/>
                <w:szCs w:val="21"/>
              </w:rPr>
              <w:t>万元）以上</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left"/>
              <w:rPr>
                <w:rFonts w:ascii="宋体" w:cs="仿宋_GB2312"/>
                <w:kern w:val="0"/>
                <w:sz w:val="18"/>
                <w:szCs w:val="18"/>
              </w:rPr>
            </w:pPr>
            <w:r w:rsidRPr="000D4C0C">
              <w:rPr>
                <w:rFonts w:ascii="宋体" w:hAnsi="宋体" w:cs="仿宋_GB2312" w:hint="eastAsia"/>
                <w:kern w:val="0"/>
                <w:szCs w:val="21"/>
              </w:rPr>
              <w:t>定点采购；</w:t>
            </w:r>
            <w:r w:rsidRPr="000D4C0C">
              <w:rPr>
                <w:rFonts w:ascii="宋体" w:hAnsi="宋体" w:hint="eastAsia"/>
              </w:rPr>
              <w:t>竞争性谈判、竞争性磋商、单一来源</w:t>
            </w:r>
          </w:p>
        </w:tc>
        <w:tc>
          <w:tcPr>
            <w:tcW w:w="2131" w:type="dxa"/>
            <w:vAlign w:val="center"/>
          </w:tcPr>
          <w:p w:rsidR="00F701D5" w:rsidRPr="000D4C0C" w:rsidRDefault="00F701D5" w:rsidP="009A0F0B">
            <w:pPr>
              <w:rPr>
                <w:rFonts w:ascii="宋体" w:cs="仿宋_GB2312"/>
                <w:kern w:val="0"/>
                <w:szCs w:val="21"/>
              </w:rPr>
            </w:pPr>
            <w:r w:rsidRPr="000D4C0C">
              <w:rPr>
                <w:rFonts w:ascii="宋体" w:hAnsi="宋体" w:cs="仿宋_GB2312" w:hint="eastAsia"/>
                <w:kern w:val="0"/>
                <w:szCs w:val="21"/>
              </w:rPr>
              <w:t>预算金额</w:t>
            </w:r>
            <w:r w:rsidRPr="000D4C0C">
              <w:rPr>
                <w:rFonts w:ascii="宋体" w:hAnsi="宋体" w:cs="仿宋_GB2312"/>
                <w:kern w:val="0"/>
                <w:szCs w:val="21"/>
              </w:rPr>
              <w:t>200</w:t>
            </w:r>
            <w:r w:rsidRPr="000D4C0C">
              <w:rPr>
                <w:rFonts w:ascii="宋体" w:hAnsi="宋体" w:cs="仿宋_GB2312" w:hint="eastAsia"/>
                <w:kern w:val="0"/>
                <w:szCs w:val="21"/>
              </w:rPr>
              <w:t>万元以下</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r w:rsidR="00F701D5" w:rsidRPr="000D4C0C" w:rsidTr="009A0F0B">
        <w:trPr>
          <w:trHeight w:val="794"/>
        </w:trPr>
        <w:tc>
          <w:tcPr>
            <w:tcW w:w="2459" w:type="dxa"/>
            <w:vMerge/>
            <w:vAlign w:val="center"/>
          </w:tcPr>
          <w:p w:rsidR="00F701D5" w:rsidRPr="000D4C0C" w:rsidRDefault="00F701D5" w:rsidP="009A0F0B">
            <w:pPr>
              <w:rPr>
                <w:rFonts w:ascii="宋体"/>
              </w:rPr>
            </w:pPr>
          </w:p>
        </w:tc>
        <w:tc>
          <w:tcPr>
            <w:tcW w:w="2130" w:type="dxa"/>
            <w:vAlign w:val="center"/>
          </w:tcPr>
          <w:p w:rsidR="00F701D5" w:rsidRPr="000D4C0C" w:rsidRDefault="00F701D5" w:rsidP="009A0F0B">
            <w:pPr>
              <w:jc w:val="center"/>
              <w:rPr>
                <w:rFonts w:ascii="宋体" w:cs="仿宋_GB2312"/>
                <w:kern w:val="0"/>
                <w:szCs w:val="21"/>
              </w:rPr>
            </w:pPr>
            <w:r w:rsidRPr="000D4C0C">
              <w:rPr>
                <w:rFonts w:ascii="宋体" w:hAnsi="宋体" w:cs="仿宋_GB2312" w:hint="eastAsia"/>
                <w:kern w:val="0"/>
                <w:szCs w:val="21"/>
              </w:rPr>
              <w:t>自主采购</w:t>
            </w:r>
          </w:p>
          <w:p w:rsidR="00F701D5" w:rsidRPr="000D4C0C" w:rsidRDefault="00F701D5" w:rsidP="009A0F0B">
            <w:pPr>
              <w:jc w:val="center"/>
              <w:rPr>
                <w:rFonts w:ascii="宋体" w:cs="仿宋_GB2312"/>
                <w:kern w:val="0"/>
                <w:sz w:val="18"/>
                <w:szCs w:val="18"/>
              </w:rPr>
            </w:pPr>
            <w:r w:rsidRPr="000D4C0C">
              <w:rPr>
                <w:rFonts w:ascii="宋体" w:hAnsi="宋体" w:cs="仿宋_GB2312" w:hint="eastAsia"/>
                <w:kern w:val="0"/>
                <w:sz w:val="18"/>
                <w:szCs w:val="18"/>
              </w:rPr>
              <w:t>（向非定点供应商采购）</w:t>
            </w:r>
          </w:p>
        </w:tc>
        <w:tc>
          <w:tcPr>
            <w:tcW w:w="2131" w:type="dxa"/>
            <w:vAlign w:val="center"/>
          </w:tcPr>
          <w:p w:rsidR="00F701D5" w:rsidRPr="000D4C0C" w:rsidRDefault="00F701D5" w:rsidP="009A0F0B">
            <w:pPr>
              <w:rPr>
                <w:rFonts w:ascii="宋体" w:cs="仿宋_GB2312"/>
                <w:kern w:val="0"/>
                <w:szCs w:val="21"/>
              </w:rPr>
            </w:pPr>
            <w:r w:rsidRPr="000D4C0C">
              <w:rPr>
                <w:rFonts w:ascii="宋体" w:hAnsi="宋体" w:cs="仿宋_GB2312" w:hint="eastAsia"/>
                <w:kern w:val="0"/>
                <w:szCs w:val="21"/>
              </w:rPr>
              <w:t>年度累计预算金额不超过</w:t>
            </w:r>
            <w:r w:rsidRPr="000D4C0C">
              <w:rPr>
                <w:rFonts w:ascii="宋体" w:hAnsi="宋体" w:cs="仿宋_GB2312"/>
                <w:kern w:val="0"/>
                <w:szCs w:val="21"/>
              </w:rPr>
              <w:t>50</w:t>
            </w:r>
            <w:r w:rsidRPr="000D4C0C">
              <w:rPr>
                <w:rFonts w:ascii="宋体" w:hAnsi="宋体" w:cs="仿宋_GB2312" w:hint="eastAsia"/>
                <w:kern w:val="0"/>
                <w:szCs w:val="21"/>
              </w:rPr>
              <w:t>万元</w:t>
            </w:r>
          </w:p>
        </w:tc>
        <w:tc>
          <w:tcPr>
            <w:tcW w:w="2550" w:type="dxa"/>
            <w:vAlign w:val="center"/>
          </w:tcPr>
          <w:p w:rsidR="00F701D5" w:rsidRPr="000D4C0C" w:rsidRDefault="00F701D5" w:rsidP="009A0F0B">
            <w:pPr>
              <w:jc w:val="center"/>
              <w:rPr>
                <w:rFonts w:ascii="宋体"/>
              </w:rPr>
            </w:pPr>
            <w:r w:rsidRPr="000D4C0C">
              <w:rPr>
                <w:rFonts w:ascii="宋体" w:hAnsi="宋体" w:hint="eastAsia"/>
              </w:rPr>
              <w:t>一般采购计划</w:t>
            </w:r>
          </w:p>
        </w:tc>
      </w:tr>
    </w:tbl>
    <w:p w:rsidR="00F701D5" w:rsidRDefault="00F701D5" w:rsidP="00F701D5"/>
    <w:p w:rsidR="00733DD7" w:rsidRPr="00F22A0D" w:rsidRDefault="00733DD7"/>
    <w:sectPr w:rsidR="00733DD7" w:rsidRPr="00F22A0D" w:rsidSect="00733D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D7" w:rsidRDefault="006F55D7" w:rsidP="00F22A0D">
      <w:r>
        <w:separator/>
      </w:r>
    </w:p>
  </w:endnote>
  <w:endnote w:type="continuationSeparator" w:id="0">
    <w:p w:rsidR="006F55D7" w:rsidRDefault="006F55D7" w:rsidP="00F22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D7" w:rsidRDefault="006F55D7" w:rsidP="00F22A0D">
      <w:r>
        <w:separator/>
      </w:r>
    </w:p>
  </w:footnote>
  <w:footnote w:type="continuationSeparator" w:id="0">
    <w:p w:rsidR="006F55D7" w:rsidRDefault="006F55D7" w:rsidP="00F22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2A0D"/>
    <w:rsid w:val="006F55D7"/>
    <w:rsid w:val="00733DD7"/>
    <w:rsid w:val="00CB537B"/>
    <w:rsid w:val="00CC237E"/>
    <w:rsid w:val="00F22A0D"/>
    <w:rsid w:val="00F70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2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2A0D"/>
    <w:rPr>
      <w:sz w:val="18"/>
      <w:szCs w:val="18"/>
    </w:rPr>
  </w:style>
  <w:style w:type="paragraph" w:styleId="a4">
    <w:name w:val="footer"/>
    <w:basedOn w:val="a"/>
    <w:link w:val="Char0"/>
    <w:uiPriority w:val="99"/>
    <w:semiHidden/>
    <w:unhideWhenUsed/>
    <w:rsid w:val="00F22A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2A0D"/>
    <w:rPr>
      <w:sz w:val="18"/>
      <w:szCs w:val="18"/>
    </w:rPr>
  </w:style>
  <w:style w:type="paragraph" w:styleId="a5">
    <w:name w:val="Normal (Web)"/>
    <w:basedOn w:val="a"/>
    <w:uiPriority w:val="99"/>
    <w:semiHidden/>
    <w:unhideWhenUsed/>
    <w:rsid w:val="00F22A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2A0D"/>
    <w:rPr>
      <w:b/>
      <w:bCs/>
    </w:rPr>
  </w:style>
</w:styles>
</file>

<file path=word/webSettings.xml><?xml version="1.0" encoding="utf-8"?>
<w:webSettings xmlns:r="http://schemas.openxmlformats.org/officeDocument/2006/relationships" xmlns:w="http://schemas.openxmlformats.org/wordprocessingml/2006/main">
  <w:divs>
    <w:div w:id="324865966">
      <w:bodyDiv w:val="1"/>
      <w:marLeft w:val="0"/>
      <w:marRight w:val="0"/>
      <w:marTop w:val="0"/>
      <w:marBottom w:val="0"/>
      <w:divBdr>
        <w:top w:val="none" w:sz="0" w:space="0" w:color="auto"/>
        <w:left w:val="none" w:sz="0" w:space="0" w:color="auto"/>
        <w:bottom w:val="none" w:sz="0" w:space="0" w:color="auto"/>
        <w:right w:val="none" w:sz="0" w:space="0" w:color="auto"/>
      </w:divBdr>
      <w:divsChild>
        <w:div w:id="86342578">
          <w:marLeft w:val="0"/>
          <w:marRight w:val="0"/>
          <w:marTop w:val="0"/>
          <w:marBottom w:val="0"/>
          <w:divBdr>
            <w:top w:val="none" w:sz="0" w:space="0" w:color="auto"/>
            <w:left w:val="none" w:sz="0" w:space="0" w:color="auto"/>
            <w:bottom w:val="none" w:sz="0" w:space="0" w:color="auto"/>
            <w:right w:val="none" w:sz="0" w:space="0" w:color="auto"/>
          </w:divBdr>
          <w:divsChild>
            <w:div w:id="1317489155">
              <w:marLeft w:val="0"/>
              <w:marRight w:val="0"/>
              <w:marTop w:val="0"/>
              <w:marBottom w:val="0"/>
              <w:divBdr>
                <w:top w:val="none" w:sz="0" w:space="0" w:color="auto"/>
                <w:left w:val="none" w:sz="0" w:space="0" w:color="auto"/>
                <w:bottom w:val="none" w:sz="0" w:space="0" w:color="auto"/>
                <w:right w:val="none" w:sz="0" w:space="0" w:color="auto"/>
              </w:divBdr>
              <w:divsChild>
                <w:div w:id="436797942">
                  <w:marLeft w:val="0"/>
                  <w:marRight w:val="0"/>
                  <w:marTop w:val="0"/>
                  <w:marBottom w:val="0"/>
                  <w:divBdr>
                    <w:top w:val="none" w:sz="0" w:space="0" w:color="auto"/>
                    <w:left w:val="none" w:sz="0" w:space="0" w:color="auto"/>
                    <w:bottom w:val="none" w:sz="0" w:space="0" w:color="auto"/>
                    <w:right w:val="none" w:sz="0" w:space="0" w:color="auto"/>
                  </w:divBdr>
                  <w:divsChild>
                    <w:div w:id="529681104">
                      <w:marLeft w:val="0"/>
                      <w:marRight w:val="0"/>
                      <w:marTop w:val="0"/>
                      <w:marBottom w:val="0"/>
                      <w:divBdr>
                        <w:top w:val="none" w:sz="0" w:space="0" w:color="auto"/>
                        <w:left w:val="none" w:sz="0" w:space="0" w:color="auto"/>
                        <w:bottom w:val="none" w:sz="0" w:space="0" w:color="auto"/>
                        <w:right w:val="none" w:sz="0" w:space="0" w:color="auto"/>
                      </w:divBdr>
                    </w:div>
                    <w:div w:id="6778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2585</Characters>
  <Application>Microsoft Office Word</Application>
  <DocSecurity>0</DocSecurity>
  <Lines>21</Lines>
  <Paragraphs>6</Paragraphs>
  <ScaleCrop>false</ScaleCrop>
  <Company>Lenovo</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张华宾</dc:creator>
  <cp:keywords/>
  <dc:description/>
  <cp:lastModifiedBy>张华宾</cp:lastModifiedBy>
  <cp:revision>3</cp:revision>
  <dcterms:created xsi:type="dcterms:W3CDTF">2017-04-06T07:50:00Z</dcterms:created>
  <dcterms:modified xsi:type="dcterms:W3CDTF">2017-04-06T07:52:00Z</dcterms:modified>
</cp:coreProperties>
</file>