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D2" w:rsidRPr="00095DD2" w:rsidRDefault="00095DD2" w:rsidP="00095DD2">
      <w:pPr>
        <w:jc w:val="center"/>
        <w:rPr>
          <w:rFonts w:ascii="仿宋" w:eastAsia="仿宋" w:hAnsi="仿宋"/>
          <w:b/>
          <w:sz w:val="36"/>
          <w:szCs w:val="36"/>
        </w:rPr>
      </w:pPr>
      <w:r w:rsidRPr="00095DD2">
        <w:rPr>
          <w:rFonts w:ascii="仿宋" w:eastAsia="仿宋" w:hAnsi="仿宋" w:hint="eastAsia"/>
          <w:b/>
          <w:sz w:val="36"/>
          <w:szCs w:val="36"/>
        </w:rPr>
        <w:t>关于进一步明确校内工程类</w:t>
      </w:r>
    </w:p>
    <w:p w:rsidR="00095DD2" w:rsidRPr="00095DD2" w:rsidRDefault="00095DD2" w:rsidP="00095DD2">
      <w:pPr>
        <w:jc w:val="center"/>
        <w:rPr>
          <w:rFonts w:ascii="仿宋" w:eastAsia="仿宋" w:hAnsi="仿宋"/>
          <w:b/>
          <w:sz w:val="36"/>
          <w:szCs w:val="36"/>
        </w:rPr>
      </w:pPr>
      <w:r w:rsidRPr="00095DD2">
        <w:rPr>
          <w:rFonts w:ascii="仿宋" w:eastAsia="仿宋" w:hAnsi="仿宋" w:hint="eastAsia"/>
          <w:b/>
          <w:sz w:val="36"/>
          <w:szCs w:val="36"/>
        </w:rPr>
        <w:t>项目使</w:t>
      </w:r>
      <w:bookmarkStart w:id="0" w:name="_GoBack"/>
      <w:bookmarkEnd w:id="0"/>
      <w:r w:rsidRPr="00095DD2">
        <w:rPr>
          <w:rFonts w:ascii="仿宋" w:eastAsia="仿宋" w:hAnsi="仿宋" w:hint="eastAsia"/>
          <w:b/>
          <w:sz w:val="36"/>
          <w:szCs w:val="36"/>
        </w:rPr>
        <w:t>用水电相关要求的通知</w:t>
      </w:r>
    </w:p>
    <w:p w:rsidR="00095DD2" w:rsidRDefault="00095DD2" w:rsidP="00095DD2">
      <w:pPr>
        <w:rPr>
          <w:rFonts w:ascii="华文楷体" w:eastAsia="华文楷体" w:hAnsi="华文楷体"/>
          <w:b/>
          <w:sz w:val="32"/>
          <w:szCs w:val="32"/>
        </w:rPr>
      </w:pPr>
    </w:p>
    <w:p w:rsidR="00095DD2" w:rsidRPr="00095DD2" w:rsidRDefault="00095DD2" w:rsidP="00095DD2">
      <w:pPr>
        <w:rPr>
          <w:rFonts w:ascii="华文楷体" w:eastAsia="华文楷体" w:hAnsi="华文楷体"/>
          <w:b/>
          <w:sz w:val="32"/>
          <w:szCs w:val="32"/>
        </w:rPr>
      </w:pPr>
      <w:r w:rsidRPr="00095DD2">
        <w:rPr>
          <w:rFonts w:ascii="华文楷体" w:eastAsia="华文楷体" w:hAnsi="华文楷体" w:hint="eastAsia"/>
          <w:b/>
          <w:sz w:val="32"/>
          <w:szCs w:val="32"/>
        </w:rPr>
        <w:t>各学院、各部处、各单位：</w:t>
      </w:r>
    </w:p>
    <w:p w:rsidR="00095DD2" w:rsidRPr="00095DD2" w:rsidRDefault="00095DD2" w:rsidP="00095DD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095DD2">
        <w:rPr>
          <w:rFonts w:ascii="仿宋" w:eastAsia="仿宋" w:hAnsi="仿宋" w:hint="eastAsia"/>
          <w:sz w:val="32"/>
          <w:szCs w:val="32"/>
        </w:rPr>
        <w:t>根据《华南师范大学水电管理暂行办法》（华师</w:t>
      </w:r>
      <w:r w:rsidRPr="00095DD2">
        <w:rPr>
          <w:rFonts w:ascii="仿宋" w:eastAsia="仿宋" w:hAnsi="仿宋"/>
          <w:sz w:val="32"/>
          <w:szCs w:val="32"/>
        </w:rPr>
        <w:t>[2022]50号）及实施细则的有关规定，现就校内工程类项目使用学校水电相关事宜说明如下：</w:t>
      </w:r>
    </w:p>
    <w:p w:rsidR="00095DD2" w:rsidRPr="00095DD2" w:rsidRDefault="00095DD2" w:rsidP="00095DD2">
      <w:pPr>
        <w:rPr>
          <w:rFonts w:ascii="仿宋" w:eastAsia="仿宋" w:hAnsi="仿宋"/>
          <w:sz w:val="32"/>
          <w:szCs w:val="32"/>
        </w:rPr>
      </w:pPr>
      <w:r w:rsidRPr="00095DD2">
        <w:rPr>
          <w:rFonts w:ascii="Calibri" w:eastAsia="仿宋" w:hAnsi="Calibri" w:cs="Calibri"/>
          <w:sz w:val="32"/>
          <w:szCs w:val="32"/>
        </w:rPr>
        <w:t>   </w:t>
      </w:r>
      <w:r>
        <w:rPr>
          <w:rFonts w:ascii="Calibri" w:eastAsia="仿宋" w:hAnsi="Calibri" w:cs="Calibri"/>
          <w:sz w:val="32"/>
          <w:szCs w:val="32"/>
        </w:rPr>
        <w:t xml:space="preserve">   </w:t>
      </w:r>
      <w:r w:rsidRPr="00095DD2">
        <w:rPr>
          <w:rFonts w:ascii="Calibri" w:eastAsia="仿宋" w:hAnsi="Calibri" w:cs="Calibri"/>
          <w:sz w:val="32"/>
          <w:szCs w:val="32"/>
        </w:rPr>
        <w:t> </w:t>
      </w:r>
      <w:r w:rsidRPr="00095DD2">
        <w:rPr>
          <w:rFonts w:ascii="仿宋" w:eastAsia="仿宋" w:hAnsi="仿宋" w:hint="eastAsia"/>
          <w:sz w:val="32"/>
          <w:szCs w:val="32"/>
        </w:rPr>
        <w:t>一、凡涉及使用学校水电的工程类项目，主导该项目的校内二级单位必须按照规定填写《工程类、经营服务类项目使用学校水电申请表》（登录后勤网站下载），提交后勤管理处审核。</w:t>
      </w:r>
    </w:p>
    <w:p w:rsidR="00095DD2" w:rsidRPr="00095DD2" w:rsidRDefault="00095DD2" w:rsidP="00095DD2">
      <w:pPr>
        <w:rPr>
          <w:rFonts w:ascii="仿宋" w:eastAsia="仿宋" w:hAnsi="仿宋"/>
          <w:sz w:val="32"/>
          <w:szCs w:val="32"/>
        </w:rPr>
      </w:pPr>
      <w:r w:rsidRPr="00095DD2">
        <w:rPr>
          <w:rFonts w:ascii="Calibri" w:eastAsia="仿宋" w:hAnsi="Calibri" w:cs="Calibri"/>
          <w:sz w:val="32"/>
          <w:szCs w:val="32"/>
        </w:rPr>
        <w:t>    </w:t>
      </w:r>
      <w:r>
        <w:rPr>
          <w:rFonts w:ascii="Calibri" w:eastAsia="仿宋" w:hAnsi="Calibri" w:cs="Calibri"/>
          <w:sz w:val="32"/>
          <w:szCs w:val="32"/>
        </w:rPr>
        <w:t xml:space="preserve">  </w:t>
      </w:r>
      <w:r w:rsidRPr="00095DD2">
        <w:rPr>
          <w:rFonts w:ascii="仿宋" w:eastAsia="仿宋" w:hAnsi="仿宋" w:hint="eastAsia"/>
          <w:sz w:val="32"/>
          <w:szCs w:val="32"/>
        </w:rPr>
        <w:t>二、工程类项目使用学校水电，学校按规定标准代收代付水电费。工程类项目原则上均需安装</w:t>
      </w:r>
      <w:proofErr w:type="gramStart"/>
      <w:r w:rsidRPr="00095DD2">
        <w:rPr>
          <w:rFonts w:ascii="仿宋" w:eastAsia="仿宋" w:hAnsi="仿宋" w:hint="eastAsia"/>
          <w:sz w:val="32"/>
          <w:szCs w:val="32"/>
        </w:rPr>
        <w:t>计量表具分类</w:t>
      </w:r>
      <w:proofErr w:type="gramEnd"/>
      <w:r w:rsidRPr="00095DD2">
        <w:rPr>
          <w:rFonts w:ascii="仿宋" w:eastAsia="仿宋" w:hAnsi="仿宋" w:hint="eastAsia"/>
          <w:sz w:val="32"/>
          <w:szCs w:val="32"/>
        </w:rPr>
        <w:t>计量，其中水费按照非居民生活用水标准计收；若不具备安装</w:t>
      </w:r>
      <w:proofErr w:type="gramStart"/>
      <w:r w:rsidRPr="00095DD2">
        <w:rPr>
          <w:rFonts w:ascii="仿宋" w:eastAsia="仿宋" w:hAnsi="仿宋" w:hint="eastAsia"/>
          <w:sz w:val="32"/>
          <w:szCs w:val="32"/>
        </w:rPr>
        <w:t>计量表具条件</w:t>
      </w:r>
      <w:proofErr w:type="gramEnd"/>
      <w:r w:rsidRPr="00095DD2">
        <w:rPr>
          <w:rFonts w:ascii="仿宋" w:eastAsia="仿宋" w:hAnsi="仿宋" w:hint="eastAsia"/>
          <w:sz w:val="32"/>
          <w:szCs w:val="32"/>
        </w:rPr>
        <w:t>，经后勤管理处审核后按照工程合同总价</w:t>
      </w:r>
      <w:r w:rsidRPr="00095DD2">
        <w:rPr>
          <w:rFonts w:ascii="仿宋" w:eastAsia="仿宋" w:hAnsi="仿宋"/>
          <w:sz w:val="32"/>
          <w:szCs w:val="32"/>
        </w:rPr>
        <w:t>0.5%的比例收取水电费。</w:t>
      </w:r>
    </w:p>
    <w:p w:rsidR="00095DD2" w:rsidRPr="00095DD2" w:rsidRDefault="00095DD2" w:rsidP="00095DD2">
      <w:pPr>
        <w:rPr>
          <w:rFonts w:ascii="仿宋" w:eastAsia="仿宋" w:hAnsi="仿宋"/>
          <w:sz w:val="32"/>
          <w:szCs w:val="32"/>
        </w:rPr>
      </w:pPr>
      <w:r w:rsidRPr="00095DD2">
        <w:rPr>
          <w:rFonts w:ascii="Calibri" w:eastAsia="仿宋" w:hAnsi="Calibri" w:cs="Calibri"/>
          <w:sz w:val="32"/>
          <w:szCs w:val="32"/>
        </w:rPr>
        <w:t>    </w:t>
      </w:r>
      <w:r>
        <w:rPr>
          <w:rFonts w:ascii="Calibri" w:eastAsia="仿宋" w:hAnsi="Calibri" w:cs="Calibri"/>
          <w:sz w:val="32"/>
          <w:szCs w:val="32"/>
        </w:rPr>
        <w:t xml:space="preserve">  </w:t>
      </w:r>
      <w:r w:rsidRPr="00095DD2">
        <w:rPr>
          <w:rFonts w:ascii="仿宋" w:eastAsia="仿宋" w:hAnsi="仿宋" w:hint="eastAsia"/>
          <w:sz w:val="32"/>
          <w:szCs w:val="32"/>
        </w:rPr>
        <w:t>三、在工程类项目采购与招投标工作的“用户需求”起草和合同签订中，各单位应明确以下内容：</w:t>
      </w:r>
    </w:p>
    <w:p w:rsidR="00095DD2" w:rsidRPr="00095DD2" w:rsidRDefault="00095DD2" w:rsidP="00095D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5DD2">
        <w:rPr>
          <w:rFonts w:ascii="仿宋" w:eastAsia="仿宋" w:hAnsi="仿宋" w:hint="eastAsia"/>
          <w:sz w:val="32"/>
          <w:szCs w:val="32"/>
        </w:rPr>
        <w:t>（一）工程类项目使用学校水电，需按照学校规定标准按时、足额缴纳水电费。</w:t>
      </w:r>
      <w:proofErr w:type="gramStart"/>
      <w:r w:rsidRPr="00095DD2">
        <w:rPr>
          <w:rFonts w:ascii="仿宋" w:eastAsia="仿宋" w:hAnsi="仿宋" w:hint="eastAsia"/>
          <w:sz w:val="32"/>
          <w:szCs w:val="32"/>
        </w:rPr>
        <w:t>若施工</w:t>
      </w:r>
      <w:proofErr w:type="gramEnd"/>
      <w:r w:rsidRPr="00095DD2">
        <w:rPr>
          <w:rFonts w:ascii="仿宋" w:eastAsia="仿宋" w:hAnsi="仿宋" w:hint="eastAsia"/>
          <w:sz w:val="32"/>
          <w:szCs w:val="32"/>
        </w:rPr>
        <w:t>现场不具备安装</w:t>
      </w:r>
      <w:proofErr w:type="gramStart"/>
      <w:r w:rsidRPr="00095DD2">
        <w:rPr>
          <w:rFonts w:ascii="仿宋" w:eastAsia="仿宋" w:hAnsi="仿宋" w:hint="eastAsia"/>
          <w:sz w:val="32"/>
          <w:szCs w:val="32"/>
        </w:rPr>
        <w:t>计量表具条件</w:t>
      </w:r>
      <w:proofErr w:type="gramEnd"/>
      <w:r w:rsidRPr="00095DD2">
        <w:rPr>
          <w:rFonts w:ascii="仿宋" w:eastAsia="仿宋" w:hAnsi="仿宋" w:hint="eastAsia"/>
          <w:sz w:val="32"/>
          <w:szCs w:val="32"/>
        </w:rPr>
        <w:t>，则由后勤管理处结合实际核定水电费用。</w:t>
      </w:r>
    </w:p>
    <w:p w:rsidR="00095DD2" w:rsidRPr="00095DD2" w:rsidRDefault="00095DD2" w:rsidP="00095D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5DD2">
        <w:rPr>
          <w:rFonts w:ascii="仿宋" w:eastAsia="仿宋" w:hAnsi="仿宋" w:hint="eastAsia"/>
          <w:sz w:val="32"/>
          <w:szCs w:val="32"/>
        </w:rPr>
        <w:t>（二）工程类项目（含未使用学校水电的工程类项目）</w:t>
      </w:r>
      <w:r w:rsidRPr="00095DD2">
        <w:rPr>
          <w:rFonts w:ascii="仿宋" w:eastAsia="仿宋" w:hAnsi="仿宋" w:hint="eastAsia"/>
          <w:sz w:val="32"/>
          <w:szCs w:val="32"/>
        </w:rPr>
        <w:lastRenderedPageBreak/>
        <w:t>在办理工程款结算手续前均需到项目所在校区的计量管理部门开具《华南师范大学工程类项目水电费结清确认单》（登录后勤网站下载），否则财务处不予办理结算手续。</w:t>
      </w:r>
    </w:p>
    <w:p w:rsidR="00095DD2" w:rsidRDefault="00095DD2" w:rsidP="00095DD2">
      <w:pPr>
        <w:ind w:leftChars="800" w:left="3600" w:hangingChars="600" w:hanging="1920"/>
        <w:rPr>
          <w:rFonts w:ascii="仿宋" w:eastAsia="仿宋" w:hAnsi="仿宋"/>
          <w:sz w:val="32"/>
          <w:szCs w:val="32"/>
        </w:rPr>
      </w:pPr>
    </w:p>
    <w:p w:rsidR="00E03C7F" w:rsidRPr="00095DD2" w:rsidRDefault="00095DD2" w:rsidP="00095DD2">
      <w:pPr>
        <w:ind w:leftChars="800" w:left="3600" w:hangingChars="600" w:hanging="1920"/>
        <w:rPr>
          <w:rFonts w:ascii="仿宋" w:eastAsia="仿宋" w:hAnsi="仿宋"/>
          <w:sz w:val="32"/>
          <w:szCs w:val="32"/>
        </w:rPr>
      </w:pPr>
      <w:r w:rsidRPr="00095DD2">
        <w:rPr>
          <w:rFonts w:ascii="仿宋" w:eastAsia="仿宋" w:hAnsi="仿宋" w:hint="eastAsia"/>
          <w:sz w:val="32"/>
          <w:szCs w:val="32"/>
        </w:rPr>
        <w:t>后勤管理处</w:t>
      </w:r>
      <w:r w:rsidRPr="00095DD2">
        <w:rPr>
          <w:rFonts w:ascii="仿宋" w:eastAsia="仿宋" w:hAnsi="仿宋"/>
          <w:sz w:val="32"/>
          <w:szCs w:val="32"/>
        </w:rPr>
        <w:t xml:space="preserve"> </w:t>
      </w:r>
      <w:r w:rsidRPr="00095DD2">
        <w:rPr>
          <w:rFonts w:ascii="Calibri" w:eastAsia="仿宋" w:hAnsi="Calibri" w:cs="Calibri"/>
          <w:sz w:val="32"/>
          <w:szCs w:val="32"/>
        </w:rPr>
        <w:t> </w:t>
      </w:r>
      <w:r w:rsidRPr="00095DD2">
        <w:rPr>
          <w:rFonts w:ascii="仿宋" w:eastAsia="仿宋" w:hAnsi="仿宋"/>
          <w:sz w:val="32"/>
          <w:szCs w:val="32"/>
        </w:rPr>
        <w:t xml:space="preserve">基建处 </w:t>
      </w:r>
      <w:r w:rsidRPr="00095DD2">
        <w:rPr>
          <w:rFonts w:ascii="Calibri" w:eastAsia="仿宋" w:hAnsi="Calibri" w:cs="Calibri"/>
          <w:sz w:val="32"/>
          <w:szCs w:val="32"/>
        </w:rPr>
        <w:t> </w:t>
      </w:r>
      <w:r w:rsidRPr="00095DD2">
        <w:rPr>
          <w:rFonts w:ascii="仿宋" w:eastAsia="仿宋" w:hAnsi="仿宋"/>
          <w:sz w:val="32"/>
          <w:szCs w:val="32"/>
        </w:rPr>
        <w:t>采购与招投标中心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95DD2">
        <w:rPr>
          <w:rFonts w:ascii="仿宋" w:eastAsia="仿宋" w:hAnsi="仿宋"/>
          <w:sz w:val="32"/>
          <w:szCs w:val="32"/>
        </w:rPr>
        <w:t>2022年6月8日</w:t>
      </w:r>
    </w:p>
    <w:sectPr w:rsidR="00E03C7F" w:rsidRPr="00095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D2"/>
    <w:rsid w:val="00095DD2"/>
    <w:rsid w:val="00E0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3F23"/>
  <w15:chartTrackingRefBased/>
  <w15:docId w15:val="{5B871250-5B18-4DBF-BB6C-8642E11D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hs</cp:lastModifiedBy>
  <cp:revision>1</cp:revision>
  <dcterms:created xsi:type="dcterms:W3CDTF">2022-06-15T02:31:00Z</dcterms:created>
  <dcterms:modified xsi:type="dcterms:W3CDTF">2022-06-15T02:34:00Z</dcterms:modified>
</cp:coreProperties>
</file>