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2AC86">
      <w:pPr>
        <w:keepNext w:val="0"/>
        <w:keepLines w:val="0"/>
        <w:pageBreakBefore w:val="0"/>
        <w:widowControl/>
        <w:kinsoku/>
        <w:wordWrap/>
        <w:overflowPunct/>
        <w:topLinePunct w:val="0"/>
        <w:autoSpaceDE/>
        <w:autoSpaceDN/>
        <w:bidi w:val="0"/>
        <w:adjustRightInd/>
        <w:snapToGrid/>
        <w:spacing w:line="240" w:lineRule="auto"/>
        <w:jc w:val="left"/>
        <w:rPr>
          <w:rFonts w:hint="default" w:ascii="仿宋_GB2312" w:hAnsi="仿宋_GB2312" w:eastAsia="仿宋_GB2312" w:cs="仿宋_GB2312"/>
          <w:b/>
          <w:bCs/>
          <w:color w:val="auto"/>
          <w:kern w:val="0"/>
          <w:sz w:val="32"/>
          <w:szCs w:val="32"/>
          <w:highlight w:val="none"/>
          <w:u w:val="none"/>
          <w:shd w:val="clear" w:color="auto" w:fill="FFFFFF"/>
          <w:lang w:val="en-US" w:eastAsia="zh-CN" w:bidi="ar"/>
        </w:rPr>
      </w:pPr>
      <w:r>
        <w:rPr>
          <w:rFonts w:hint="eastAsia" w:ascii="黑体" w:hAnsi="黑体" w:eastAsia="黑体" w:cs="黑体"/>
          <w:b w:val="0"/>
          <w:bCs w:val="0"/>
          <w:color w:val="auto"/>
          <w:kern w:val="0"/>
          <w:sz w:val="32"/>
          <w:szCs w:val="32"/>
          <w:highlight w:val="none"/>
          <w:u w:val="none"/>
          <w:shd w:val="clear" w:color="auto" w:fill="FFFFFF"/>
          <w:lang w:val="en-US" w:eastAsia="zh-CN" w:bidi="ar"/>
        </w:rPr>
        <w:t>附件2：</w:t>
      </w:r>
    </w:p>
    <w:p w14:paraId="59D95C9C">
      <w:pPr>
        <w:keepNext w:val="0"/>
        <w:keepLines w:val="0"/>
        <w:pageBreakBefore w:val="0"/>
        <w:widowControl/>
        <w:kinsoku/>
        <w:wordWrap/>
        <w:overflowPunct/>
        <w:topLinePunct w:val="0"/>
        <w:autoSpaceDE/>
        <w:autoSpaceDN/>
        <w:bidi w:val="0"/>
        <w:adjustRightInd/>
        <w:snapToGrid/>
        <w:spacing w:line="560" w:lineRule="exact"/>
        <w:jc w:val="center"/>
        <w:rPr>
          <w:rStyle w:val="27"/>
          <w:rFonts w:hint="eastAsia" w:ascii="方正小标宋简体" w:hAnsi="方正小标宋简体" w:eastAsia="方正小标宋简体" w:cs="方正小标宋简体"/>
          <w:sz w:val="32"/>
          <w:szCs w:val="32"/>
        </w:rPr>
      </w:pPr>
      <w:r>
        <w:rPr>
          <w:rStyle w:val="27"/>
          <w:rFonts w:hint="eastAsia" w:ascii="方正小标宋简体" w:hAnsi="方正小标宋简体" w:eastAsia="方正小标宋简体" w:cs="方正小标宋简体"/>
          <w:b w:val="0"/>
          <w:bCs w:val="0"/>
          <w:sz w:val="44"/>
          <w:szCs w:val="44"/>
        </w:rPr>
        <w:t>检测及评估内容</w:t>
      </w:r>
    </w:p>
    <w:p w14:paraId="1539F87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b w:val="0"/>
          <w:bCs w:val="0"/>
          <w:sz w:val="32"/>
          <w:szCs w:val="32"/>
        </w:rPr>
      </w:pPr>
      <w:bookmarkStart w:id="0" w:name="_Toc28222"/>
      <w:r>
        <w:rPr>
          <w:rFonts w:hint="default" w:ascii="Times New Roman" w:hAnsi="Times New Roman" w:eastAsia="黑体" w:cs="Times New Roman"/>
          <w:b w:val="0"/>
          <w:bCs w:val="0"/>
          <w:sz w:val="32"/>
          <w:szCs w:val="32"/>
        </w:rPr>
        <w:t>一、工程概况</w:t>
      </w:r>
      <w:bookmarkEnd w:id="0"/>
    </w:p>
    <w:p w14:paraId="1764664E">
      <w:pPr>
        <w:pStyle w:val="15"/>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华南师范大学大学城校园教学区通透式绿篱工程位于广州市番禺区小谷围岛。围墙总长3450米，采用砖砌基础，于2023年竣工。现场照片见图1，围墙结构施工图见图2。学校计划对该围墙进行质量检测及安全性评估。</w:t>
      </w:r>
    </w:p>
    <w:p w14:paraId="5869705D">
      <w:pPr>
        <w:pStyle w:val="28"/>
        <w:keepNext w:val="0"/>
        <w:keepLines w:val="0"/>
        <w:pageBreakBefore w:val="0"/>
        <w:widowControl w:val="0"/>
        <w:kinsoku/>
        <w:wordWrap w:val="0"/>
        <w:overflowPunct/>
        <w:topLinePunct w:val="0"/>
        <w:autoSpaceDE/>
        <w:autoSpaceDN/>
        <w:bidi w:val="0"/>
        <w:adjustRightInd/>
        <w:snapToGrid/>
        <w:ind w:left="0" w:leftChars="0" w:firstLine="0" w:firstLineChars="0"/>
        <w:jc w:val="center"/>
        <w:textAlignment w:val="auto"/>
        <w:rPr>
          <w:rFonts w:hint="eastAsia" w:eastAsia="宋体"/>
          <w:lang w:eastAsia="zh-CN"/>
        </w:rPr>
      </w:pPr>
      <w:r>
        <w:rPr>
          <w:rFonts w:hint="eastAsia"/>
          <w:lang w:val="en-US" w:eastAsia="zh-CN"/>
        </w:rPr>
        <w:drawing>
          <wp:inline distT="0" distB="0" distL="114300" distR="114300">
            <wp:extent cx="2102485" cy="2768600"/>
            <wp:effectExtent l="0" t="0" r="5715" b="0"/>
            <wp:docPr id="7" name="图片 7" descr="177829752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78297524767"/>
                    <pic:cNvPicPr>
                      <a:picLocks noChangeAspect="1"/>
                    </pic:cNvPicPr>
                  </pic:nvPicPr>
                  <pic:blipFill>
                    <a:blip r:embed="rId5"/>
                    <a:stretch>
                      <a:fillRect/>
                    </a:stretch>
                  </pic:blipFill>
                  <pic:spPr>
                    <a:xfrm>
                      <a:off x="0" y="0"/>
                      <a:ext cx="2102485" cy="276860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2073910" cy="2789555"/>
            <wp:effectExtent l="0" t="0" r="8890" b="4445"/>
            <wp:docPr id="8" name="图片 8" descr="177829799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8297997990"/>
                    <pic:cNvPicPr>
                      <a:picLocks noChangeAspect="1"/>
                    </pic:cNvPicPr>
                  </pic:nvPicPr>
                  <pic:blipFill>
                    <a:blip r:embed="rId6"/>
                    <a:stretch>
                      <a:fillRect/>
                    </a:stretch>
                  </pic:blipFill>
                  <pic:spPr>
                    <a:xfrm>
                      <a:off x="0" y="0"/>
                      <a:ext cx="2073910" cy="2789555"/>
                    </a:xfrm>
                    <a:prstGeom prst="rect">
                      <a:avLst/>
                    </a:prstGeom>
                  </pic:spPr>
                </pic:pic>
              </a:graphicData>
            </a:graphic>
          </wp:inline>
        </w:drawing>
      </w:r>
      <w:r>
        <w:rPr>
          <w:rFonts w:hint="eastAsia" w:eastAsia="宋体"/>
          <w:lang w:eastAsia="zh-CN"/>
        </w:rPr>
        <w:drawing>
          <wp:inline distT="0" distB="0" distL="114300" distR="114300">
            <wp:extent cx="2636520" cy="1986915"/>
            <wp:effectExtent l="0" t="0" r="5080" b="6985"/>
            <wp:docPr id="9" name="图片 9" descr="177829803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8298031720"/>
                    <pic:cNvPicPr>
                      <a:picLocks noChangeAspect="1"/>
                    </pic:cNvPicPr>
                  </pic:nvPicPr>
                  <pic:blipFill>
                    <a:blip r:embed="rId7"/>
                    <a:stretch>
                      <a:fillRect/>
                    </a:stretch>
                  </pic:blipFill>
                  <pic:spPr>
                    <a:xfrm>
                      <a:off x="0" y="0"/>
                      <a:ext cx="2636520" cy="1986915"/>
                    </a:xfrm>
                    <a:prstGeom prst="rect">
                      <a:avLst/>
                    </a:prstGeom>
                  </pic:spPr>
                </pic:pic>
              </a:graphicData>
            </a:graphic>
          </wp:inline>
        </w:drawing>
      </w:r>
    </w:p>
    <w:p w14:paraId="0407FDE9">
      <w:pPr>
        <w:pStyle w:val="28"/>
        <w:keepNext w:val="0"/>
        <w:keepLines w:val="0"/>
        <w:pageBreakBefore w:val="0"/>
        <w:widowControl w:val="0"/>
        <w:kinsoku/>
        <w:wordWrap w:val="0"/>
        <w:overflowPunct/>
        <w:topLinePunct w:val="0"/>
        <w:autoSpaceDE/>
        <w:autoSpaceDN/>
        <w:bidi w:val="0"/>
        <w:adjustRightInd/>
        <w:snapToGrid/>
        <w:ind w:left="0" w:leftChars="0" w:firstLine="0" w:firstLineChars="0"/>
        <w:jc w:val="center"/>
        <w:textAlignment w:val="auto"/>
        <w:rPr>
          <w:rFonts w:hint="eastAsia"/>
          <w:lang w:val="en-US" w:eastAsia="zh-CN"/>
        </w:rPr>
      </w:pPr>
      <w:r>
        <w:rPr>
          <w:rFonts w:hint="eastAsia"/>
          <w:lang w:val="en-US" w:eastAsia="zh-CN"/>
        </w:rPr>
        <w:t>图1 现场照片</w:t>
      </w:r>
    </w:p>
    <w:p w14:paraId="38EB0088">
      <w:pPr>
        <w:pStyle w:val="14"/>
        <w:keepNext w:val="0"/>
        <w:keepLines w:val="0"/>
        <w:widowControl/>
        <w:suppressLineNumbers w:val="0"/>
        <w:jc w:val="center"/>
        <w:rPr>
          <w:rFonts w:hint="eastAsia" w:eastAsia="宋体"/>
          <w:lang w:eastAsia="zh-CN"/>
        </w:rPr>
      </w:pPr>
      <w:r>
        <w:rPr>
          <w:rFonts w:hint="eastAsia" w:eastAsia="宋体"/>
          <w:lang w:eastAsia="zh-CN"/>
        </w:rPr>
        <w:drawing>
          <wp:inline distT="0" distB="0" distL="114300" distR="114300">
            <wp:extent cx="2437130" cy="3599815"/>
            <wp:effectExtent l="0" t="0" r="1270" b="6985"/>
            <wp:docPr id="11" name="图片 11" descr="177831268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78312682959"/>
                    <pic:cNvPicPr>
                      <a:picLocks noChangeAspect="1"/>
                    </pic:cNvPicPr>
                  </pic:nvPicPr>
                  <pic:blipFill>
                    <a:blip r:embed="rId8"/>
                    <a:stretch>
                      <a:fillRect/>
                    </a:stretch>
                  </pic:blipFill>
                  <pic:spPr>
                    <a:xfrm>
                      <a:off x="0" y="0"/>
                      <a:ext cx="2437130" cy="3599815"/>
                    </a:xfrm>
                    <a:prstGeom prst="rect">
                      <a:avLst/>
                    </a:prstGeom>
                  </pic:spPr>
                </pic:pic>
              </a:graphicData>
            </a:graphic>
          </wp:inline>
        </w:drawing>
      </w:r>
      <w:r>
        <w:rPr>
          <w:rFonts w:hint="eastAsia" w:eastAsia="宋体"/>
          <w:lang w:eastAsia="zh-CN"/>
        </w:rPr>
        <w:drawing>
          <wp:inline distT="0" distB="0" distL="114300" distR="114300">
            <wp:extent cx="5268595" cy="3785870"/>
            <wp:effectExtent l="0" t="0" r="1905" b="11430"/>
            <wp:docPr id="10" name="图片 10" descr="177829808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78298080713"/>
                    <pic:cNvPicPr>
                      <a:picLocks noChangeAspect="1"/>
                    </pic:cNvPicPr>
                  </pic:nvPicPr>
                  <pic:blipFill>
                    <a:blip r:embed="rId9"/>
                    <a:stretch>
                      <a:fillRect/>
                    </a:stretch>
                  </pic:blipFill>
                  <pic:spPr>
                    <a:xfrm>
                      <a:off x="0" y="0"/>
                      <a:ext cx="5268595" cy="3785870"/>
                    </a:xfrm>
                    <a:prstGeom prst="rect">
                      <a:avLst/>
                    </a:prstGeom>
                  </pic:spPr>
                </pic:pic>
              </a:graphicData>
            </a:graphic>
          </wp:inline>
        </w:drawing>
      </w:r>
    </w:p>
    <w:p w14:paraId="5312C796">
      <w:pPr>
        <w:pStyle w:val="29"/>
        <w:spacing w:after="76" w:afterLines="20"/>
        <w:ind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图2 </w:t>
      </w:r>
      <w:r>
        <w:rPr>
          <w:rFonts w:hint="eastAsia" w:cs="Times New Roman"/>
          <w:lang w:val="en-US" w:eastAsia="zh-CN"/>
        </w:rPr>
        <w:t>围墙</w:t>
      </w:r>
      <w:r>
        <w:rPr>
          <w:rFonts w:hint="eastAsia" w:ascii="Times New Roman" w:hAnsi="Times New Roman" w:eastAsia="宋体" w:cs="Times New Roman"/>
          <w:lang w:val="en-US" w:eastAsia="zh-CN"/>
        </w:rPr>
        <w:t>结构施工图</w:t>
      </w:r>
    </w:p>
    <w:p w14:paraId="1117CF9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b w:val="0"/>
          <w:bCs w:val="0"/>
          <w:sz w:val="32"/>
          <w:szCs w:val="32"/>
        </w:rPr>
      </w:pPr>
      <w:bookmarkStart w:id="1" w:name="_Toc24066"/>
      <w:r>
        <w:rPr>
          <w:rFonts w:hint="eastAsia" w:ascii="Times New Roman" w:hAnsi="Times New Roman" w:eastAsia="黑体" w:cs="Times New Roman"/>
          <w:b w:val="0"/>
          <w:bCs w:val="0"/>
          <w:sz w:val="32"/>
          <w:szCs w:val="32"/>
          <w:lang w:val="en-US" w:eastAsia="zh-CN"/>
        </w:rPr>
        <w:t>二、检查检测</w:t>
      </w:r>
      <w:r>
        <w:rPr>
          <w:rFonts w:hint="default" w:ascii="Times New Roman" w:hAnsi="Times New Roman" w:eastAsia="黑体" w:cs="Times New Roman"/>
          <w:b w:val="0"/>
          <w:bCs w:val="0"/>
          <w:sz w:val="32"/>
          <w:szCs w:val="32"/>
        </w:rPr>
        <w:t>主要内容</w:t>
      </w:r>
      <w:bookmarkEnd w:id="1"/>
    </w:p>
    <w:p w14:paraId="64427135">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根据《建筑结构检测技术标准》（ GBT50344-2019）中表3.3.10的规定，检测批的最小样本容量不宜小于表1的限定值。</w:t>
      </w:r>
    </w:p>
    <w:p w14:paraId="7761ED35">
      <w:pPr>
        <w:pStyle w:val="7"/>
        <w:spacing w:after="0" w:line="360" w:lineRule="auto"/>
        <w:ind w:left="0" w:leftChars="0"/>
        <w:jc w:val="center"/>
        <w:outlineLvl w:val="0"/>
        <w:rPr>
          <w:rFonts w:hint="default" w:ascii="Times New Roman" w:hAnsi="Times New Roman" w:cs="Times New Roman"/>
          <w:color w:val="000000"/>
          <w:sz w:val="24"/>
        </w:rPr>
      </w:pPr>
      <w:r>
        <w:rPr>
          <w:bCs/>
          <w:sz w:val="24"/>
        </w:rPr>
        <w:t>表</w:t>
      </w:r>
      <w:r>
        <w:rPr>
          <w:rFonts w:hint="eastAsia"/>
          <w:bCs/>
          <w:sz w:val="24"/>
          <w:lang w:val="en-US" w:eastAsia="zh-CN"/>
        </w:rPr>
        <w:t>1</w:t>
      </w:r>
      <w:r>
        <w:rPr>
          <w:bCs/>
          <w:sz w:val="24"/>
        </w:rPr>
        <w:t xml:space="preserve"> </w:t>
      </w:r>
      <w:r>
        <w:rPr>
          <w:rFonts w:hint="eastAsia"/>
          <w:bCs/>
          <w:sz w:val="24"/>
        </w:rPr>
        <w:t>建筑结构抽样检测的最小样本容量</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0"/>
        <w:gridCol w:w="1470"/>
        <w:gridCol w:w="1575"/>
        <w:gridCol w:w="1785"/>
      </w:tblGrid>
      <w:tr w14:paraId="73B8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jc w:val="center"/>
        </w:trPr>
        <w:tc>
          <w:tcPr>
            <w:tcW w:w="2200" w:type="dxa"/>
            <w:vMerge w:val="restart"/>
            <w:noWrap w:val="0"/>
            <w:vAlign w:val="center"/>
          </w:tcPr>
          <w:p w14:paraId="5B6B261C">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检测批的容量</w:t>
            </w:r>
          </w:p>
        </w:tc>
        <w:tc>
          <w:tcPr>
            <w:tcW w:w="4830" w:type="dxa"/>
            <w:gridSpan w:val="3"/>
            <w:noWrap w:val="0"/>
            <w:vAlign w:val="bottom"/>
          </w:tcPr>
          <w:p w14:paraId="261106A4">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检测类别和样本最小容量</w:t>
            </w:r>
          </w:p>
        </w:tc>
      </w:tr>
      <w:tr w14:paraId="219B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jc w:val="center"/>
        </w:trPr>
        <w:tc>
          <w:tcPr>
            <w:tcW w:w="2200" w:type="dxa"/>
            <w:vMerge w:val="continue"/>
            <w:noWrap w:val="0"/>
            <w:vAlign w:val="top"/>
          </w:tcPr>
          <w:p w14:paraId="37485DD5">
            <w:pPr>
              <w:keepNext w:val="0"/>
              <w:keepLines w:val="0"/>
              <w:suppressLineNumbers w:val="0"/>
              <w:snapToGrid w:val="0"/>
              <w:spacing w:before="0" w:beforeAutospacing="0" w:after="0" w:afterAutospacing="0" w:line="300" w:lineRule="auto"/>
              <w:ind w:left="0" w:right="0"/>
              <w:rPr>
                <w:rFonts w:hint="default" w:ascii="Times New Roman" w:hAnsi="Times New Roman" w:cs="Times New Roman"/>
                <w:sz w:val="21"/>
                <w:szCs w:val="21"/>
              </w:rPr>
            </w:pPr>
          </w:p>
        </w:tc>
        <w:tc>
          <w:tcPr>
            <w:tcW w:w="1470" w:type="dxa"/>
            <w:noWrap w:val="0"/>
            <w:vAlign w:val="bottom"/>
          </w:tcPr>
          <w:p w14:paraId="77D04D5E">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A</w:t>
            </w:r>
          </w:p>
        </w:tc>
        <w:tc>
          <w:tcPr>
            <w:tcW w:w="1575" w:type="dxa"/>
            <w:noWrap w:val="0"/>
            <w:vAlign w:val="center"/>
          </w:tcPr>
          <w:p w14:paraId="21689A30">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B</w:t>
            </w:r>
          </w:p>
        </w:tc>
        <w:tc>
          <w:tcPr>
            <w:tcW w:w="1785" w:type="dxa"/>
            <w:noWrap w:val="0"/>
            <w:vAlign w:val="center"/>
          </w:tcPr>
          <w:p w14:paraId="41495107">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C</w:t>
            </w:r>
          </w:p>
        </w:tc>
      </w:tr>
      <w:tr w14:paraId="6297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00" w:type="dxa"/>
            <w:noWrap w:val="0"/>
            <w:vAlign w:val="center"/>
          </w:tcPr>
          <w:p w14:paraId="121F5EB1">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2-8</w:t>
            </w:r>
          </w:p>
        </w:tc>
        <w:tc>
          <w:tcPr>
            <w:tcW w:w="1470" w:type="dxa"/>
            <w:noWrap w:val="0"/>
            <w:vAlign w:val="center"/>
          </w:tcPr>
          <w:p w14:paraId="4C6F6FA7">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1575" w:type="dxa"/>
            <w:noWrap w:val="0"/>
            <w:vAlign w:val="center"/>
          </w:tcPr>
          <w:p w14:paraId="01FD9808">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1785" w:type="dxa"/>
            <w:noWrap w:val="0"/>
            <w:vAlign w:val="center"/>
          </w:tcPr>
          <w:p w14:paraId="35367A48">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4549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00" w:type="dxa"/>
            <w:noWrap w:val="0"/>
            <w:vAlign w:val="center"/>
          </w:tcPr>
          <w:p w14:paraId="370AB0AE">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9-15</w:t>
            </w:r>
          </w:p>
        </w:tc>
        <w:tc>
          <w:tcPr>
            <w:tcW w:w="1470" w:type="dxa"/>
            <w:noWrap w:val="0"/>
            <w:vAlign w:val="center"/>
          </w:tcPr>
          <w:p w14:paraId="47260DC3">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1575" w:type="dxa"/>
            <w:noWrap w:val="0"/>
            <w:vAlign w:val="center"/>
          </w:tcPr>
          <w:p w14:paraId="6CBC47FF">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1785" w:type="dxa"/>
            <w:noWrap w:val="0"/>
            <w:vAlign w:val="center"/>
          </w:tcPr>
          <w:p w14:paraId="5901B391">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3834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00" w:type="dxa"/>
            <w:noWrap w:val="0"/>
            <w:vAlign w:val="center"/>
          </w:tcPr>
          <w:p w14:paraId="37C5B39F">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16-25</w:t>
            </w:r>
          </w:p>
        </w:tc>
        <w:tc>
          <w:tcPr>
            <w:tcW w:w="1470" w:type="dxa"/>
            <w:noWrap w:val="0"/>
            <w:vAlign w:val="center"/>
          </w:tcPr>
          <w:p w14:paraId="30E09DE7">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1575" w:type="dxa"/>
            <w:noWrap w:val="0"/>
            <w:vAlign w:val="center"/>
          </w:tcPr>
          <w:p w14:paraId="7F1D7E0D">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1785" w:type="dxa"/>
            <w:noWrap w:val="0"/>
            <w:vAlign w:val="center"/>
          </w:tcPr>
          <w:p w14:paraId="31D6E374">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8</w:t>
            </w:r>
          </w:p>
        </w:tc>
      </w:tr>
      <w:tr w14:paraId="676F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00" w:type="dxa"/>
            <w:noWrap w:val="0"/>
            <w:vAlign w:val="center"/>
          </w:tcPr>
          <w:p w14:paraId="7F433768">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26-50</w:t>
            </w:r>
          </w:p>
        </w:tc>
        <w:tc>
          <w:tcPr>
            <w:tcW w:w="1470" w:type="dxa"/>
            <w:noWrap w:val="0"/>
            <w:vAlign w:val="center"/>
          </w:tcPr>
          <w:p w14:paraId="6BA17AB7">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1575" w:type="dxa"/>
            <w:noWrap w:val="0"/>
            <w:vAlign w:val="center"/>
          </w:tcPr>
          <w:p w14:paraId="0868302E">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1785" w:type="dxa"/>
            <w:noWrap w:val="0"/>
            <w:vAlign w:val="center"/>
          </w:tcPr>
          <w:p w14:paraId="693CAD48">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13</w:t>
            </w:r>
          </w:p>
        </w:tc>
      </w:tr>
      <w:tr w14:paraId="5505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00" w:type="dxa"/>
            <w:noWrap w:val="0"/>
            <w:vAlign w:val="center"/>
          </w:tcPr>
          <w:p w14:paraId="52655B02">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51-90</w:t>
            </w:r>
          </w:p>
        </w:tc>
        <w:tc>
          <w:tcPr>
            <w:tcW w:w="1470" w:type="dxa"/>
            <w:noWrap w:val="0"/>
            <w:vAlign w:val="center"/>
          </w:tcPr>
          <w:p w14:paraId="42C2E09F">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1575" w:type="dxa"/>
            <w:noWrap w:val="0"/>
            <w:vAlign w:val="center"/>
          </w:tcPr>
          <w:p w14:paraId="78F6B78C">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1785" w:type="dxa"/>
            <w:noWrap w:val="0"/>
            <w:vAlign w:val="center"/>
          </w:tcPr>
          <w:p w14:paraId="36B98A74">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w:t>
            </w:r>
          </w:p>
        </w:tc>
      </w:tr>
      <w:tr w14:paraId="7DDE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00" w:type="dxa"/>
            <w:noWrap w:val="0"/>
            <w:vAlign w:val="center"/>
          </w:tcPr>
          <w:p w14:paraId="2937C01C">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91-150</w:t>
            </w:r>
          </w:p>
        </w:tc>
        <w:tc>
          <w:tcPr>
            <w:tcW w:w="1470" w:type="dxa"/>
            <w:noWrap w:val="0"/>
            <w:vAlign w:val="center"/>
          </w:tcPr>
          <w:p w14:paraId="208A456F">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1575" w:type="dxa"/>
            <w:noWrap w:val="0"/>
            <w:vAlign w:val="center"/>
          </w:tcPr>
          <w:p w14:paraId="099CB827">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w:t>
            </w:r>
          </w:p>
        </w:tc>
        <w:tc>
          <w:tcPr>
            <w:tcW w:w="1785" w:type="dxa"/>
            <w:noWrap w:val="0"/>
            <w:vAlign w:val="center"/>
          </w:tcPr>
          <w:p w14:paraId="17B214AB">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32</w:t>
            </w:r>
          </w:p>
        </w:tc>
      </w:tr>
      <w:tr w14:paraId="1F92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00" w:type="dxa"/>
            <w:noWrap w:val="0"/>
            <w:vAlign w:val="center"/>
          </w:tcPr>
          <w:p w14:paraId="2B97286B">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151-280</w:t>
            </w:r>
          </w:p>
        </w:tc>
        <w:tc>
          <w:tcPr>
            <w:tcW w:w="1470" w:type="dxa"/>
            <w:noWrap w:val="0"/>
            <w:vAlign w:val="center"/>
          </w:tcPr>
          <w:p w14:paraId="3C9C913A">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1575" w:type="dxa"/>
            <w:noWrap w:val="0"/>
            <w:vAlign w:val="center"/>
          </w:tcPr>
          <w:p w14:paraId="6C800EB0">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32</w:t>
            </w:r>
          </w:p>
        </w:tc>
        <w:tc>
          <w:tcPr>
            <w:tcW w:w="1785" w:type="dxa"/>
            <w:noWrap w:val="0"/>
            <w:vAlign w:val="center"/>
          </w:tcPr>
          <w:p w14:paraId="74ADBAD8">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50</w:t>
            </w:r>
          </w:p>
        </w:tc>
      </w:tr>
      <w:tr w14:paraId="6428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00" w:type="dxa"/>
            <w:noWrap w:val="0"/>
            <w:vAlign w:val="center"/>
          </w:tcPr>
          <w:p w14:paraId="1401D259">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281-500</w:t>
            </w:r>
          </w:p>
        </w:tc>
        <w:tc>
          <w:tcPr>
            <w:tcW w:w="1470" w:type="dxa"/>
            <w:noWrap w:val="0"/>
            <w:vAlign w:val="center"/>
          </w:tcPr>
          <w:p w14:paraId="26558802">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w:t>
            </w:r>
          </w:p>
        </w:tc>
        <w:tc>
          <w:tcPr>
            <w:tcW w:w="1575" w:type="dxa"/>
            <w:noWrap w:val="0"/>
            <w:vAlign w:val="center"/>
          </w:tcPr>
          <w:p w14:paraId="3B461136">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50</w:t>
            </w:r>
          </w:p>
        </w:tc>
        <w:tc>
          <w:tcPr>
            <w:tcW w:w="1785" w:type="dxa"/>
            <w:noWrap w:val="0"/>
            <w:vAlign w:val="center"/>
          </w:tcPr>
          <w:p w14:paraId="72EA7E76">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80</w:t>
            </w:r>
          </w:p>
        </w:tc>
      </w:tr>
      <w:tr w14:paraId="55B6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00" w:type="dxa"/>
            <w:noWrap w:val="0"/>
            <w:vAlign w:val="center"/>
          </w:tcPr>
          <w:p w14:paraId="2D468A99">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501-1200</w:t>
            </w:r>
          </w:p>
        </w:tc>
        <w:tc>
          <w:tcPr>
            <w:tcW w:w="1470" w:type="dxa"/>
            <w:noWrap w:val="0"/>
            <w:vAlign w:val="center"/>
          </w:tcPr>
          <w:p w14:paraId="7027E759">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32</w:t>
            </w:r>
          </w:p>
        </w:tc>
        <w:tc>
          <w:tcPr>
            <w:tcW w:w="1575" w:type="dxa"/>
            <w:noWrap w:val="0"/>
            <w:vAlign w:val="center"/>
          </w:tcPr>
          <w:p w14:paraId="106055DC">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80</w:t>
            </w:r>
          </w:p>
        </w:tc>
        <w:tc>
          <w:tcPr>
            <w:tcW w:w="1785" w:type="dxa"/>
            <w:noWrap w:val="0"/>
            <w:vAlign w:val="center"/>
          </w:tcPr>
          <w:p w14:paraId="21AABECF">
            <w:pPr>
              <w:keepNext w:val="0"/>
              <w:keepLines w:val="0"/>
              <w:suppressLineNumbers w:val="0"/>
              <w:snapToGrid w:val="0"/>
              <w:spacing w:before="0" w:beforeAutospacing="0" w:after="0" w:afterAutospacing="0" w:line="30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125</w:t>
            </w:r>
          </w:p>
        </w:tc>
      </w:tr>
      <w:tr w14:paraId="12DB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jc w:val="center"/>
        </w:trPr>
        <w:tc>
          <w:tcPr>
            <w:tcW w:w="7030" w:type="dxa"/>
            <w:gridSpan w:val="4"/>
            <w:noWrap w:val="0"/>
            <w:vAlign w:val="top"/>
          </w:tcPr>
          <w:p w14:paraId="3141E4DB">
            <w:pPr>
              <w:keepNext w:val="0"/>
              <w:keepLines w:val="0"/>
              <w:suppressLineNumbers w:val="0"/>
              <w:snapToGrid w:val="0"/>
              <w:spacing w:before="0" w:beforeAutospacing="0" w:after="0" w:afterAutospacing="0" w:line="300" w:lineRule="auto"/>
              <w:ind w:left="0" w:right="0"/>
              <w:rPr>
                <w:rFonts w:hint="default" w:ascii="Times New Roman" w:hAnsi="Times New Roman" w:cs="Times New Roman"/>
                <w:sz w:val="21"/>
                <w:szCs w:val="21"/>
              </w:rPr>
            </w:pPr>
            <w:r>
              <w:rPr>
                <w:rFonts w:hint="default" w:ascii="Times New Roman" w:hAnsi="Times New Roman" w:cs="Times New Roman"/>
                <w:sz w:val="21"/>
                <w:szCs w:val="21"/>
              </w:rPr>
              <w:t>注：检测类别A适用于一般施工质量的检测，检测类别B使用于结构质量或性能的检测，检测类别C使用于结构质量或性能的严格检测或复检。</w:t>
            </w:r>
          </w:p>
        </w:tc>
      </w:tr>
    </w:tbl>
    <w:p w14:paraId="58622693">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1.概况调查及资料收集：对本次检测范围的结构基本情况、建设年代、使用情况等信息进行了调查。</w:t>
      </w:r>
    </w:p>
    <w:p w14:paraId="74C4D968">
      <w:pPr>
        <w:pStyle w:val="15"/>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2.截面尺寸检测：采用钢卷尺对围墙结构构件尺寸进行检测。本次检测数量参考《建筑结构检测技术标准》（ GBT50344-2019）中表3.3.10中B类，具体检测数量见表2。</w:t>
      </w:r>
    </w:p>
    <w:p w14:paraId="72905AAB">
      <w:pPr>
        <w:pStyle w:val="7"/>
        <w:keepNext/>
        <w:spacing w:line="240" w:lineRule="auto"/>
        <w:ind w:firstLine="0"/>
        <w:jc w:val="center"/>
        <w:rPr>
          <w:sz w:val="24"/>
        </w:rPr>
      </w:pPr>
      <w:r>
        <w:rPr>
          <w:sz w:val="24"/>
        </w:rPr>
        <w:t>表</w:t>
      </w:r>
      <w:r>
        <w:rPr>
          <w:rFonts w:hint="eastAsia"/>
          <w:sz w:val="24"/>
          <w:lang w:val="en-US" w:eastAsia="zh-CN"/>
        </w:rPr>
        <w:t>2</w:t>
      </w:r>
      <w:r>
        <w:rPr>
          <w:sz w:val="24"/>
        </w:rPr>
        <w:t xml:space="preserve"> </w:t>
      </w:r>
      <w:r>
        <w:rPr>
          <w:rFonts w:hint="eastAsia"/>
          <w:sz w:val="24"/>
          <w:lang w:val="en-US" w:eastAsia="zh-CN"/>
        </w:rPr>
        <w:t>基础尺寸</w:t>
      </w:r>
      <w:r>
        <w:rPr>
          <w:sz w:val="24"/>
        </w:rPr>
        <w:t>检测数量</w:t>
      </w:r>
    </w:p>
    <w:tbl>
      <w:tblPr>
        <w:tblStyle w:val="16"/>
        <w:tblW w:w="389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98"/>
        <w:gridCol w:w="2460"/>
        <w:gridCol w:w="2295"/>
      </w:tblGrid>
      <w:tr w14:paraId="0918C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629" w:type="pct"/>
            <w:vAlign w:val="center"/>
          </w:tcPr>
          <w:p w14:paraId="4B58DB42">
            <w:pPr>
              <w:keepNext w:val="0"/>
              <w:keepLines w:val="0"/>
              <w:suppressLineNumbers w:val="0"/>
              <w:spacing w:before="0" w:beforeAutospacing="0" w:after="0" w:afterAutospacing="0"/>
              <w:ind w:left="0" w:right="0"/>
              <w:jc w:val="center"/>
              <w:rPr>
                <w:rFonts w:hint="default"/>
                <w:sz w:val="24"/>
              </w:rPr>
            </w:pPr>
            <w:r>
              <w:rPr>
                <w:rFonts w:hint="default"/>
                <w:sz w:val="24"/>
              </w:rPr>
              <w:t>构件类型</w:t>
            </w:r>
          </w:p>
        </w:tc>
        <w:tc>
          <w:tcPr>
            <w:tcW w:w="1744" w:type="pct"/>
            <w:vAlign w:val="center"/>
          </w:tcPr>
          <w:p w14:paraId="7B6DAC52">
            <w:pPr>
              <w:pStyle w:val="7"/>
              <w:keepNext w:val="0"/>
              <w:keepLines w:val="0"/>
              <w:suppressLineNumbers w:val="0"/>
              <w:spacing w:before="0" w:beforeAutospacing="0" w:after="0" w:afterAutospacing="0" w:line="240" w:lineRule="auto"/>
              <w:ind w:left="0" w:right="0" w:firstLine="0"/>
              <w:jc w:val="center"/>
              <w:rPr>
                <w:rFonts w:hint="default" w:eastAsia="宋体"/>
                <w:sz w:val="24"/>
                <w:lang w:val="en-US" w:eastAsia="zh-CN"/>
              </w:rPr>
            </w:pPr>
            <w:r>
              <w:rPr>
                <w:rFonts w:hint="eastAsia"/>
                <w:sz w:val="24"/>
                <w:lang w:val="en-US" w:eastAsia="zh-CN"/>
              </w:rPr>
              <w:t>检验批容量（个）</w:t>
            </w:r>
          </w:p>
        </w:tc>
        <w:tc>
          <w:tcPr>
            <w:tcW w:w="1626" w:type="pct"/>
            <w:vAlign w:val="center"/>
          </w:tcPr>
          <w:p w14:paraId="74F9F65F">
            <w:pPr>
              <w:pStyle w:val="7"/>
              <w:keepNext w:val="0"/>
              <w:keepLines w:val="0"/>
              <w:suppressLineNumbers w:val="0"/>
              <w:spacing w:before="0" w:beforeAutospacing="0" w:after="0" w:afterAutospacing="0" w:line="240" w:lineRule="auto"/>
              <w:ind w:left="0" w:right="0" w:firstLine="0"/>
              <w:jc w:val="center"/>
              <w:rPr>
                <w:rFonts w:hint="default"/>
                <w:sz w:val="24"/>
              </w:rPr>
            </w:pPr>
            <w:r>
              <w:rPr>
                <w:rFonts w:hint="default"/>
                <w:sz w:val="24"/>
              </w:rPr>
              <w:t>抽检数量（个）</w:t>
            </w:r>
          </w:p>
        </w:tc>
      </w:tr>
      <w:tr w14:paraId="4AEE0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6" w:hRule="exact"/>
          <w:jc w:val="center"/>
        </w:trPr>
        <w:tc>
          <w:tcPr>
            <w:tcW w:w="1629" w:type="pct"/>
            <w:vAlign w:val="center"/>
          </w:tcPr>
          <w:p w14:paraId="04B16402">
            <w:pPr>
              <w:keepNext w:val="0"/>
              <w:keepLines w:val="0"/>
              <w:suppressLineNumbers w:val="0"/>
              <w:spacing w:before="0" w:beforeAutospacing="0" w:after="0" w:afterAutospacing="0"/>
              <w:ind w:left="0" w:right="0"/>
              <w:jc w:val="center"/>
              <w:rPr>
                <w:rFonts w:hint="default"/>
                <w:sz w:val="24"/>
                <w:lang w:val="en-US"/>
              </w:rPr>
            </w:pPr>
            <w:r>
              <w:rPr>
                <w:rFonts w:hint="eastAsia"/>
                <w:sz w:val="24"/>
                <w:lang w:val="en-US" w:eastAsia="zh-CN"/>
              </w:rPr>
              <w:t>围墙砖砌基础</w:t>
            </w:r>
          </w:p>
        </w:tc>
        <w:tc>
          <w:tcPr>
            <w:tcW w:w="1744" w:type="pct"/>
            <w:vAlign w:val="center"/>
          </w:tcPr>
          <w:p w14:paraId="51A7F26C">
            <w:pPr>
              <w:keepNext w:val="0"/>
              <w:keepLines w:val="0"/>
              <w:suppressLineNumbers w:val="0"/>
              <w:spacing w:before="0" w:beforeAutospacing="0" w:after="0" w:afterAutospacing="0"/>
              <w:ind w:left="0" w:right="0"/>
              <w:jc w:val="center"/>
              <w:rPr>
                <w:rFonts w:hint="default" w:eastAsia="宋体"/>
                <w:color w:val="FF0000"/>
                <w:sz w:val="24"/>
                <w:lang w:val="en-US" w:eastAsia="zh-CN"/>
              </w:rPr>
            </w:pPr>
            <w:r>
              <w:rPr>
                <w:rFonts w:hint="eastAsia"/>
                <w:sz w:val="24"/>
                <w:lang w:val="en-US" w:eastAsia="zh-CN"/>
              </w:rPr>
              <w:t>863</w:t>
            </w:r>
          </w:p>
        </w:tc>
        <w:tc>
          <w:tcPr>
            <w:tcW w:w="1626" w:type="pct"/>
            <w:vAlign w:val="center"/>
          </w:tcPr>
          <w:p w14:paraId="7331A188">
            <w:pPr>
              <w:keepNext w:val="0"/>
              <w:keepLines w:val="0"/>
              <w:suppressLineNumbers w:val="0"/>
              <w:spacing w:before="0" w:beforeAutospacing="0" w:after="0" w:afterAutospacing="0"/>
              <w:ind w:left="0" w:right="0"/>
              <w:jc w:val="center"/>
              <w:rPr>
                <w:rFonts w:hint="default"/>
                <w:sz w:val="24"/>
                <w:lang w:val="en-US" w:eastAsia="zh-CN"/>
              </w:rPr>
            </w:pPr>
            <w:r>
              <w:rPr>
                <w:rFonts w:hint="eastAsia"/>
                <w:sz w:val="24"/>
                <w:lang w:val="en-US" w:eastAsia="zh-CN"/>
              </w:rPr>
              <w:t>80</w:t>
            </w:r>
          </w:p>
        </w:tc>
      </w:tr>
      <w:tr w14:paraId="1C9B3B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6" w:hRule="exact"/>
          <w:jc w:val="center"/>
        </w:trPr>
        <w:tc>
          <w:tcPr>
            <w:tcW w:w="1629" w:type="pct"/>
            <w:vAlign w:val="center"/>
          </w:tcPr>
          <w:p w14:paraId="40EFD0A7">
            <w:pPr>
              <w:keepNext w:val="0"/>
              <w:keepLines w:val="0"/>
              <w:suppressLineNumbers w:val="0"/>
              <w:spacing w:before="0" w:beforeAutospacing="0" w:after="0" w:afterAutospacing="0"/>
              <w:ind w:left="0" w:right="0"/>
              <w:jc w:val="center"/>
              <w:rPr>
                <w:rFonts w:hint="default"/>
                <w:sz w:val="24"/>
                <w:lang w:val="en-US" w:eastAsia="zh-CN"/>
              </w:rPr>
            </w:pPr>
            <w:r>
              <w:rPr>
                <w:rFonts w:hint="eastAsia"/>
                <w:sz w:val="24"/>
                <w:lang w:val="en-US" w:eastAsia="zh-CN"/>
              </w:rPr>
              <w:t>围墙短柱</w:t>
            </w:r>
          </w:p>
        </w:tc>
        <w:tc>
          <w:tcPr>
            <w:tcW w:w="1744" w:type="pct"/>
            <w:shd w:val="clear" w:color="auto" w:fill="auto"/>
            <w:vAlign w:val="center"/>
          </w:tcPr>
          <w:p w14:paraId="4D2158C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FF0000"/>
                <w:kern w:val="2"/>
                <w:sz w:val="24"/>
                <w:szCs w:val="24"/>
                <w:lang w:val="en-US" w:eastAsia="zh-CN" w:bidi="ar-SA"/>
              </w:rPr>
            </w:pPr>
            <w:r>
              <w:rPr>
                <w:rFonts w:hint="eastAsia"/>
                <w:sz w:val="24"/>
                <w:lang w:val="en-US" w:eastAsia="zh-CN"/>
              </w:rPr>
              <w:t>863</w:t>
            </w:r>
          </w:p>
        </w:tc>
        <w:tc>
          <w:tcPr>
            <w:tcW w:w="1626" w:type="pct"/>
            <w:shd w:val="clear" w:color="auto" w:fill="auto"/>
            <w:vAlign w:val="center"/>
          </w:tcPr>
          <w:p w14:paraId="299BDA92">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4"/>
                <w:szCs w:val="24"/>
                <w:lang w:val="en-US" w:eastAsia="zh-CN" w:bidi="ar-SA"/>
              </w:rPr>
            </w:pPr>
            <w:r>
              <w:rPr>
                <w:rFonts w:hint="eastAsia"/>
                <w:sz w:val="24"/>
                <w:lang w:val="en-US" w:eastAsia="zh-CN"/>
              </w:rPr>
              <w:t>80</w:t>
            </w:r>
          </w:p>
        </w:tc>
      </w:tr>
      <w:tr w14:paraId="62DC39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6" w:hRule="exact"/>
          <w:jc w:val="center"/>
        </w:trPr>
        <w:tc>
          <w:tcPr>
            <w:tcW w:w="1629" w:type="pct"/>
            <w:vAlign w:val="center"/>
          </w:tcPr>
          <w:p w14:paraId="07683D59">
            <w:pPr>
              <w:keepNext w:val="0"/>
              <w:keepLines w:val="0"/>
              <w:suppressLineNumbers w:val="0"/>
              <w:spacing w:before="0" w:beforeAutospacing="0" w:after="0" w:afterAutospacing="0"/>
              <w:ind w:left="0" w:right="0"/>
              <w:jc w:val="center"/>
              <w:rPr>
                <w:rFonts w:hint="default"/>
                <w:sz w:val="24"/>
                <w:lang w:val="en-US" w:eastAsia="zh-CN"/>
              </w:rPr>
            </w:pPr>
            <w:r>
              <w:rPr>
                <w:rFonts w:hint="eastAsia"/>
                <w:sz w:val="24"/>
                <w:lang w:val="en-US" w:eastAsia="zh-CN"/>
              </w:rPr>
              <w:t>地梁</w:t>
            </w:r>
          </w:p>
        </w:tc>
        <w:tc>
          <w:tcPr>
            <w:tcW w:w="1744" w:type="pct"/>
            <w:shd w:val="clear" w:color="auto" w:fill="auto"/>
            <w:vAlign w:val="center"/>
          </w:tcPr>
          <w:p w14:paraId="5A12A58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FF0000"/>
                <w:kern w:val="2"/>
                <w:sz w:val="24"/>
                <w:szCs w:val="24"/>
                <w:lang w:val="en-US" w:eastAsia="zh-CN" w:bidi="ar-SA"/>
              </w:rPr>
            </w:pPr>
            <w:r>
              <w:rPr>
                <w:rFonts w:hint="eastAsia"/>
                <w:sz w:val="24"/>
                <w:lang w:val="en-US" w:eastAsia="zh-CN"/>
              </w:rPr>
              <w:t>863</w:t>
            </w:r>
          </w:p>
        </w:tc>
        <w:tc>
          <w:tcPr>
            <w:tcW w:w="1626" w:type="pct"/>
            <w:shd w:val="clear" w:color="auto" w:fill="auto"/>
            <w:vAlign w:val="center"/>
          </w:tcPr>
          <w:p w14:paraId="709229DD">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4"/>
                <w:szCs w:val="24"/>
                <w:lang w:val="en-US" w:eastAsia="zh-CN" w:bidi="ar-SA"/>
              </w:rPr>
            </w:pPr>
            <w:r>
              <w:rPr>
                <w:rFonts w:hint="eastAsia"/>
                <w:sz w:val="24"/>
                <w:lang w:val="en-US" w:eastAsia="zh-CN"/>
              </w:rPr>
              <w:t>80</w:t>
            </w:r>
          </w:p>
        </w:tc>
      </w:tr>
    </w:tbl>
    <w:p w14:paraId="096B38A8">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3.材料强度检测。</w:t>
      </w:r>
    </w:p>
    <w:p w14:paraId="5F66A02D">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①钻芯法检测混凝土强度：采用钻芯法对围墙短柱、地梁混凝土强度进行检测。本次检测数量参考《建筑结构检测技术标准》（ GBT50344-2019）中表3.3.10中A类，检测数量见表3。</w:t>
      </w:r>
    </w:p>
    <w:p w14:paraId="7388DB50">
      <w:pPr>
        <w:snapToGrid w:val="0"/>
        <w:spacing w:line="360" w:lineRule="auto"/>
        <w:jc w:val="center"/>
        <w:rPr>
          <w:rFonts w:hint="eastAsia" w:ascii="Times New Roman" w:hAnsi="Times New Roman"/>
          <w:b w:val="0"/>
          <w:bCs/>
        </w:rPr>
      </w:pPr>
      <w:r>
        <w:rPr>
          <w:rFonts w:ascii="Times New Roman" w:hAnsi="Times New Roman"/>
          <w:b w:val="0"/>
          <w:bCs/>
          <w:sz w:val="24"/>
        </w:rPr>
        <w:t>表</w:t>
      </w:r>
      <w:r>
        <w:rPr>
          <w:rFonts w:hint="eastAsia"/>
          <w:b w:val="0"/>
          <w:bCs/>
          <w:sz w:val="24"/>
          <w:lang w:val="en-US" w:eastAsia="zh-CN"/>
        </w:rPr>
        <w:t>3</w:t>
      </w:r>
      <w:r>
        <w:rPr>
          <w:rFonts w:hint="eastAsia" w:ascii="Times New Roman" w:hAnsi="Times New Roman"/>
          <w:b w:val="0"/>
          <w:bCs/>
          <w:sz w:val="24"/>
          <w:lang w:val="en-US" w:eastAsia="zh-CN"/>
        </w:rPr>
        <w:t xml:space="preserve"> </w:t>
      </w:r>
      <w:r>
        <w:rPr>
          <w:rFonts w:ascii="Times New Roman" w:hAnsi="Times New Roman"/>
          <w:b w:val="0"/>
          <w:bCs/>
          <w:sz w:val="24"/>
        </w:rPr>
        <w:t>钻芯法检测混凝土强度构件数</w:t>
      </w:r>
    </w:p>
    <w:tbl>
      <w:tblPr>
        <w:tblStyle w:val="16"/>
        <w:tblW w:w="729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76"/>
        <w:gridCol w:w="2373"/>
        <w:gridCol w:w="2250"/>
      </w:tblGrid>
      <w:tr w14:paraId="3A6A4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676" w:type="dxa"/>
            <w:noWrap w:val="0"/>
            <w:vAlign w:val="center"/>
          </w:tcPr>
          <w:p w14:paraId="596D43A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Times New Roman" w:hAnsi="Times New Roman"/>
                <w:sz w:val="24"/>
                <w:szCs w:val="24"/>
              </w:rPr>
            </w:pPr>
            <w:r>
              <w:rPr>
                <w:rFonts w:hint="default" w:ascii="Times New Roman" w:hAnsi="Times New Roman"/>
                <w:sz w:val="24"/>
                <w:szCs w:val="24"/>
              </w:rPr>
              <w:t>抽检构件</w:t>
            </w:r>
          </w:p>
        </w:tc>
        <w:tc>
          <w:tcPr>
            <w:tcW w:w="2373" w:type="dxa"/>
            <w:noWrap w:val="0"/>
            <w:vAlign w:val="center"/>
          </w:tcPr>
          <w:p w14:paraId="37E8496F">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样本容量（构件）</w:t>
            </w:r>
          </w:p>
        </w:tc>
        <w:tc>
          <w:tcPr>
            <w:tcW w:w="2250" w:type="dxa"/>
            <w:noWrap w:val="0"/>
            <w:vAlign w:val="center"/>
          </w:tcPr>
          <w:p w14:paraId="3BAF569F">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sz w:val="24"/>
                <w:szCs w:val="24"/>
              </w:rPr>
            </w:pPr>
            <w:r>
              <w:rPr>
                <w:rFonts w:hint="default" w:ascii="Times New Roman" w:hAnsi="Times New Roman"/>
                <w:sz w:val="24"/>
                <w:szCs w:val="24"/>
              </w:rPr>
              <w:t>抽检数量（</w:t>
            </w:r>
            <w:r>
              <w:rPr>
                <w:rFonts w:hint="eastAsia" w:ascii="Times New Roman" w:hAnsi="Times New Roman"/>
                <w:sz w:val="24"/>
                <w:szCs w:val="24"/>
              </w:rPr>
              <w:t>构件</w:t>
            </w:r>
            <w:r>
              <w:rPr>
                <w:rFonts w:hint="default" w:ascii="Times New Roman" w:hAnsi="Times New Roman"/>
                <w:sz w:val="24"/>
                <w:szCs w:val="24"/>
              </w:rPr>
              <w:t>）</w:t>
            </w:r>
          </w:p>
        </w:tc>
      </w:tr>
      <w:tr w14:paraId="37805B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676" w:type="dxa"/>
            <w:noWrap w:val="0"/>
            <w:vAlign w:val="center"/>
          </w:tcPr>
          <w:p w14:paraId="442525B0">
            <w:pPr>
              <w:keepNext w:val="0"/>
              <w:keepLines w:val="0"/>
              <w:suppressLineNumbers w:val="0"/>
              <w:spacing w:before="0" w:beforeAutospacing="0" w:after="0" w:afterAutospacing="0"/>
              <w:ind w:left="0" w:right="0"/>
              <w:jc w:val="center"/>
              <w:rPr>
                <w:rFonts w:hint="default" w:ascii="Times New Roman" w:hAnsi="Times New Roman"/>
                <w:sz w:val="24"/>
                <w:szCs w:val="24"/>
                <w:lang w:val="en-US" w:eastAsia="zh-CN"/>
              </w:rPr>
            </w:pPr>
            <w:r>
              <w:rPr>
                <w:rFonts w:hint="eastAsia"/>
                <w:sz w:val="24"/>
                <w:lang w:val="en-US" w:eastAsia="zh-CN"/>
              </w:rPr>
              <w:t>围墙短柱C25</w:t>
            </w:r>
          </w:p>
        </w:tc>
        <w:tc>
          <w:tcPr>
            <w:tcW w:w="2373" w:type="dxa"/>
            <w:noWrap w:val="0"/>
            <w:vAlign w:val="center"/>
          </w:tcPr>
          <w:p w14:paraId="471720FE">
            <w:pPr>
              <w:keepNext w:val="0"/>
              <w:keepLines w:val="0"/>
              <w:suppressLineNumbers w:val="0"/>
              <w:spacing w:before="0" w:beforeAutospacing="0" w:after="0" w:afterAutospacing="0"/>
              <w:ind w:left="0" w:right="0"/>
              <w:jc w:val="center"/>
              <w:rPr>
                <w:rFonts w:hint="default" w:ascii="Times New Roman" w:hAnsi="Times New Roman"/>
                <w:sz w:val="24"/>
                <w:szCs w:val="24"/>
                <w:lang w:val="en-US" w:eastAsia="zh-CN"/>
              </w:rPr>
            </w:pPr>
            <w:r>
              <w:rPr>
                <w:rFonts w:hint="eastAsia"/>
                <w:sz w:val="24"/>
                <w:lang w:val="en-US" w:eastAsia="zh-CN"/>
              </w:rPr>
              <w:t>863</w:t>
            </w:r>
          </w:p>
        </w:tc>
        <w:tc>
          <w:tcPr>
            <w:tcW w:w="2250" w:type="dxa"/>
            <w:noWrap w:val="0"/>
            <w:vAlign w:val="center"/>
          </w:tcPr>
          <w:p w14:paraId="20F717B5">
            <w:pPr>
              <w:keepNext w:val="0"/>
              <w:keepLines w:val="0"/>
              <w:suppressLineNumbers w:val="0"/>
              <w:spacing w:before="0" w:beforeAutospacing="0" w:after="0" w:afterAutospacing="0"/>
              <w:ind w:left="0" w:right="0"/>
              <w:jc w:val="center"/>
              <w:rPr>
                <w:rFonts w:hint="default" w:ascii="Times New Roman" w:hAnsi="Times New Roman"/>
                <w:sz w:val="24"/>
                <w:szCs w:val="24"/>
                <w:lang w:val="en-US" w:eastAsia="zh-CN"/>
              </w:rPr>
            </w:pPr>
            <w:r>
              <w:rPr>
                <w:rFonts w:hint="eastAsia"/>
                <w:sz w:val="24"/>
                <w:lang w:val="en-US" w:eastAsia="zh-CN"/>
              </w:rPr>
              <w:t>50</w:t>
            </w:r>
          </w:p>
        </w:tc>
      </w:tr>
      <w:tr w14:paraId="51F9CD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676" w:type="dxa"/>
            <w:noWrap w:val="0"/>
            <w:vAlign w:val="center"/>
          </w:tcPr>
          <w:p w14:paraId="0B770E8D">
            <w:pPr>
              <w:keepNext w:val="0"/>
              <w:keepLines w:val="0"/>
              <w:suppressLineNumbers w:val="0"/>
              <w:spacing w:before="0" w:beforeAutospacing="0" w:after="0" w:afterAutospacing="0"/>
              <w:ind w:left="0" w:right="0"/>
              <w:jc w:val="center"/>
              <w:rPr>
                <w:rFonts w:hint="default" w:ascii="Times New Roman" w:hAnsi="Times New Roman"/>
                <w:kern w:val="2"/>
                <w:sz w:val="24"/>
                <w:szCs w:val="24"/>
                <w:lang w:val="en-US" w:eastAsia="zh-CN" w:bidi="ar-SA"/>
              </w:rPr>
            </w:pPr>
            <w:r>
              <w:rPr>
                <w:rFonts w:hint="eastAsia"/>
                <w:sz w:val="24"/>
                <w:lang w:val="en-US" w:eastAsia="zh-CN"/>
              </w:rPr>
              <w:t>地梁C25</w:t>
            </w:r>
          </w:p>
        </w:tc>
        <w:tc>
          <w:tcPr>
            <w:tcW w:w="2373" w:type="dxa"/>
            <w:noWrap w:val="0"/>
            <w:vAlign w:val="center"/>
          </w:tcPr>
          <w:p w14:paraId="05F0B4DE">
            <w:pPr>
              <w:keepNext w:val="0"/>
              <w:keepLines w:val="0"/>
              <w:suppressLineNumbers w:val="0"/>
              <w:spacing w:before="0" w:beforeAutospacing="0" w:after="0" w:afterAutospacing="0"/>
              <w:ind w:left="0" w:right="0"/>
              <w:jc w:val="center"/>
              <w:rPr>
                <w:rFonts w:hint="eastAsia" w:ascii="Times New Roman" w:hAnsi="Times New Roman"/>
                <w:kern w:val="2"/>
                <w:sz w:val="24"/>
                <w:szCs w:val="24"/>
                <w:lang w:val="en-US" w:eastAsia="zh-CN" w:bidi="ar-SA"/>
              </w:rPr>
            </w:pPr>
            <w:r>
              <w:rPr>
                <w:rFonts w:hint="eastAsia"/>
                <w:sz w:val="24"/>
                <w:lang w:val="en-US" w:eastAsia="zh-CN"/>
              </w:rPr>
              <w:t>863</w:t>
            </w:r>
          </w:p>
        </w:tc>
        <w:tc>
          <w:tcPr>
            <w:tcW w:w="2250" w:type="dxa"/>
            <w:noWrap w:val="0"/>
            <w:vAlign w:val="center"/>
          </w:tcPr>
          <w:p w14:paraId="11C6C2B3">
            <w:pPr>
              <w:keepNext w:val="0"/>
              <w:keepLines w:val="0"/>
              <w:suppressLineNumbers w:val="0"/>
              <w:spacing w:before="0" w:beforeAutospacing="0" w:after="0" w:afterAutospacing="0"/>
              <w:ind w:left="0" w:right="0"/>
              <w:jc w:val="center"/>
              <w:rPr>
                <w:rFonts w:hint="default" w:ascii="Times New Roman" w:hAnsi="Times New Roman"/>
                <w:sz w:val="24"/>
                <w:szCs w:val="24"/>
                <w:lang w:val="en-US" w:eastAsia="zh-CN"/>
              </w:rPr>
            </w:pPr>
            <w:r>
              <w:rPr>
                <w:rFonts w:hint="eastAsia"/>
                <w:sz w:val="24"/>
                <w:lang w:val="en-US" w:eastAsia="zh-CN"/>
              </w:rPr>
              <w:t>50</w:t>
            </w:r>
          </w:p>
        </w:tc>
      </w:tr>
      <w:tr w14:paraId="1A376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299" w:type="dxa"/>
            <w:gridSpan w:val="3"/>
            <w:noWrap w:val="0"/>
            <w:vAlign w:val="center"/>
          </w:tcPr>
          <w:p w14:paraId="054E2FD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备注：</w:t>
            </w:r>
            <w:r>
              <w:rPr>
                <w:rFonts w:hint="eastAsia" w:ascii="Times New Roman" w:hAnsi="Times New Roman"/>
                <w:sz w:val="24"/>
                <w:szCs w:val="24"/>
              </w:rPr>
              <w:t>每个构件钻取1个芯样。</w:t>
            </w:r>
          </w:p>
        </w:tc>
      </w:tr>
    </w:tbl>
    <w:p w14:paraId="144EF906">
      <w:pPr>
        <w:pStyle w:val="15"/>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②砌筑砂浆强度检测：</w:t>
      </w:r>
      <w:r>
        <w:rPr>
          <w:rFonts w:hint="default" w:ascii="Times New Roman" w:hAnsi="Times New Roman" w:eastAsia="仿宋_GB2312" w:cs="Times New Roman"/>
          <w:sz w:val="32"/>
          <w:szCs w:val="32"/>
          <w:lang w:val="en-US" w:eastAsia="zh-CN"/>
        </w:rPr>
        <w:t>采用贯入法检测</w:t>
      </w:r>
      <w:r>
        <w:rPr>
          <w:rFonts w:hint="eastAsia" w:ascii="Times New Roman" w:hAnsi="Times New Roman" w:eastAsia="仿宋_GB2312" w:cs="Times New Roman"/>
          <w:sz w:val="32"/>
          <w:szCs w:val="32"/>
          <w:lang w:val="en-US" w:eastAsia="zh-CN"/>
        </w:rPr>
        <w:t>砖砌基础</w:t>
      </w:r>
      <w:r>
        <w:rPr>
          <w:rFonts w:hint="default" w:ascii="Times New Roman" w:hAnsi="Times New Roman" w:eastAsia="仿宋_GB2312" w:cs="Times New Roman"/>
          <w:sz w:val="32"/>
          <w:szCs w:val="32"/>
          <w:lang w:val="en-US" w:eastAsia="zh-CN"/>
        </w:rPr>
        <w:t>砌筑砂浆的抗压强度。</w:t>
      </w:r>
      <w:r>
        <w:rPr>
          <w:rFonts w:hint="eastAsia" w:ascii="Times New Roman" w:hAnsi="Times New Roman" w:eastAsia="仿宋_GB2312" w:cs="Times New Roman"/>
          <w:sz w:val="32"/>
          <w:szCs w:val="32"/>
          <w:lang w:val="en-US" w:eastAsia="zh-CN"/>
        </w:rPr>
        <w:t>本次检测数量参考《建筑结构检测技术标准》（ GBT50344-2019）中表3.3.10中B类，检测数量见表4。</w:t>
      </w:r>
    </w:p>
    <w:p w14:paraId="043A1BBB">
      <w:pPr>
        <w:snapToGrid w:val="0"/>
        <w:spacing w:line="360" w:lineRule="auto"/>
        <w:jc w:val="center"/>
        <w:rPr>
          <w:rFonts w:hint="default" w:ascii="Times New Roman" w:hAnsi="Times New Roman" w:cs="Times New Roman"/>
          <w:bCs/>
        </w:rPr>
      </w:pPr>
      <w:r>
        <w:rPr>
          <w:rFonts w:ascii="Times New Roman" w:hAnsi="Times New Roman" w:cs="Times New Roman"/>
          <w:bCs/>
          <w:sz w:val="24"/>
        </w:rPr>
        <w:t>表</w:t>
      </w:r>
      <w:r>
        <w:rPr>
          <w:rFonts w:hint="eastAsia" w:cs="Times New Roman"/>
          <w:bCs/>
          <w:sz w:val="24"/>
          <w:lang w:val="en-US" w:eastAsia="zh-CN"/>
        </w:rPr>
        <w:t>4</w:t>
      </w:r>
      <w:r>
        <w:rPr>
          <w:rFonts w:hint="default" w:ascii="Times New Roman" w:hAnsi="Times New Roman" w:cs="Times New Roman"/>
          <w:bCs/>
          <w:sz w:val="24"/>
        </w:rPr>
        <w:t xml:space="preserve"> 材料强度检测</w:t>
      </w:r>
      <w:r>
        <w:rPr>
          <w:rFonts w:ascii="Times New Roman" w:hAnsi="Times New Roman" w:cs="Times New Roman"/>
          <w:bCs/>
          <w:sz w:val="24"/>
        </w:rPr>
        <w:t>构件数</w:t>
      </w:r>
    </w:p>
    <w:tbl>
      <w:tblPr>
        <w:tblStyle w:val="16"/>
        <w:tblW w:w="390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831"/>
        <w:gridCol w:w="2042"/>
        <w:gridCol w:w="2209"/>
      </w:tblGrid>
      <w:tr w14:paraId="2ECC2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1998" w:type="pct"/>
            <w:noWrap w:val="0"/>
            <w:vAlign w:val="center"/>
          </w:tcPr>
          <w:p w14:paraId="6DF023D1">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抽检构件</w:t>
            </w:r>
          </w:p>
        </w:tc>
        <w:tc>
          <w:tcPr>
            <w:tcW w:w="1441" w:type="pct"/>
            <w:noWrap w:val="0"/>
            <w:vAlign w:val="center"/>
          </w:tcPr>
          <w:p w14:paraId="66C8A4DF">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样本容量（构件）</w:t>
            </w:r>
          </w:p>
        </w:tc>
        <w:tc>
          <w:tcPr>
            <w:tcW w:w="1559" w:type="pct"/>
            <w:noWrap w:val="0"/>
            <w:vAlign w:val="center"/>
          </w:tcPr>
          <w:p w14:paraId="28A0BAC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抽检数量（</w:t>
            </w:r>
            <w:r>
              <w:rPr>
                <w:rFonts w:hint="default" w:ascii="Times New Roman" w:hAnsi="Times New Roman" w:eastAsia="宋体" w:cs="Times New Roman"/>
                <w:sz w:val="24"/>
                <w:szCs w:val="24"/>
                <w:lang w:val="en-US" w:eastAsia="zh-CN"/>
              </w:rPr>
              <w:t>构件</w:t>
            </w:r>
            <w:r>
              <w:rPr>
                <w:rFonts w:hint="eastAsia" w:ascii="Times New Roman" w:hAnsi="Times New Roman" w:eastAsia="宋体" w:cs="Times New Roman"/>
                <w:sz w:val="24"/>
                <w:szCs w:val="24"/>
                <w:lang w:val="en-US" w:eastAsia="zh-CN"/>
              </w:rPr>
              <w:t>）</w:t>
            </w:r>
          </w:p>
        </w:tc>
      </w:tr>
      <w:tr w14:paraId="6C6FD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98" w:type="pct"/>
            <w:noWrap w:val="0"/>
            <w:vAlign w:val="center"/>
          </w:tcPr>
          <w:p w14:paraId="35B0CD7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sz w:val="24"/>
                <w:szCs w:val="24"/>
                <w:lang w:val="en-US" w:eastAsia="zh-CN"/>
              </w:rPr>
            </w:pPr>
            <w:r>
              <w:rPr>
                <w:rFonts w:hint="eastAsia"/>
                <w:sz w:val="24"/>
                <w:lang w:val="en-US" w:eastAsia="zh-CN"/>
              </w:rPr>
              <w:t>围墙砖砌基础MU10</w:t>
            </w:r>
          </w:p>
        </w:tc>
        <w:tc>
          <w:tcPr>
            <w:tcW w:w="1441" w:type="pct"/>
            <w:noWrap w:val="0"/>
            <w:vAlign w:val="center"/>
          </w:tcPr>
          <w:p w14:paraId="1B509FA2">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lang w:val="en-US" w:eastAsia="zh-CN"/>
              </w:rPr>
            </w:pPr>
            <w:r>
              <w:rPr>
                <w:rFonts w:hint="eastAsia"/>
                <w:sz w:val="24"/>
                <w:lang w:val="en-US" w:eastAsia="zh-CN"/>
              </w:rPr>
              <w:t>863</w:t>
            </w:r>
          </w:p>
        </w:tc>
        <w:tc>
          <w:tcPr>
            <w:tcW w:w="1559" w:type="pct"/>
            <w:noWrap w:val="0"/>
            <w:vAlign w:val="center"/>
          </w:tcPr>
          <w:p w14:paraId="0B107EC4">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lang w:val="en-US" w:eastAsia="zh-CN"/>
              </w:rPr>
            </w:pPr>
            <w:r>
              <w:rPr>
                <w:rFonts w:hint="eastAsia"/>
                <w:sz w:val="24"/>
                <w:lang w:val="en-US" w:eastAsia="zh-CN"/>
              </w:rPr>
              <w:t>80</w:t>
            </w:r>
          </w:p>
        </w:tc>
      </w:tr>
      <w:tr w14:paraId="5152B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98" w:type="pct"/>
            <w:shd w:val="clear" w:color="auto" w:fill="auto"/>
            <w:noWrap w:val="0"/>
            <w:vAlign w:val="center"/>
          </w:tcPr>
          <w:p w14:paraId="7C77F79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kern w:val="2"/>
                <w:sz w:val="24"/>
                <w:szCs w:val="24"/>
                <w:lang w:val="en-US" w:eastAsia="zh-CN" w:bidi="ar-SA"/>
              </w:rPr>
            </w:pPr>
            <w:r>
              <w:rPr>
                <w:rFonts w:hint="eastAsia"/>
                <w:sz w:val="24"/>
                <w:lang w:val="en-US" w:eastAsia="zh-CN"/>
              </w:rPr>
              <w:t>围墙柱MU5</w:t>
            </w:r>
          </w:p>
        </w:tc>
        <w:tc>
          <w:tcPr>
            <w:tcW w:w="1441" w:type="pct"/>
            <w:shd w:val="clear" w:color="auto" w:fill="auto"/>
            <w:noWrap w:val="0"/>
            <w:vAlign w:val="center"/>
          </w:tcPr>
          <w:p w14:paraId="0C53D441">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4"/>
                <w:szCs w:val="24"/>
                <w:lang w:val="en-US" w:eastAsia="zh-CN" w:bidi="ar-SA"/>
              </w:rPr>
            </w:pPr>
            <w:r>
              <w:rPr>
                <w:rFonts w:hint="eastAsia"/>
                <w:sz w:val="24"/>
                <w:lang w:val="en-US" w:eastAsia="zh-CN"/>
              </w:rPr>
              <w:t>863</w:t>
            </w:r>
          </w:p>
        </w:tc>
        <w:tc>
          <w:tcPr>
            <w:tcW w:w="1559" w:type="pct"/>
            <w:shd w:val="clear" w:color="auto" w:fill="auto"/>
            <w:noWrap w:val="0"/>
            <w:vAlign w:val="center"/>
          </w:tcPr>
          <w:p w14:paraId="228E9C32">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4"/>
                <w:szCs w:val="24"/>
                <w:lang w:val="en-US" w:eastAsia="zh-CN" w:bidi="ar-SA"/>
              </w:rPr>
            </w:pPr>
            <w:r>
              <w:rPr>
                <w:rFonts w:hint="eastAsia"/>
                <w:sz w:val="24"/>
                <w:lang w:val="en-US" w:eastAsia="zh-CN"/>
              </w:rPr>
              <w:t>80</w:t>
            </w:r>
          </w:p>
        </w:tc>
      </w:tr>
    </w:tbl>
    <w:p w14:paraId="0CDEF67E">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③砖材料强度检测：根据项目实际情况，在砖砌基础、围墙柱中各取两组砖试块送实验室进行强度检测</w:t>
      </w:r>
      <w:r>
        <w:rPr>
          <w:rFonts w:hint="default" w:ascii="Times New Roman" w:hAnsi="Times New Roman" w:eastAsia="仿宋_GB2312" w:cs="Times New Roman"/>
          <w:sz w:val="32"/>
          <w:szCs w:val="32"/>
          <w:lang w:val="en-US" w:eastAsia="zh-CN"/>
        </w:rPr>
        <w:t>。</w:t>
      </w:r>
    </w:p>
    <w:p w14:paraId="45FDF31F">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4.钢筋配置检测：采用局部凿除保护层和钢筋探测仪相结合的方法，对结构构件的受力钢筋规格、数量、间距等进行检测。本次检测数量参考《建筑结构检测技术标准》（ GBT50344-2019）中表3.3.10中B类，检测数量见表5。</w:t>
      </w:r>
    </w:p>
    <w:p w14:paraId="242114CA">
      <w:pPr>
        <w:snapToGrid w:val="0"/>
        <w:spacing w:line="360" w:lineRule="auto"/>
        <w:jc w:val="center"/>
      </w:pPr>
      <w:r>
        <w:rPr>
          <w:rFonts w:ascii="Times New Roman" w:hAnsi="Times New Roman"/>
          <w:b w:val="0"/>
          <w:bCs/>
          <w:sz w:val="24"/>
        </w:rPr>
        <w:t>表</w:t>
      </w:r>
      <w:r>
        <w:rPr>
          <w:rFonts w:hint="eastAsia"/>
          <w:b w:val="0"/>
          <w:bCs/>
          <w:sz w:val="24"/>
          <w:lang w:val="en-US" w:eastAsia="zh-CN"/>
        </w:rPr>
        <w:t>5</w:t>
      </w:r>
      <w:r>
        <w:rPr>
          <w:rFonts w:ascii="Times New Roman" w:hAnsi="Times New Roman"/>
          <w:b w:val="0"/>
          <w:bCs/>
          <w:sz w:val="24"/>
        </w:rPr>
        <w:t xml:space="preserve"> 钢筋</w:t>
      </w:r>
      <w:r>
        <w:rPr>
          <w:rFonts w:ascii="Times New Roman" w:hAnsi="Times New Roman" w:eastAsia="宋体" w:cs="Times New Roman"/>
          <w:b w:val="0"/>
          <w:bCs/>
          <w:sz w:val="24"/>
        </w:rPr>
        <w:t>配置</w:t>
      </w:r>
      <w:r>
        <w:rPr>
          <w:rFonts w:ascii="Times New Roman" w:hAnsi="Times New Roman"/>
          <w:b w:val="0"/>
          <w:bCs/>
          <w:sz w:val="24"/>
        </w:rPr>
        <w:t>检测数</w:t>
      </w:r>
      <w:r>
        <w:rPr>
          <w:rFonts w:hint="eastAsia" w:ascii="Times New Roman" w:hAnsi="Times New Roman"/>
          <w:b w:val="0"/>
          <w:bCs/>
          <w:sz w:val="24"/>
        </w:rPr>
        <w:t>量</w:t>
      </w:r>
    </w:p>
    <w:tbl>
      <w:tblPr>
        <w:tblStyle w:val="16"/>
        <w:tblW w:w="729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76"/>
        <w:gridCol w:w="2373"/>
        <w:gridCol w:w="2250"/>
      </w:tblGrid>
      <w:tr w14:paraId="53F9B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676" w:type="dxa"/>
            <w:noWrap w:val="0"/>
            <w:vAlign w:val="center"/>
          </w:tcPr>
          <w:p w14:paraId="0F952240">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Times New Roman" w:hAnsi="Times New Roman"/>
                <w:sz w:val="24"/>
                <w:szCs w:val="24"/>
              </w:rPr>
            </w:pPr>
            <w:r>
              <w:rPr>
                <w:rFonts w:hint="default" w:ascii="Times New Roman" w:hAnsi="Times New Roman"/>
                <w:sz w:val="24"/>
                <w:szCs w:val="24"/>
              </w:rPr>
              <w:t>抽检构件</w:t>
            </w:r>
          </w:p>
        </w:tc>
        <w:tc>
          <w:tcPr>
            <w:tcW w:w="2373" w:type="dxa"/>
            <w:noWrap w:val="0"/>
            <w:vAlign w:val="center"/>
          </w:tcPr>
          <w:p w14:paraId="218CBAF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样本容量（构件）</w:t>
            </w:r>
          </w:p>
        </w:tc>
        <w:tc>
          <w:tcPr>
            <w:tcW w:w="2250" w:type="dxa"/>
            <w:noWrap w:val="0"/>
            <w:vAlign w:val="center"/>
          </w:tcPr>
          <w:p w14:paraId="4796269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sz w:val="24"/>
                <w:szCs w:val="24"/>
              </w:rPr>
            </w:pPr>
            <w:r>
              <w:rPr>
                <w:rFonts w:hint="default" w:ascii="Times New Roman" w:hAnsi="Times New Roman"/>
                <w:sz w:val="24"/>
                <w:szCs w:val="24"/>
              </w:rPr>
              <w:t>抽检数量（</w:t>
            </w:r>
            <w:r>
              <w:rPr>
                <w:rFonts w:hint="eastAsia" w:ascii="Times New Roman" w:hAnsi="Times New Roman"/>
                <w:sz w:val="24"/>
                <w:szCs w:val="24"/>
              </w:rPr>
              <w:t>构件</w:t>
            </w:r>
            <w:r>
              <w:rPr>
                <w:rFonts w:hint="default" w:ascii="Times New Roman" w:hAnsi="Times New Roman"/>
                <w:sz w:val="24"/>
                <w:szCs w:val="24"/>
              </w:rPr>
              <w:t>）</w:t>
            </w:r>
          </w:p>
        </w:tc>
      </w:tr>
      <w:tr w14:paraId="7BF66F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676" w:type="dxa"/>
            <w:noWrap w:val="0"/>
            <w:vAlign w:val="center"/>
          </w:tcPr>
          <w:p w14:paraId="35A4CD22">
            <w:pPr>
              <w:keepNext w:val="0"/>
              <w:keepLines w:val="0"/>
              <w:suppressLineNumbers w:val="0"/>
              <w:spacing w:before="0" w:beforeAutospacing="0" w:after="0" w:afterAutospacing="0"/>
              <w:ind w:left="0" w:right="0"/>
              <w:jc w:val="center"/>
              <w:rPr>
                <w:rFonts w:hint="default" w:ascii="Times New Roman" w:hAnsi="Times New Roman"/>
                <w:sz w:val="24"/>
                <w:szCs w:val="24"/>
                <w:lang w:val="en-US" w:eastAsia="zh-CN"/>
              </w:rPr>
            </w:pPr>
            <w:r>
              <w:rPr>
                <w:rFonts w:hint="eastAsia"/>
                <w:sz w:val="24"/>
                <w:lang w:val="en-US" w:eastAsia="zh-CN"/>
              </w:rPr>
              <w:t>围墙短柱C25</w:t>
            </w:r>
          </w:p>
        </w:tc>
        <w:tc>
          <w:tcPr>
            <w:tcW w:w="2373" w:type="dxa"/>
            <w:noWrap w:val="0"/>
            <w:vAlign w:val="center"/>
          </w:tcPr>
          <w:p w14:paraId="72F8F0F9">
            <w:pPr>
              <w:keepNext w:val="0"/>
              <w:keepLines w:val="0"/>
              <w:suppressLineNumbers w:val="0"/>
              <w:spacing w:before="0" w:beforeAutospacing="0" w:after="0" w:afterAutospacing="0"/>
              <w:ind w:left="0" w:right="0"/>
              <w:jc w:val="center"/>
              <w:rPr>
                <w:rFonts w:hint="default" w:ascii="Times New Roman" w:hAnsi="Times New Roman"/>
                <w:sz w:val="24"/>
                <w:szCs w:val="24"/>
                <w:lang w:val="en-US" w:eastAsia="zh-CN"/>
              </w:rPr>
            </w:pPr>
            <w:r>
              <w:rPr>
                <w:rFonts w:hint="eastAsia"/>
                <w:sz w:val="24"/>
                <w:lang w:val="en-US" w:eastAsia="zh-CN"/>
              </w:rPr>
              <w:t>863</w:t>
            </w:r>
          </w:p>
        </w:tc>
        <w:tc>
          <w:tcPr>
            <w:tcW w:w="2250" w:type="dxa"/>
            <w:noWrap w:val="0"/>
            <w:vAlign w:val="center"/>
          </w:tcPr>
          <w:p w14:paraId="7436F292">
            <w:pPr>
              <w:keepNext w:val="0"/>
              <w:keepLines w:val="0"/>
              <w:suppressLineNumbers w:val="0"/>
              <w:spacing w:before="0" w:beforeAutospacing="0" w:after="0" w:afterAutospacing="0"/>
              <w:ind w:left="0" w:right="0"/>
              <w:jc w:val="center"/>
              <w:rPr>
                <w:rFonts w:hint="default" w:ascii="Times New Roman" w:hAnsi="Times New Roman"/>
                <w:sz w:val="24"/>
                <w:szCs w:val="24"/>
                <w:lang w:val="en-US" w:eastAsia="zh-CN"/>
              </w:rPr>
            </w:pPr>
            <w:r>
              <w:rPr>
                <w:rFonts w:hint="eastAsia"/>
                <w:sz w:val="24"/>
                <w:lang w:val="en-US" w:eastAsia="zh-CN"/>
              </w:rPr>
              <w:t>80</w:t>
            </w:r>
          </w:p>
        </w:tc>
      </w:tr>
      <w:tr w14:paraId="29505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676" w:type="dxa"/>
            <w:noWrap w:val="0"/>
            <w:vAlign w:val="center"/>
          </w:tcPr>
          <w:p w14:paraId="76F1EBC7">
            <w:pPr>
              <w:keepNext w:val="0"/>
              <w:keepLines w:val="0"/>
              <w:suppressLineNumbers w:val="0"/>
              <w:spacing w:before="0" w:beforeAutospacing="0" w:after="0" w:afterAutospacing="0"/>
              <w:ind w:left="0" w:right="0"/>
              <w:jc w:val="center"/>
              <w:rPr>
                <w:rFonts w:hint="default" w:ascii="Times New Roman" w:hAnsi="Times New Roman"/>
                <w:kern w:val="2"/>
                <w:sz w:val="24"/>
                <w:szCs w:val="24"/>
                <w:lang w:val="en-US" w:eastAsia="zh-CN" w:bidi="ar-SA"/>
              </w:rPr>
            </w:pPr>
            <w:r>
              <w:rPr>
                <w:rFonts w:hint="eastAsia"/>
                <w:sz w:val="24"/>
                <w:lang w:val="en-US" w:eastAsia="zh-CN"/>
              </w:rPr>
              <w:t>地梁C25</w:t>
            </w:r>
          </w:p>
        </w:tc>
        <w:tc>
          <w:tcPr>
            <w:tcW w:w="2373" w:type="dxa"/>
            <w:noWrap w:val="0"/>
            <w:vAlign w:val="center"/>
          </w:tcPr>
          <w:p w14:paraId="49EB8DB3">
            <w:pPr>
              <w:keepNext w:val="0"/>
              <w:keepLines w:val="0"/>
              <w:suppressLineNumbers w:val="0"/>
              <w:spacing w:before="0" w:beforeAutospacing="0" w:after="0" w:afterAutospacing="0"/>
              <w:ind w:left="0" w:right="0"/>
              <w:jc w:val="center"/>
              <w:rPr>
                <w:rFonts w:hint="eastAsia" w:ascii="Times New Roman" w:hAnsi="Times New Roman"/>
                <w:kern w:val="2"/>
                <w:sz w:val="24"/>
                <w:szCs w:val="24"/>
                <w:lang w:val="en-US" w:eastAsia="zh-CN" w:bidi="ar-SA"/>
              </w:rPr>
            </w:pPr>
            <w:r>
              <w:rPr>
                <w:rFonts w:hint="eastAsia"/>
                <w:sz w:val="24"/>
                <w:lang w:val="en-US" w:eastAsia="zh-CN"/>
              </w:rPr>
              <w:t>863</w:t>
            </w:r>
          </w:p>
        </w:tc>
        <w:tc>
          <w:tcPr>
            <w:tcW w:w="2250" w:type="dxa"/>
            <w:noWrap w:val="0"/>
            <w:vAlign w:val="center"/>
          </w:tcPr>
          <w:p w14:paraId="2731D6B7">
            <w:pPr>
              <w:keepNext w:val="0"/>
              <w:keepLines w:val="0"/>
              <w:suppressLineNumbers w:val="0"/>
              <w:spacing w:before="0" w:beforeAutospacing="0" w:after="0" w:afterAutospacing="0"/>
              <w:ind w:left="0" w:right="0"/>
              <w:jc w:val="center"/>
              <w:rPr>
                <w:rFonts w:hint="default" w:ascii="Times New Roman" w:hAnsi="Times New Roman"/>
                <w:sz w:val="24"/>
                <w:szCs w:val="24"/>
                <w:lang w:val="en-US" w:eastAsia="zh-CN"/>
              </w:rPr>
            </w:pPr>
            <w:r>
              <w:rPr>
                <w:rFonts w:hint="eastAsia"/>
                <w:sz w:val="24"/>
                <w:lang w:val="en-US" w:eastAsia="zh-CN"/>
              </w:rPr>
              <w:t>80</w:t>
            </w:r>
          </w:p>
        </w:tc>
      </w:tr>
    </w:tbl>
    <w:p w14:paraId="6BF756AA">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5.饰面砖强度检测：采用拉拔仪对饰面砖粘结强度进行抽检，根据项目实际情况，本次抽检10组饰面砖粘结强度。</w:t>
      </w:r>
    </w:p>
    <w:p w14:paraId="45C59BB7">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6.围栏间隙检测：现场对围栏间隙进行抽检，本次检测数量参考《建筑结构检测技术标准》（ GBT50344-2019）中表3.3.10中B类，抽检数量见表6。</w:t>
      </w:r>
    </w:p>
    <w:p w14:paraId="542B5FA6">
      <w:pPr>
        <w:snapToGrid w:val="0"/>
        <w:spacing w:line="360" w:lineRule="auto"/>
        <w:jc w:val="center"/>
        <w:rPr>
          <w:rFonts w:hint="eastAsia" w:ascii="Times New Roman" w:hAnsi="Times New Roman" w:eastAsia="宋体" w:cs="Times New Roman"/>
          <w:bCs/>
          <w:lang w:eastAsia="zh-CN"/>
        </w:rPr>
      </w:pPr>
      <w:r>
        <w:rPr>
          <w:rFonts w:ascii="Times New Roman" w:hAnsi="Times New Roman" w:cs="Times New Roman"/>
          <w:bCs/>
          <w:sz w:val="24"/>
        </w:rPr>
        <w:t>表</w:t>
      </w:r>
      <w:r>
        <w:rPr>
          <w:rFonts w:hint="eastAsia" w:cs="Times New Roman"/>
          <w:bCs/>
          <w:sz w:val="24"/>
          <w:lang w:val="en-US" w:eastAsia="zh-CN"/>
        </w:rPr>
        <w:t>6</w:t>
      </w:r>
      <w:r>
        <w:rPr>
          <w:rFonts w:hint="default" w:ascii="Times New Roman" w:hAnsi="Times New Roman" w:cs="Times New Roman"/>
          <w:bCs/>
          <w:sz w:val="24"/>
        </w:rPr>
        <w:t xml:space="preserve"> </w:t>
      </w:r>
      <w:r>
        <w:rPr>
          <w:rFonts w:hint="eastAsia" w:ascii="Times New Roman" w:hAnsi="Times New Roman" w:cs="Times New Roman"/>
          <w:bCs/>
          <w:sz w:val="24"/>
          <w:lang w:val="en-US" w:eastAsia="zh-CN"/>
        </w:rPr>
        <w:t>饰面砖粘结</w:t>
      </w:r>
      <w:r>
        <w:rPr>
          <w:rFonts w:hint="default" w:ascii="Times New Roman" w:hAnsi="Times New Roman" w:cs="Times New Roman"/>
          <w:bCs/>
          <w:sz w:val="24"/>
        </w:rPr>
        <w:t>强度检测</w:t>
      </w:r>
      <w:r>
        <w:rPr>
          <w:rFonts w:hint="eastAsia" w:ascii="Times New Roman" w:hAnsi="Times New Roman" w:cs="Times New Roman"/>
          <w:bCs/>
          <w:sz w:val="24"/>
          <w:lang w:val="en-US" w:eastAsia="zh-CN"/>
        </w:rPr>
        <w:t>数量</w:t>
      </w:r>
    </w:p>
    <w:tbl>
      <w:tblPr>
        <w:tblStyle w:val="16"/>
        <w:tblW w:w="390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832"/>
        <w:gridCol w:w="2043"/>
        <w:gridCol w:w="2207"/>
      </w:tblGrid>
      <w:tr w14:paraId="3891F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99" w:type="pct"/>
            <w:noWrap w:val="0"/>
            <w:vAlign w:val="center"/>
          </w:tcPr>
          <w:p w14:paraId="0FE7AA1F">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抽检构件</w:t>
            </w:r>
          </w:p>
        </w:tc>
        <w:tc>
          <w:tcPr>
            <w:tcW w:w="1442" w:type="pct"/>
            <w:noWrap w:val="0"/>
            <w:vAlign w:val="center"/>
          </w:tcPr>
          <w:p w14:paraId="710037B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样本容量（</w:t>
            </w:r>
            <w:r>
              <w:rPr>
                <w:rFonts w:hint="eastAsia" w:ascii="Times New Roman" w:hAnsi="Times New Roman" w:eastAsia="宋体" w:cs="Times New Roman"/>
                <w:sz w:val="24"/>
                <w:szCs w:val="24"/>
                <w:lang w:val="en-US" w:eastAsia="zh-CN"/>
              </w:rPr>
              <w:t>段</w:t>
            </w:r>
            <w:r>
              <w:rPr>
                <w:rFonts w:hint="default" w:ascii="Times New Roman" w:hAnsi="Times New Roman" w:eastAsia="宋体" w:cs="Times New Roman"/>
                <w:sz w:val="24"/>
                <w:szCs w:val="24"/>
                <w:lang w:val="en-US" w:eastAsia="zh-CN"/>
              </w:rPr>
              <w:t>）</w:t>
            </w:r>
          </w:p>
        </w:tc>
        <w:tc>
          <w:tcPr>
            <w:tcW w:w="1558" w:type="pct"/>
            <w:noWrap w:val="0"/>
            <w:vAlign w:val="center"/>
          </w:tcPr>
          <w:p w14:paraId="5454B2F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抽检数量（组）</w:t>
            </w:r>
          </w:p>
        </w:tc>
      </w:tr>
      <w:tr w14:paraId="153FA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99" w:type="pct"/>
            <w:noWrap w:val="0"/>
            <w:vAlign w:val="center"/>
          </w:tcPr>
          <w:p w14:paraId="6B7CF2B7">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围栏</w:t>
            </w:r>
          </w:p>
        </w:tc>
        <w:tc>
          <w:tcPr>
            <w:tcW w:w="1442" w:type="pct"/>
            <w:noWrap w:val="0"/>
            <w:vAlign w:val="center"/>
          </w:tcPr>
          <w:p w14:paraId="2611F474">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lang w:val="en-US" w:eastAsia="zh-CN"/>
              </w:rPr>
            </w:pPr>
            <w:r>
              <w:rPr>
                <w:rFonts w:hint="eastAsia"/>
                <w:sz w:val="24"/>
                <w:lang w:val="en-US" w:eastAsia="zh-CN"/>
              </w:rPr>
              <w:t>863</w:t>
            </w:r>
          </w:p>
        </w:tc>
        <w:tc>
          <w:tcPr>
            <w:tcW w:w="1558" w:type="pct"/>
            <w:noWrap w:val="0"/>
            <w:vAlign w:val="center"/>
          </w:tcPr>
          <w:p w14:paraId="49EA8AB0">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lang w:val="en-US" w:eastAsia="zh-CN"/>
              </w:rPr>
            </w:pPr>
            <w:r>
              <w:rPr>
                <w:rFonts w:hint="eastAsia"/>
                <w:sz w:val="24"/>
                <w:lang w:val="en-US" w:eastAsia="zh-CN"/>
              </w:rPr>
              <w:t>80</w:t>
            </w:r>
          </w:p>
        </w:tc>
      </w:tr>
    </w:tbl>
    <w:p w14:paraId="651D469B">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7.防雷检测：对围墙的接地装置、引下线（暗敷引下线、明敷引下线）、接闪器、等电位连接等进行检测，检测数量见表7。</w:t>
      </w:r>
    </w:p>
    <w:p w14:paraId="54287853">
      <w:pPr>
        <w:snapToGrid w:val="0"/>
        <w:spacing w:line="360" w:lineRule="auto"/>
        <w:jc w:val="center"/>
        <w:rPr>
          <w:rFonts w:hint="default" w:ascii="Times New Roman" w:hAnsi="Times New Roman"/>
          <w:b w:val="0"/>
          <w:bCs/>
          <w:sz w:val="24"/>
          <w:lang w:val="en-US" w:eastAsia="zh-CN"/>
        </w:rPr>
      </w:pPr>
      <w:r>
        <w:rPr>
          <w:rFonts w:hint="eastAsia" w:ascii="Times New Roman" w:hAnsi="Times New Roman"/>
          <w:b w:val="0"/>
          <w:bCs/>
          <w:sz w:val="24"/>
          <w:lang w:val="en-US" w:eastAsia="zh-CN"/>
        </w:rPr>
        <w:t>表7 防雷检测数量</w:t>
      </w:r>
    </w:p>
    <w:tbl>
      <w:tblPr>
        <w:tblStyle w:val="16"/>
        <w:tblW w:w="883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2998"/>
        <w:gridCol w:w="2458"/>
        <w:gridCol w:w="2074"/>
      </w:tblGrid>
      <w:tr w14:paraId="3D463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08" w:type="dxa"/>
            <w:tcBorders>
              <w:tl2br w:val="nil"/>
              <w:tr2bl w:val="nil"/>
            </w:tcBorders>
            <w:noWrap w:val="0"/>
            <w:vAlign w:val="center"/>
          </w:tcPr>
          <w:p w14:paraId="765A5FCF">
            <w:pPr>
              <w:keepNext w:val="0"/>
              <w:keepLines w:val="0"/>
              <w:suppressLineNumbers w:val="0"/>
              <w:spacing w:before="0" w:beforeAutospacing="0" w:after="0" w:afterAutospacing="0"/>
              <w:ind w:left="0" w:right="0"/>
              <w:jc w:val="center"/>
              <w:rPr>
                <w:rFonts w:hint="eastAsia" w:ascii="宋体" w:hAnsi="宋体" w:cs="Times New Roman" w:eastAsiaTheme="minorEastAsia"/>
                <w:sz w:val="24"/>
                <w:lang w:val="en-US" w:eastAsia="zh-CN"/>
              </w:rPr>
            </w:pPr>
            <w:r>
              <w:rPr>
                <w:rFonts w:hint="eastAsia" w:ascii="宋体" w:hAnsi="宋体" w:cs="Times New Roman"/>
                <w:sz w:val="24"/>
                <w:lang w:val="en-US" w:eastAsia="zh-CN"/>
              </w:rPr>
              <w:t>序号</w:t>
            </w:r>
          </w:p>
        </w:tc>
        <w:tc>
          <w:tcPr>
            <w:tcW w:w="2998" w:type="dxa"/>
            <w:tcBorders>
              <w:tl2br w:val="nil"/>
              <w:tr2bl w:val="nil"/>
            </w:tcBorders>
            <w:noWrap w:val="0"/>
            <w:vAlign w:val="center"/>
          </w:tcPr>
          <w:p w14:paraId="08A72C1D">
            <w:pPr>
              <w:keepNext w:val="0"/>
              <w:keepLines w:val="0"/>
              <w:suppressLineNumbers w:val="0"/>
              <w:spacing w:before="0" w:beforeAutospacing="0" w:after="0" w:afterAutospacing="0"/>
              <w:ind w:left="0" w:right="0"/>
              <w:jc w:val="center"/>
              <w:rPr>
                <w:rFonts w:hint="eastAsia" w:ascii="宋体" w:hAnsi="宋体" w:cs="Times New Roman" w:eastAsiaTheme="minorEastAsia"/>
                <w:sz w:val="24"/>
                <w:lang w:val="en-US" w:eastAsia="zh-CN"/>
              </w:rPr>
            </w:pPr>
            <w:r>
              <w:rPr>
                <w:rFonts w:hint="eastAsia" w:ascii="宋体" w:hAnsi="宋体" w:cs="Times New Roman"/>
                <w:sz w:val="24"/>
                <w:lang w:val="en-US" w:eastAsia="zh-CN"/>
              </w:rPr>
              <w:t>检测类型</w:t>
            </w:r>
          </w:p>
        </w:tc>
        <w:tc>
          <w:tcPr>
            <w:tcW w:w="2458" w:type="dxa"/>
            <w:tcBorders>
              <w:tl2br w:val="nil"/>
              <w:tr2bl w:val="nil"/>
            </w:tcBorders>
            <w:noWrap w:val="0"/>
            <w:vAlign w:val="center"/>
          </w:tcPr>
          <w:p w14:paraId="21CC7843">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样本容量（点）</w:t>
            </w:r>
          </w:p>
        </w:tc>
        <w:tc>
          <w:tcPr>
            <w:tcW w:w="2074" w:type="dxa"/>
            <w:tcBorders>
              <w:tl2br w:val="nil"/>
              <w:tr2bl w:val="nil"/>
            </w:tcBorders>
            <w:noWrap w:val="0"/>
            <w:vAlign w:val="center"/>
          </w:tcPr>
          <w:p w14:paraId="548455E3">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抽检数量（点）</w:t>
            </w:r>
          </w:p>
        </w:tc>
      </w:tr>
      <w:tr w14:paraId="55313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08" w:type="dxa"/>
            <w:tcBorders>
              <w:tl2br w:val="nil"/>
              <w:tr2bl w:val="nil"/>
            </w:tcBorders>
            <w:noWrap w:val="0"/>
            <w:vAlign w:val="center"/>
          </w:tcPr>
          <w:p w14:paraId="2844183C">
            <w:pPr>
              <w:keepNext w:val="0"/>
              <w:keepLines w:val="0"/>
              <w:suppressLineNumbers w:val="0"/>
              <w:spacing w:before="0" w:beforeAutospacing="0" w:after="0" w:afterAutospacing="0"/>
              <w:ind w:left="0" w:right="0"/>
              <w:jc w:val="center"/>
              <w:rPr>
                <w:rFonts w:hint="eastAsia" w:ascii="宋体" w:hAnsi="宋体" w:cs="Times New Roman"/>
                <w:sz w:val="24"/>
              </w:rPr>
            </w:pPr>
            <w:r>
              <w:rPr>
                <w:rFonts w:hint="eastAsia" w:ascii="宋体" w:hAnsi="宋体" w:cs="Times New Roman"/>
                <w:sz w:val="24"/>
              </w:rPr>
              <w:t>1</w:t>
            </w:r>
          </w:p>
        </w:tc>
        <w:tc>
          <w:tcPr>
            <w:tcW w:w="2998" w:type="dxa"/>
            <w:tcBorders>
              <w:tl2br w:val="nil"/>
              <w:tr2bl w:val="nil"/>
            </w:tcBorders>
            <w:noWrap w:val="0"/>
            <w:vAlign w:val="center"/>
          </w:tcPr>
          <w:p w14:paraId="3BF571CC">
            <w:pPr>
              <w:keepNext w:val="0"/>
              <w:keepLines w:val="0"/>
              <w:suppressLineNumbers w:val="0"/>
              <w:spacing w:before="0" w:beforeAutospacing="0" w:after="0" w:afterAutospacing="0"/>
              <w:ind w:left="0" w:right="0"/>
              <w:jc w:val="center"/>
              <w:rPr>
                <w:rFonts w:hint="default" w:ascii="宋体" w:hAnsi="宋体" w:cs="Times New Roman"/>
                <w:sz w:val="24"/>
              </w:rPr>
            </w:pPr>
            <w:r>
              <w:rPr>
                <w:rFonts w:hint="eastAsia" w:ascii="宋体" w:hAnsi="宋体" w:cs="Times New Roman"/>
                <w:sz w:val="24"/>
              </w:rPr>
              <w:t>接地装置</w:t>
            </w:r>
          </w:p>
        </w:tc>
        <w:tc>
          <w:tcPr>
            <w:tcW w:w="2458" w:type="dxa"/>
            <w:tcBorders>
              <w:tl2br w:val="nil"/>
              <w:tr2bl w:val="nil"/>
            </w:tcBorders>
            <w:noWrap w:val="0"/>
            <w:vAlign w:val="center"/>
          </w:tcPr>
          <w:p w14:paraId="37B91FF0">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192</w:t>
            </w:r>
          </w:p>
        </w:tc>
        <w:tc>
          <w:tcPr>
            <w:tcW w:w="2074" w:type="dxa"/>
            <w:tcBorders>
              <w:tl2br w:val="nil"/>
              <w:tr2bl w:val="nil"/>
            </w:tcBorders>
            <w:noWrap w:val="0"/>
            <w:vAlign w:val="center"/>
          </w:tcPr>
          <w:p w14:paraId="03A319D2">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50</w:t>
            </w:r>
          </w:p>
        </w:tc>
      </w:tr>
      <w:tr w14:paraId="2F4C4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308" w:type="dxa"/>
            <w:tcBorders>
              <w:tl2br w:val="nil"/>
              <w:tr2bl w:val="nil"/>
            </w:tcBorders>
            <w:noWrap w:val="0"/>
            <w:vAlign w:val="center"/>
          </w:tcPr>
          <w:p w14:paraId="74E55C9A">
            <w:pPr>
              <w:keepNext w:val="0"/>
              <w:keepLines w:val="0"/>
              <w:suppressLineNumbers w:val="0"/>
              <w:spacing w:before="0" w:beforeAutospacing="0" w:after="0" w:afterAutospacing="0"/>
              <w:ind w:left="0" w:right="0"/>
              <w:jc w:val="center"/>
              <w:rPr>
                <w:rFonts w:hint="eastAsia" w:ascii="宋体" w:hAnsi="宋体" w:cs="Times New Roman"/>
                <w:sz w:val="24"/>
              </w:rPr>
            </w:pPr>
            <w:r>
              <w:rPr>
                <w:rFonts w:hint="eastAsia" w:ascii="宋体" w:hAnsi="宋体" w:cs="Times New Roman"/>
                <w:sz w:val="24"/>
              </w:rPr>
              <w:t>2</w:t>
            </w:r>
          </w:p>
        </w:tc>
        <w:tc>
          <w:tcPr>
            <w:tcW w:w="2998" w:type="dxa"/>
            <w:tcBorders>
              <w:tl2br w:val="nil"/>
              <w:tr2bl w:val="nil"/>
            </w:tcBorders>
            <w:noWrap w:val="0"/>
            <w:vAlign w:val="center"/>
          </w:tcPr>
          <w:p w14:paraId="7BDBAA0C">
            <w:pPr>
              <w:keepNext w:val="0"/>
              <w:keepLines w:val="0"/>
              <w:suppressLineNumbers w:val="0"/>
              <w:spacing w:before="0" w:beforeAutospacing="0" w:after="0" w:afterAutospacing="0"/>
              <w:ind w:left="0" w:right="0"/>
              <w:jc w:val="center"/>
              <w:rPr>
                <w:rFonts w:hint="default" w:ascii="宋体" w:hAnsi="宋体" w:cs="Times New Roman"/>
                <w:sz w:val="24"/>
              </w:rPr>
            </w:pPr>
            <w:r>
              <w:rPr>
                <w:rFonts w:hint="eastAsia" w:ascii="宋体" w:hAnsi="宋体" w:cs="Times New Roman"/>
                <w:sz w:val="24"/>
              </w:rPr>
              <w:t>引下线</w:t>
            </w:r>
          </w:p>
        </w:tc>
        <w:tc>
          <w:tcPr>
            <w:tcW w:w="2458" w:type="dxa"/>
            <w:tcBorders>
              <w:tl2br w:val="nil"/>
              <w:tr2bl w:val="nil"/>
            </w:tcBorders>
            <w:noWrap w:val="0"/>
            <w:vAlign w:val="center"/>
          </w:tcPr>
          <w:p w14:paraId="1EEA09B0">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192</w:t>
            </w:r>
          </w:p>
        </w:tc>
        <w:tc>
          <w:tcPr>
            <w:tcW w:w="2074" w:type="dxa"/>
            <w:tcBorders>
              <w:tl2br w:val="nil"/>
              <w:tr2bl w:val="nil"/>
            </w:tcBorders>
            <w:noWrap w:val="0"/>
            <w:vAlign w:val="center"/>
          </w:tcPr>
          <w:p w14:paraId="737038AC">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50</w:t>
            </w:r>
          </w:p>
        </w:tc>
      </w:tr>
      <w:tr w14:paraId="20B47A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308" w:type="dxa"/>
            <w:tcBorders>
              <w:tl2br w:val="nil"/>
              <w:tr2bl w:val="nil"/>
            </w:tcBorders>
            <w:noWrap w:val="0"/>
            <w:vAlign w:val="center"/>
          </w:tcPr>
          <w:p w14:paraId="043431D6">
            <w:pPr>
              <w:keepNext w:val="0"/>
              <w:keepLines w:val="0"/>
              <w:suppressLineNumbers w:val="0"/>
              <w:spacing w:before="0" w:beforeAutospacing="0" w:after="0" w:afterAutospacing="0"/>
              <w:ind w:left="0" w:right="0"/>
              <w:jc w:val="center"/>
              <w:rPr>
                <w:rFonts w:hint="eastAsia" w:ascii="宋体" w:hAnsi="宋体" w:eastAsia="宋体" w:cs="Times New Roman"/>
                <w:sz w:val="24"/>
                <w:lang w:eastAsia="zh-CN"/>
              </w:rPr>
            </w:pPr>
            <w:r>
              <w:rPr>
                <w:rFonts w:hint="eastAsia" w:ascii="宋体" w:hAnsi="宋体" w:cs="Times New Roman"/>
                <w:sz w:val="24"/>
                <w:lang w:val="en-US" w:eastAsia="zh-CN"/>
              </w:rPr>
              <w:t>3</w:t>
            </w:r>
          </w:p>
        </w:tc>
        <w:tc>
          <w:tcPr>
            <w:tcW w:w="2998" w:type="dxa"/>
            <w:tcBorders>
              <w:tl2br w:val="nil"/>
              <w:tr2bl w:val="nil"/>
            </w:tcBorders>
            <w:noWrap w:val="0"/>
            <w:vAlign w:val="center"/>
          </w:tcPr>
          <w:p w14:paraId="779389C3">
            <w:pPr>
              <w:keepNext w:val="0"/>
              <w:keepLines w:val="0"/>
              <w:suppressLineNumbers w:val="0"/>
              <w:spacing w:before="0" w:beforeAutospacing="0" w:after="0" w:afterAutospacing="0"/>
              <w:ind w:left="0" w:right="0"/>
              <w:jc w:val="center"/>
              <w:rPr>
                <w:rFonts w:hint="default" w:ascii="宋体" w:hAnsi="宋体" w:cs="Times New Roman"/>
                <w:sz w:val="24"/>
              </w:rPr>
            </w:pPr>
            <w:r>
              <w:rPr>
                <w:rFonts w:hint="eastAsia" w:ascii="宋体" w:hAnsi="宋体" w:cs="Times New Roman"/>
                <w:sz w:val="24"/>
              </w:rPr>
              <w:t>接闪器</w:t>
            </w:r>
          </w:p>
        </w:tc>
        <w:tc>
          <w:tcPr>
            <w:tcW w:w="2458" w:type="dxa"/>
            <w:tcBorders>
              <w:tl2br w:val="nil"/>
              <w:tr2bl w:val="nil"/>
            </w:tcBorders>
            <w:noWrap w:val="0"/>
            <w:vAlign w:val="center"/>
          </w:tcPr>
          <w:p w14:paraId="6DF0154D">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192</w:t>
            </w:r>
          </w:p>
        </w:tc>
        <w:tc>
          <w:tcPr>
            <w:tcW w:w="2074" w:type="dxa"/>
            <w:tcBorders>
              <w:tl2br w:val="nil"/>
              <w:tr2bl w:val="nil"/>
            </w:tcBorders>
            <w:noWrap w:val="0"/>
            <w:vAlign w:val="center"/>
          </w:tcPr>
          <w:p w14:paraId="03434408">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50</w:t>
            </w:r>
          </w:p>
        </w:tc>
      </w:tr>
      <w:tr w14:paraId="6CCBA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308" w:type="dxa"/>
            <w:tcBorders>
              <w:tl2br w:val="nil"/>
              <w:tr2bl w:val="nil"/>
            </w:tcBorders>
            <w:noWrap w:val="0"/>
            <w:vAlign w:val="center"/>
          </w:tcPr>
          <w:p w14:paraId="15A2B274">
            <w:pPr>
              <w:keepNext w:val="0"/>
              <w:keepLines w:val="0"/>
              <w:suppressLineNumbers w:val="0"/>
              <w:spacing w:before="0" w:beforeAutospacing="0" w:after="0" w:afterAutospacing="0"/>
              <w:ind w:left="0" w:right="0"/>
              <w:jc w:val="center"/>
              <w:rPr>
                <w:rFonts w:hint="eastAsia" w:ascii="宋体" w:hAnsi="宋体" w:eastAsia="宋体" w:cs="Times New Roman"/>
                <w:sz w:val="24"/>
                <w:lang w:eastAsia="zh-CN"/>
              </w:rPr>
            </w:pPr>
            <w:r>
              <w:rPr>
                <w:rFonts w:hint="eastAsia" w:ascii="宋体" w:hAnsi="宋体" w:cs="Times New Roman"/>
                <w:sz w:val="24"/>
                <w:lang w:val="en-US" w:eastAsia="zh-CN"/>
              </w:rPr>
              <w:t>4</w:t>
            </w:r>
          </w:p>
        </w:tc>
        <w:tc>
          <w:tcPr>
            <w:tcW w:w="2998" w:type="dxa"/>
            <w:tcBorders>
              <w:tl2br w:val="nil"/>
              <w:tr2bl w:val="nil"/>
            </w:tcBorders>
            <w:noWrap w:val="0"/>
            <w:vAlign w:val="center"/>
          </w:tcPr>
          <w:p w14:paraId="58DCF716">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cs="Times New Roman"/>
                <w:sz w:val="24"/>
                <w:lang w:val="en-US" w:eastAsia="zh-CN"/>
              </w:rPr>
              <w:t>等电位连接</w:t>
            </w:r>
          </w:p>
        </w:tc>
        <w:tc>
          <w:tcPr>
            <w:tcW w:w="2458" w:type="dxa"/>
            <w:tcBorders>
              <w:tl2br w:val="nil"/>
              <w:tr2bl w:val="nil"/>
            </w:tcBorders>
            <w:noWrap w:val="0"/>
            <w:vAlign w:val="center"/>
          </w:tcPr>
          <w:p w14:paraId="4006FB49">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192</w:t>
            </w:r>
          </w:p>
        </w:tc>
        <w:tc>
          <w:tcPr>
            <w:tcW w:w="2074" w:type="dxa"/>
            <w:tcBorders>
              <w:tl2br w:val="nil"/>
              <w:tr2bl w:val="nil"/>
            </w:tcBorders>
            <w:noWrap w:val="0"/>
            <w:vAlign w:val="center"/>
          </w:tcPr>
          <w:p w14:paraId="31F0B3B7">
            <w:pPr>
              <w:keepNext w:val="0"/>
              <w:keepLines w:val="0"/>
              <w:suppressLineNumbers w:val="0"/>
              <w:spacing w:before="0" w:beforeAutospacing="0" w:after="0" w:afterAutospacing="0"/>
              <w:ind w:left="0" w:right="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50</w:t>
            </w:r>
          </w:p>
        </w:tc>
      </w:tr>
      <w:tr w14:paraId="5641C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64" w:type="dxa"/>
            <w:gridSpan w:val="3"/>
            <w:tcBorders>
              <w:tl2br w:val="nil"/>
              <w:tr2bl w:val="nil"/>
            </w:tcBorders>
            <w:noWrap w:val="0"/>
            <w:vAlign w:val="center"/>
          </w:tcPr>
          <w:p w14:paraId="2EB18395">
            <w:pPr>
              <w:keepNext w:val="0"/>
              <w:keepLines w:val="0"/>
              <w:suppressLineNumbers w:val="0"/>
              <w:spacing w:before="0" w:beforeAutospacing="0" w:after="0" w:afterAutospacing="0"/>
              <w:ind w:left="0" w:right="0"/>
              <w:jc w:val="center"/>
              <w:rPr>
                <w:rFonts w:hint="default" w:ascii="宋体" w:hAnsi="宋体" w:cs="Times New Roman"/>
                <w:b/>
                <w:bCs/>
                <w:sz w:val="24"/>
                <w:lang w:val="en-US" w:eastAsia="zh-CN"/>
              </w:rPr>
            </w:pPr>
            <w:r>
              <w:rPr>
                <w:rFonts w:hint="eastAsia" w:ascii="宋体" w:hAnsi="宋体" w:cs="Times New Roman"/>
                <w:b/>
                <w:bCs/>
                <w:sz w:val="24"/>
                <w:lang w:val="en-US" w:eastAsia="zh-CN"/>
              </w:rPr>
              <w:t>合计</w:t>
            </w:r>
          </w:p>
        </w:tc>
        <w:tc>
          <w:tcPr>
            <w:tcW w:w="2074" w:type="dxa"/>
            <w:tcBorders>
              <w:tl2br w:val="nil"/>
              <w:tr2bl w:val="nil"/>
            </w:tcBorders>
            <w:noWrap w:val="0"/>
            <w:vAlign w:val="center"/>
          </w:tcPr>
          <w:p w14:paraId="350494B3">
            <w:pPr>
              <w:keepNext w:val="0"/>
              <w:keepLines w:val="0"/>
              <w:suppressLineNumbers w:val="0"/>
              <w:spacing w:before="0" w:beforeAutospacing="0" w:after="0" w:afterAutospacing="0"/>
              <w:ind w:left="0" w:right="0"/>
              <w:jc w:val="center"/>
              <w:rPr>
                <w:rFonts w:hint="default" w:ascii="宋体" w:hAnsi="宋体" w:cs="Times New Roman"/>
                <w:b/>
                <w:bCs/>
                <w:sz w:val="24"/>
                <w:lang w:val="en-US" w:eastAsia="zh-CN"/>
              </w:rPr>
            </w:pPr>
            <w:r>
              <w:rPr>
                <w:rFonts w:hint="eastAsia" w:ascii="宋体" w:hAnsi="宋体" w:cs="Times New Roman"/>
                <w:b/>
                <w:bCs/>
                <w:sz w:val="24"/>
                <w:lang w:val="en-US" w:eastAsia="zh-CN"/>
              </w:rPr>
              <w:t>200</w:t>
            </w:r>
          </w:p>
        </w:tc>
      </w:tr>
    </w:tbl>
    <w:p w14:paraId="1E2D1FF8">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8.沉降监测：本次对该围墙进行100d沉降监测，根据《建筑变形测量规范》JGJ 8 -2016第7.1.2条，沿外墙每20m处每20m</w:t>
      </w:r>
      <w:bookmarkStart w:id="2" w:name="_GoBack"/>
      <w:bookmarkEnd w:id="2"/>
      <w:r>
        <w:rPr>
          <w:rFonts w:hint="eastAsia" w:ascii="Times New Roman" w:hAnsi="Times New Roman" w:eastAsia="仿宋_GB2312" w:cs="Times New Roman"/>
          <w:sz w:val="32"/>
          <w:szCs w:val="32"/>
          <w:lang w:val="en-US" w:eastAsia="zh-CN"/>
        </w:rPr>
        <w:t>布置一个观测点，暂定布置175测点。观测频率：测点布置完毕后观测一次，随后每30天左右观测1次，共4次，合计观测700点次。</w:t>
      </w:r>
    </w:p>
    <w:p w14:paraId="13070920">
      <w:pPr>
        <w:pStyle w:val="15"/>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9.承载力复核验算：根据检测结果，选取两段典型的围墙进行结构安全及抗震性能承载力复核验算。</w:t>
      </w:r>
    </w:p>
    <w:p w14:paraId="37E930F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综合以上检测及验算结果，编制该工程的结构施工质量检测及安全性评估报告。</w:t>
      </w:r>
    </w:p>
    <w:p w14:paraId="1275B80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工期要求：</w:t>
      </w:r>
      <w:r>
        <w:rPr>
          <w:rFonts w:hint="eastAsia" w:ascii="Times New Roman" w:hAnsi="Times New Roman" w:eastAsia="仿宋_GB2312" w:cs="Times New Roman"/>
          <w:sz w:val="32"/>
          <w:szCs w:val="32"/>
          <w:lang w:val="en-US" w:eastAsia="zh-CN"/>
        </w:rPr>
        <w:t>现场检测5个工作日，除沉降监测外的其他所有检测完成后15个工作日内提供第一阶段评估报告；全部检测完成后5个工作日内提供整体评估报告。</w:t>
      </w:r>
    </w:p>
    <w:p w14:paraId="286494D9">
      <w:pPr>
        <w:pStyle w:val="15"/>
        <w:ind w:firstLine="640" w:firstLineChars="200"/>
        <w:rPr>
          <w:rFonts w:hint="eastAsia" w:ascii="Times New Roman" w:hAnsi="Times New Roman" w:eastAsia="仿宋_GB2312" w:cs="Times New Roman"/>
          <w:sz w:val="32"/>
          <w:szCs w:val="32"/>
          <w:lang w:val="en-US" w:eastAsia="zh-CN"/>
        </w:rPr>
      </w:pPr>
    </w:p>
    <w:p w14:paraId="47D1B697">
      <w:pPr>
        <w:pStyle w:val="15"/>
        <w:ind w:firstLine="640" w:firstLineChars="200"/>
        <w:rPr>
          <w:rFonts w:hint="eastAsia" w:ascii="Times New Roman" w:hAnsi="Times New Roman" w:eastAsia="仿宋_GB2312" w:cs="Times New Roman"/>
          <w:sz w:val="32"/>
          <w:szCs w:val="32"/>
          <w:lang w:val="en-US" w:eastAsia="zh-CN"/>
        </w:rPr>
      </w:pPr>
    </w:p>
    <w:p w14:paraId="7BC75A7D">
      <w:pPr>
        <w:keepNext w:val="0"/>
        <w:keepLines w:val="0"/>
        <w:pageBreakBefore w:val="0"/>
        <w:widowControl/>
        <w:kinsoku/>
        <w:wordWrap/>
        <w:overflowPunct/>
        <w:topLinePunct w:val="0"/>
        <w:autoSpaceDE/>
        <w:autoSpaceDN/>
        <w:bidi w:val="0"/>
        <w:spacing w:line="560" w:lineRule="exact"/>
        <w:ind w:left="0" w:leftChars="0" w:firstLine="3200" w:firstLineChars="1000"/>
        <w:jc w:val="left"/>
        <w:textAlignment w:val="auto"/>
        <w:rPr>
          <w:rStyle w:val="27"/>
          <w:rFonts w:hint="eastAsia" w:ascii="Times New Roman" w:hAnsi="Times New Roman" w:eastAsia="仿宋_GB2312" w:cs="仿宋_GB2312"/>
          <w:sz w:val="32"/>
          <w:szCs w:val="32"/>
        </w:rPr>
      </w:pPr>
    </w:p>
    <w:p w14:paraId="3F83834A">
      <w:pPr>
        <w:keepNext w:val="0"/>
        <w:keepLines w:val="0"/>
        <w:pageBreakBefore w:val="0"/>
        <w:widowControl/>
        <w:kinsoku/>
        <w:wordWrap/>
        <w:overflowPunct/>
        <w:topLinePunct w:val="0"/>
        <w:autoSpaceDE/>
        <w:autoSpaceDN/>
        <w:bidi w:val="0"/>
        <w:adjustRightInd/>
        <w:snapToGrid/>
        <w:spacing w:line="240" w:lineRule="auto"/>
        <w:jc w:val="left"/>
        <w:rPr>
          <w:rFonts w:hint="eastAsia" w:ascii="黑体" w:hAnsi="黑体" w:eastAsia="黑体" w:cs="黑体"/>
          <w:b w:val="0"/>
          <w:bCs w:val="0"/>
          <w:color w:val="auto"/>
          <w:kern w:val="0"/>
          <w:sz w:val="32"/>
          <w:szCs w:val="32"/>
          <w:highlight w:val="none"/>
          <w:u w:val="none"/>
          <w:shd w:val="clear" w:color="auto" w:fill="FFFFFF"/>
          <w:lang w:val="en-US" w:eastAsia="zh-CN" w:bidi="ar"/>
        </w:rPr>
      </w:pPr>
    </w:p>
    <w:p w14:paraId="09904B84">
      <w:pPr>
        <w:keepNext w:val="0"/>
        <w:keepLines w:val="0"/>
        <w:pageBreakBefore w:val="0"/>
        <w:widowControl/>
        <w:kinsoku/>
        <w:wordWrap/>
        <w:overflowPunct/>
        <w:topLinePunct w:val="0"/>
        <w:autoSpaceDE/>
        <w:autoSpaceDN/>
        <w:bidi w:val="0"/>
        <w:adjustRightInd/>
        <w:snapToGrid/>
        <w:spacing w:line="240" w:lineRule="auto"/>
        <w:jc w:val="left"/>
        <w:rPr>
          <w:rFonts w:hint="eastAsia" w:ascii="黑体" w:hAnsi="黑体" w:eastAsia="黑体" w:cs="黑体"/>
          <w:b w:val="0"/>
          <w:bCs w:val="0"/>
          <w:color w:val="auto"/>
          <w:kern w:val="0"/>
          <w:sz w:val="32"/>
          <w:szCs w:val="32"/>
          <w:highlight w:val="none"/>
          <w:u w:val="none"/>
          <w:shd w:val="clear" w:color="auto" w:fill="FFFFFF"/>
          <w:lang w:val="en-US" w:eastAsia="zh-CN" w:bidi="ar"/>
        </w:rPr>
      </w:pPr>
    </w:p>
    <w:p w14:paraId="7555C74C">
      <w:pPr>
        <w:widowControl/>
        <w:spacing w:line="560" w:lineRule="exact"/>
        <w:jc w:val="left"/>
        <w:rPr>
          <w:rStyle w:val="27"/>
          <w:rFonts w:hint="default" w:ascii="方正小标宋简体" w:hAnsi="方正小标宋简体" w:eastAsia="方正小标宋简体" w:cs="方正小标宋简体"/>
          <w:b w:val="0"/>
          <w:bCs w:val="0"/>
          <w:sz w:val="44"/>
          <w:szCs w:val="44"/>
          <w:lang w:val="en-US" w:eastAsia="zh-CN"/>
        </w:rPr>
      </w:pP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958F5D-62A1-48D9-9AF9-71BF7A7736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BC057FC1-9CEC-48DD-BF65-B012E134A1EA}"/>
  </w:font>
  <w:font w:name="方正小标宋简体">
    <w:panose1 w:val="02010600010101010101"/>
    <w:charset w:val="86"/>
    <w:family w:val="auto"/>
    <w:pitch w:val="default"/>
    <w:sig w:usb0="00000001" w:usb1="080E0000" w:usb2="00000000" w:usb3="00000000" w:csb0="00040000" w:csb1="00000000"/>
    <w:embedRegular r:id="rId3" w:fontKey="{3387B61B-788A-497C-A21A-5E03851D6B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50A03">
    <w:pPr>
      <w:pStyle w:val="10"/>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-107950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03F1C">
                          <w:pPr>
                            <w:pStyle w:val="10"/>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8.5pt;height:144pt;width:144pt;mso-position-horizontal:outside;mso-position-horizontal-relative:margin;mso-wrap-style:none;z-index:251659264;mso-width-relative:page;mso-height-relative:page;" filled="f" stroked="f" coordsize="21600,21600" o:gfxdata="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hniEj1AAAAAgBAAAPAAAAAAAAAAEAIAAAACIAAABkcnMvZG93bnJldi54bWxQSwECFAAUAAAA&#10;CACHTuJABWGMPysCAABVBAAADgAAAAAAAAABACAAAAAjAQAAZHJzL2Uyb0RvYy54bWxQSwUGAAAA&#10;AAYABgBZAQAAwAUAAAAA&#10;">
              <v:fill on="f" focussize="0,0"/>
              <v:stroke on="f" weight="0.5pt"/>
              <v:imagedata o:title=""/>
              <o:lock v:ext="edit" aspectratio="f"/>
              <v:textbox inset="0mm,0mm,0mm,0mm" style="mso-fit-shape-to-text:t;">
                <w:txbxContent>
                  <w:p w14:paraId="1AB03F1C">
                    <w:pPr>
                      <w:pStyle w:val="10"/>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YWRmZGU0MDUxMGY0NWQyMTNhNjJiOTc3NzFiMjIifQ=="/>
    <w:docVar w:name="KSO_WPS_MARK_KEY" w:val="366e6e22-7b71-4f87-b15c-1e39fb001bde"/>
  </w:docVars>
  <w:rsids>
    <w:rsidRoot w:val="00E15946"/>
    <w:rsid w:val="000664A7"/>
    <w:rsid w:val="000B2455"/>
    <w:rsid w:val="000B2BF8"/>
    <w:rsid w:val="00105543"/>
    <w:rsid w:val="00147640"/>
    <w:rsid w:val="00167888"/>
    <w:rsid w:val="0017331F"/>
    <w:rsid w:val="00195771"/>
    <w:rsid w:val="001D1B76"/>
    <w:rsid w:val="001D42A1"/>
    <w:rsid w:val="001E11FE"/>
    <w:rsid w:val="00202F7D"/>
    <w:rsid w:val="00213FA5"/>
    <w:rsid w:val="00247343"/>
    <w:rsid w:val="00255C51"/>
    <w:rsid w:val="00257E98"/>
    <w:rsid w:val="00292AD7"/>
    <w:rsid w:val="002B2BEC"/>
    <w:rsid w:val="002C61F7"/>
    <w:rsid w:val="002D5144"/>
    <w:rsid w:val="002F09A5"/>
    <w:rsid w:val="002F41C0"/>
    <w:rsid w:val="0030290D"/>
    <w:rsid w:val="00302F57"/>
    <w:rsid w:val="00312056"/>
    <w:rsid w:val="0031616F"/>
    <w:rsid w:val="003170B4"/>
    <w:rsid w:val="00322151"/>
    <w:rsid w:val="00350FAE"/>
    <w:rsid w:val="0036726E"/>
    <w:rsid w:val="003A22CA"/>
    <w:rsid w:val="003A6B66"/>
    <w:rsid w:val="003A7EC4"/>
    <w:rsid w:val="003D5334"/>
    <w:rsid w:val="003F4095"/>
    <w:rsid w:val="004162B8"/>
    <w:rsid w:val="0043361A"/>
    <w:rsid w:val="00445E1B"/>
    <w:rsid w:val="004C3F85"/>
    <w:rsid w:val="004C76BA"/>
    <w:rsid w:val="0050265A"/>
    <w:rsid w:val="005101C9"/>
    <w:rsid w:val="00526513"/>
    <w:rsid w:val="00526ABC"/>
    <w:rsid w:val="005658F8"/>
    <w:rsid w:val="005B1A38"/>
    <w:rsid w:val="00605F55"/>
    <w:rsid w:val="006B3E97"/>
    <w:rsid w:val="006B4E32"/>
    <w:rsid w:val="006C0526"/>
    <w:rsid w:val="00702588"/>
    <w:rsid w:val="00714EC3"/>
    <w:rsid w:val="00717C7D"/>
    <w:rsid w:val="00721885"/>
    <w:rsid w:val="0072445B"/>
    <w:rsid w:val="007270C9"/>
    <w:rsid w:val="007670B6"/>
    <w:rsid w:val="00770F4E"/>
    <w:rsid w:val="007818CC"/>
    <w:rsid w:val="007F3405"/>
    <w:rsid w:val="008365A0"/>
    <w:rsid w:val="00842FF5"/>
    <w:rsid w:val="00843E79"/>
    <w:rsid w:val="00875910"/>
    <w:rsid w:val="00911550"/>
    <w:rsid w:val="00915646"/>
    <w:rsid w:val="00922542"/>
    <w:rsid w:val="009535CB"/>
    <w:rsid w:val="009631F0"/>
    <w:rsid w:val="009824AE"/>
    <w:rsid w:val="00997D30"/>
    <w:rsid w:val="009E30AF"/>
    <w:rsid w:val="009E5347"/>
    <w:rsid w:val="009F1343"/>
    <w:rsid w:val="00A5160B"/>
    <w:rsid w:val="00A531F3"/>
    <w:rsid w:val="00A57662"/>
    <w:rsid w:val="00A63A47"/>
    <w:rsid w:val="00A77FD5"/>
    <w:rsid w:val="00A97D3F"/>
    <w:rsid w:val="00AD0D28"/>
    <w:rsid w:val="00AF5D4B"/>
    <w:rsid w:val="00B117AB"/>
    <w:rsid w:val="00B22F5B"/>
    <w:rsid w:val="00B60968"/>
    <w:rsid w:val="00B838FD"/>
    <w:rsid w:val="00BA0FE1"/>
    <w:rsid w:val="00BB2320"/>
    <w:rsid w:val="00BC57CD"/>
    <w:rsid w:val="00C148C3"/>
    <w:rsid w:val="00C6664C"/>
    <w:rsid w:val="00C71C80"/>
    <w:rsid w:val="00C749BA"/>
    <w:rsid w:val="00CA734D"/>
    <w:rsid w:val="00D00B3B"/>
    <w:rsid w:val="00D94758"/>
    <w:rsid w:val="00DE3995"/>
    <w:rsid w:val="00DF57F4"/>
    <w:rsid w:val="00E15946"/>
    <w:rsid w:val="00E168E1"/>
    <w:rsid w:val="00ED0CF9"/>
    <w:rsid w:val="00ED1E2A"/>
    <w:rsid w:val="00ED1EC1"/>
    <w:rsid w:val="00ED5823"/>
    <w:rsid w:val="00ED7336"/>
    <w:rsid w:val="00F00841"/>
    <w:rsid w:val="00F05477"/>
    <w:rsid w:val="00F12BC9"/>
    <w:rsid w:val="00F150A6"/>
    <w:rsid w:val="00F621C9"/>
    <w:rsid w:val="00F65D97"/>
    <w:rsid w:val="00FC0D4F"/>
    <w:rsid w:val="00FF2FD7"/>
    <w:rsid w:val="00FF4132"/>
    <w:rsid w:val="01241ADC"/>
    <w:rsid w:val="01AE2D70"/>
    <w:rsid w:val="01BB5A85"/>
    <w:rsid w:val="01D628BE"/>
    <w:rsid w:val="01F13037"/>
    <w:rsid w:val="020617E0"/>
    <w:rsid w:val="021653B1"/>
    <w:rsid w:val="02B6658C"/>
    <w:rsid w:val="02B9273B"/>
    <w:rsid w:val="02ED4543"/>
    <w:rsid w:val="03196F07"/>
    <w:rsid w:val="031E451D"/>
    <w:rsid w:val="03462079"/>
    <w:rsid w:val="0364463A"/>
    <w:rsid w:val="039C3694"/>
    <w:rsid w:val="03B944BF"/>
    <w:rsid w:val="04096F7B"/>
    <w:rsid w:val="040A5C86"/>
    <w:rsid w:val="041A6D43"/>
    <w:rsid w:val="043753CB"/>
    <w:rsid w:val="047A066A"/>
    <w:rsid w:val="04AE7B23"/>
    <w:rsid w:val="04CA07DF"/>
    <w:rsid w:val="05157BA2"/>
    <w:rsid w:val="054D10EA"/>
    <w:rsid w:val="054D39CA"/>
    <w:rsid w:val="055E6E53"/>
    <w:rsid w:val="05687CD1"/>
    <w:rsid w:val="05BB24F7"/>
    <w:rsid w:val="05E0501C"/>
    <w:rsid w:val="05FB46DE"/>
    <w:rsid w:val="062C6F51"/>
    <w:rsid w:val="06355942"/>
    <w:rsid w:val="06572714"/>
    <w:rsid w:val="065F7326"/>
    <w:rsid w:val="07222102"/>
    <w:rsid w:val="07245E7A"/>
    <w:rsid w:val="073E7A70"/>
    <w:rsid w:val="07632E46"/>
    <w:rsid w:val="07883E6B"/>
    <w:rsid w:val="08410597"/>
    <w:rsid w:val="08534C69"/>
    <w:rsid w:val="088017D6"/>
    <w:rsid w:val="08BB636A"/>
    <w:rsid w:val="08D7332A"/>
    <w:rsid w:val="090B10A0"/>
    <w:rsid w:val="090F1EE9"/>
    <w:rsid w:val="09842C00"/>
    <w:rsid w:val="09B63701"/>
    <w:rsid w:val="09C0632E"/>
    <w:rsid w:val="0A6A629A"/>
    <w:rsid w:val="0AA5353C"/>
    <w:rsid w:val="0AE47DFA"/>
    <w:rsid w:val="0B475490"/>
    <w:rsid w:val="0B521208"/>
    <w:rsid w:val="0B560CC2"/>
    <w:rsid w:val="0B955598"/>
    <w:rsid w:val="0BF7590B"/>
    <w:rsid w:val="0C0544CC"/>
    <w:rsid w:val="0C3B7EEE"/>
    <w:rsid w:val="0C3D612E"/>
    <w:rsid w:val="0C4F3999"/>
    <w:rsid w:val="0C8C699B"/>
    <w:rsid w:val="0CAA6E21"/>
    <w:rsid w:val="0D075747"/>
    <w:rsid w:val="0D59288C"/>
    <w:rsid w:val="0D6B65B1"/>
    <w:rsid w:val="0D70006B"/>
    <w:rsid w:val="0D705975"/>
    <w:rsid w:val="0DDE3227"/>
    <w:rsid w:val="0DDF6F9F"/>
    <w:rsid w:val="0DEE0B5E"/>
    <w:rsid w:val="0DF02D6C"/>
    <w:rsid w:val="0DF425F3"/>
    <w:rsid w:val="0E575C13"/>
    <w:rsid w:val="0E6A2D0C"/>
    <w:rsid w:val="0E87566C"/>
    <w:rsid w:val="0E8C4A31"/>
    <w:rsid w:val="0EC20452"/>
    <w:rsid w:val="0F1E7653"/>
    <w:rsid w:val="0FB32491"/>
    <w:rsid w:val="0FDA5D1F"/>
    <w:rsid w:val="104D6442"/>
    <w:rsid w:val="105F7F23"/>
    <w:rsid w:val="10CF32FA"/>
    <w:rsid w:val="10D43D2C"/>
    <w:rsid w:val="117143B2"/>
    <w:rsid w:val="11A227BD"/>
    <w:rsid w:val="12A20B21"/>
    <w:rsid w:val="12B46C9C"/>
    <w:rsid w:val="12DA1AE3"/>
    <w:rsid w:val="12EA7F78"/>
    <w:rsid w:val="1303728B"/>
    <w:rsid w:val="13EE1CEA"/>
    <w:rsid w:val="141929F3"/>
    <w:rsid w:val="141C4DA7"/>
    <w:rsid w:val="152F25BA"/>
    <w:rsid w:val="15400323"/>
    <w:rsid w:val="15BC45F9"/>
    <w:rsid w:val="15D942D4"/>
    <w:rsid w:val="16061865"/>
    <w:rsid w:val="1673288C"/>
    <w:rsid w:val="168626AD"/>
    <w:rsid w:val="17173AFF"/>
    <w:rsid w:val="173619DD"/>
    <w:rsid w:val="17842B4E"/>
    <w:rsid w:val="17C57205"/>
    <w:rsid w:val="17CA65CA"/>
    <w:rsid w:val="17F453F5"/>
    <w:rsid w:val="181B6E25"/>
    <w:rsid w:val="18275558"/>
    <w:rsid w:val="183D5B27"/>
    <w:rsid w:val="18826EA4"/>
    <w:rsid w:val="189A2440"/>
    <w:rsid w:val="18CF4498"/>
    <w:rsid w:val="18D92F68"/>
    <w:rsid w:val="18E15979"/>
    <w:rsid w:val="18ED07C2"/>
    <w:rsid w:val="194F6D87"/>
    <w:rsid w:val="196A0064"/>
    <w:rsid w:val="197902A7"/>
    <w:rsid w:val="19D379B8"/>
    <w:rsid w:val="19D73C90"/>
    <w:rsid w:val="19E716B5"/>
    <w:rsid w:val="1A063F73"/>
    <w:rsid w:val="1A0E621F"/>
    <w:rsid w:val="1A1C6F44"/>
    <w:rsid w:val="1A577055"/>
    <w:rsid w:val="1A606D71"/>
    <w:rsid w:val="1AAE5D2F"/>
    <w:rsid w:val="1AB1581F"/>
    <w:rsid w:val="1ACE2443"/>
    <w:rsid w:val="1B430B6D"/>
    <w:rsid w:val="1B9C50AA"/>
    <w:rsid w:val="1BFD0D1C"/>
    <w:rsid w:val="1C387FA6"/>
    <w:rsid w:val="1C7D45B3"/>
    <w:rsid w:val="1D036806"/>
    <w:rsid w:val="1D4330A6"/>
    <w:rsid w:val="1DFA44BC"/>
    <w:rsid w:val="1E1E31CB"/>
    <w:rsid w:val="1E2362C6"/>
    <w:rsid w:val="1E28404A"/>
    <w:rsid w:val="1E3D18A3"/>
    <w:rsid w:val="1E82375A"/>
    <w:rsid w:val="1EDA5344"/>
    <w:rsid w:val="1F0D685F"/>
    <w:rsid w:val="1F6238ED"/>
    <w:rsid w:val="1F8C760D"/>
    <w:rsid w:val="1F9574BD"/>
    <w:rsid w:val="1FD20711"/>
    <w:rsid w:val="1FD27995"/>
    <w:rsid w:val="1FDC4918"/>
    <w:rsid w:val="20054643"/>
    <w:rsid w:val="20286583"/>
    <w:rsid w:val="206044AA"/>
    <w:rsid w:val="20903508"/>
    <w:rsid w:val="20D25485"/>
    <w:rsid w:val="21284B7F"/>
    <w:rsid w:val="212C3E51"/>
    <w:rsid w:val="22032E04"/>
    <w:rsid w:val="222A213F"/>
    <w:rsid w:val="22A7378F"/>
    <w:rsid w:val="22BF7AB9"/>
    <w:rsid w:val="23045086"/>
    <w:rsid w:val="231620FB"/>
    <w:rsid w:val="231F3C6E"/>
    <w:rsid w:val="245F0C9E"/>
    <w:rsid w:val="246062EC"/>
    <w:rsid w:val="24DB1E16"/>
    <w:rsid w:val="24F4656C"/>
    <w:rsid w:val="252E0198"/>
    <w:rsid w:val="25657932"/>
    <w:rsid w:val="2568041B"/>
    <w:rsid w:val="25714BB2"/>
    <w:rsid w:val="259D70CC"/>
    <w:rsid w:val="259F2E44"/>
    <w:rsid w:val="25AF2202"/>
    <w:rsid w:val="26084E8D"/>
    <w:rsid w:val="260D4251"/>
    <w:rsid w:val="26296BB1"/>
    <w:rsid w:val="26735B46"/>
    <w:rsid w:val="26AD3E3D"/>
    <w:rsid w:val="26B01C27"/>
    <w:rsid w:val="272156D9"/>
    <w:rsid w:val="272F3E92"/>
    <w:rsid w:val="27554102"/>
    <w:rsid w:val="27BB7CDD"/>
    <w:rsid w:val="27FD02F5"/>
    <w:rsid w:val="28100029"/>
    <w:rsid w:val="28667C49"/>
    <w:rsid w:val="288E0F4E"/>
    <w:rsid w:val="289447B6"/>
    <w:rsid w:val="28C33694"/>
    <w:rsid w:val="29053906"/>
    <w:rsid w:val="290D12D5"/>
    <w:rsid w:val="2916341D"/>
    <w:rsid w:val="29211DC2"/>
    <w:rsid w:val="29312C18"/>
    <w:rsid w:val="295B3526"/>
    <w:rsid w:val="29916DA0"/>
    <w:rsid w:val="29F66FE5"/>
    <w:rsid w:val="2A24600D"/>
    <w:rsid w:val="2A2A36CE"/>
    <w:rsid w:val="2A371E28"/>
    <w:rsid w:val="2A84161B"/>
    <w:rsid w:val="2AA17837"/>
    <w:rsid w:val="2ACF5F79"/>
    <w:rsid w:val="2B3F5716"/>
    <w:rsid w:val="2B3F6224"/>
    <w:rsid w:val="2B5D3585"/>
    <w:rsid w:val="2B7D59D5"/>
    <w:rsid w:val="2BEC66B7"/>
    <w:rsid w:val="2C16086B"/>
    <w:rsid w:val="2C2347FD"/>
    <w:rsid w:val="2C352DC6"/>
    <w:rsid w:val="2C4E663C"/>
    <w:rsid w:val="2C8B0F2A"/>
    <w:rsid w:val="2CC17616"/>
    <w:rsid w:val="2CD522A4"/>
    <w:rsid w:val="2D7D7F0E"/>
    <w:rsid w:val="2D960FD0"/>
    <w:rsid w:val="2E60425A"/>
    <w:rsid w:val="2EDA4EED"/>
    <w:rsid w:val="2EDD678B"/>
    <w:rsid w:val="2EED2E72"/>
    <w:rsid w:val="2F4A23FC"/>
    <w:rsid w:val="2F511653"/>
    <w:rsid w:val="2F6D2A2C"/>
    <w:rsid w:val="2FAA684A"/>
    <w:rsid w:val="2FB27C17"/>
    <w:rsid w:val="2FE80B7C"/>
    <w:rsid w:val="2FF506CF"/>
    <w:rsid w:val="30313232"/>
    <w:rsid w:val="304271ED"/>
    <w:rsid w:val="30782C0F"/>
    <w:rsid w:val="30834296"/>
    <w:rsid w:val="308E68AF"/>
    <w:rsid w:val="30C9346B"/>
    <w:rsid w:val="30DD617F"/>
    <w:rsid w:val="30E7301F"/>
    <w:rsid w:val="314B56FA"/>
    <w:rsid w:val="31662A68"/>
    <w:rsid w:val="31880A77"/>
    <w:rsid w:val="319B4E07"/>
    <w:rsid w:val="31AA504A"/>
    <w:rsid w:val="327B69E7"/>
    <w:rsid w:val="329B17CC"/>
    <w:rsid w:val="32B60F54"/>
    <w:rsid w:val="330E1609"/>
    <w:rsid w:val="33574D5E"/>
    <w:rsid w:val="33606997"/>
    <w:rsid w:val="33AD2BD0"/>
    <w:rsid w:val="33B43F5E"/>
    <w:rsid w:val="33D60378"/>
    <w:rsid w:val="3410599A"/>
    <w:rsid w:val="34180991"/>
    <w:rsid w:val="34260182"/>
    <w:rsid w:val="34476B80"/>
    <w:rsid w:val="34575868"/>
    <w:rsid w:val="34D4418C"/>
    <w:rsid w:val="34F63F42"/>
    <w:rsid w:val="354632DC"/>
    <w:rsid w:val="356B1732"/>
    <w:rsid w:val="357C0AAC"/>
    <w:rsid w:val="35863E0C"/>
    <w:rsid w:val="35D0251B"/>
    <w:rsid w:val="35ED19A9"/>
    <w:rsid w:val="35F42D38"/>
    <w:rsid w:val="361923BB"/>
    <w:rsid w:val="361B0B4C"/>
    <w:rsid w:val="369D011D"/>
    <w:rsid w:val="36CE5337"/>
    <w:rsid w:val="36E36BBE"/>
    <w:rsid w:val="38455ACD"/>
    <w:rsid w:val="38635F53"/>
    <w:rsid w:val="38966328"/>
    <w:rsid w:val="38A722E3"/>
    <w:rsid w:val="38A9475B"/>
    <w:rsid w:val="38AF1198"/>
    <w:rsid w:val="38C25B02"/>
    <w:rsid w:val="38D2065B"/>
    <w:rsid w:val="39184F8F"/>
    <w:rsid w:val="395D6E46"/>
    <w:rsid w:val="3995213C"/>
    <w:rsid w:val="39AC7126"/>
    <w:rsid w:val="3A784162"/>
    <w:rsid w:val="3A8024BD"/>
    <w:rsid w:val="3ACD3B57"/>
    <w:rsid w:val="3AE80991"/>
    <w:rsid w:val="3B2301E5"/>
    <w:rsid w:val="3B345AAB"/>
    <w:rsid w:val="3B3A743F"/>
    <w:rsid w:val="3B7F271B"/>
    <w:rsid w:val="3BD01B51"/>
    <w:rsid w:val="3C991F43"/>
    <w:rsid w:val="3CFB0E50"/>
    <w:rsid w:val="3D2F44D6"/>
    <w:rsid w:val="3D4E5423"/>
    <w:rsid w:val="3E107617"/>
    <w:rsid w:val="3E2962C9"/>
    <w:rsid w:val="3E573E64"/>
    <w:rsid w:val="3E6E7AA7"/>
    <w:rsid w:val="3E833B90"/>
    <w:rsid w:val="3EB92D70"/>
    <w:rsid w:val="3ED5313A"/>
    <w:rsid w:val="3ED67909"/>
    <w:rsid w:val="3F00274D"/>
    <w:rsid w:val="3F0A537A"/>
    <w:rsid w:val="40093884"/>
    <w:rsid w:val="404F7DCA"/>
    <w:rsid w:val="407C4056"/>
    <w:rsid w:val="409E3FCC"/>
    <w:rsid w:val="40A4348B"/>
    <w:rsid w:val="40A9107D"/>
    <w:rsid w:val="40BA04EF"/>
    <w:rsid w:val="40C357E1"/>
    <w:rsid w:val="40EB4D37"/>
    <w:rsid w:val="40F02EDD"/>
    <w:rsid w:val="40F97454"/>
    <w:rsid w:val="411E622D"/>
    <w:rsid w:val="41517290"/>
    <w:rsid w:val="41630D72"/>
    <w:rsid w:val="41CC2DBB"/>
    <w:rsid w:val="41FA326B"/>
    <w:rsid w:val="4202058A"/>
    <w:rsid w:val="420F164E"/>
    <w:rsid w:val="42823479"/>
    <w:rsid w:val="42E61C5A"/>
    <w:rsid w:val="430258BD"/>
    <w:rsid w:val="43212C92"/>
    <w:rsid w:val="432835F9"/>
    <w:rsid w:val="432F3601"/>
    <w:rsid w:val="43A538C3"/>
    <w:rsid w:val="43CE2E1A"/>
    <w:rsid w:val="441822E7"/>
    <w:rsid w:val="446B0669"/>
    <w:rsid w:val="44705C7F"/>
    <w:rsid w:val="447D5BE6"/>
    <w:rsid w:val="44B908C7"/>
    <w:rsid w:val="44F967D2"/>
    <w:rsid w:val="453E3FCF"/>
    <w:rsid w:val="45462E84"/>
    <w:rsid w:val="459E59D6"/>
    <w:rsid w:val="46364CA7"/>
    <w:rsid w:val="4690144B"/>
    <w:rsid w:val="46C93D6D"/>
    <w:rsid w:val="46DB13AA"/>
    <w:rsid w:val="46DF70EC"/>
    <w:rsid w:val="470D1EAB"/>
    <w:rsid w:val="473A2575"/>
    <w:rsid w:val="473E7531"/>
    <w:rsid w:val="477F61D9"/>
    <w:rsid w:val="479341BB"/>
    <w:rsid w:val="47A53E92"/>
    <w:rsid w:val="47B95B8F"/>
    <w:rsid w:val="47DC187E"/>
    <w:rsid w:val="480D2963"/>
    <w:rsid w:val="48254FD3"/>
    <w:rsid w:val="486C49B0"/>
    <w:rsid w:val="486D24D6"/>
    <w:rsid w:val="48757D08"/>
    <w:rsid w:val="48867527"/>
    <w:rsid w:val="488E4926"/>
    <w:rsid w:val="48F56D1E"/>
    <w:rsid w:val="49033566"/>
    <w:rsid w:val="49296D45"/>
    <w:rsid w:val="4946360A"/>
    <w:rsid w:val="49883A6B"/>
    <w:rsid w:val="498E6BA8"/>
    <w:rsid w:val="49EE73A8"/>
    <w:rsid w:val="49FC11D0"/>
    <w:rsid w:val="4A0B01F8"/>
    <w:rsid w:val="4A3239D7"/>
    <w:rsid w:val="4A3B6D2F"/>
    <w:rsid w:val="4A5971B9"/>
    <w:rsid w:val="4A645C77"/>
    <w:rsid w:val="4A935F96"/>
    <w:rsid w:val="4AD52CE0"/>
    <w:rsid w:val="4AFF1B0B"/>
    <w:rsid w:val="4B054C48"/>
    <w:rsid w:val="4B7A73E4"/>
    <w:rsid w:val="4B9409EC"/>
    <w:rsid w:val="4BBA1ED6"/>
    <w:rsid w:val="4BC863A1"/>
    <w:rsid w:val="4BE1285E"/>
    <w:rsid w:val="4C065595"/>
    <w:rsid w:val="4C0D6EDD"/>
    <w:rsid w:val="4C487AB6"/>
    <w:rsid w:val="4C8B224F"/>
    <w:rsid w:val="4CB30DFF"/>
    <w:rsid w:val="4CB50C59"/>
    <w:rsid w:val="4D0B3DA6"/>
    <w:rsid w:val="4D35531E"/>
    <w:rsid w:val="4D597416"/>
    <w:rsid w:val="4D7F6F33"/>
    <w:rsid w:val="4DA60964"/>
    <w:rsid w:val="4DA83402"/>
    <w:rsid w:val="4E1311B6"/>
    <w:rsid w:val="4E173812"/>
    <w:rsid w:val="4E2A0CCB"/>
    <w:rsid w:val="4E3221F7"/>
    <w:rsid w:val="4E704ACE"/>
    <w:rsid w:val="4E9B1B4B"/>
    <w:rsid w:val="4EA604F0"/>
    <w:rsid w:val="4EB26E94"/>
    <w:rsid w:val="4ECA68D4"/>
    <w:rsid w:val="4F277882"/>
    <w:rsid w:val="4F2F6737"/>
    <w:rsid w:val="4F3D7B0D"/>
    <w:rsid w:val="4F4A3571"/>
    <w:rsid w:val="4F4E12B3"/>
    <w:rsid w:val="4F7A20A8"/>
    <w:rsid w:val="4F8545A9"/>
    <w:rsid w:val="500804DB"/>
    <w:rsid w:val="501F0559"/>
    <w:rsid w:val="5052461D"/>
    <w:rsid w:val="505A56D9"/>
    <w:rsid w:val="50836D3A"/>
    <w:rsid w:val="50A3280E"/>
    <w:rsid w:val="50C80BF1"/>
    <w:rsid w:val="517F5754"/>
    <w:rsid w:val="51B573C7"/>
    <w:rsid w:val="51BD002A"/>
    <w:rsid w:val="51E41A5B"/>
    <w:rsid w:val="51FF4AE6"/>
    <w:rsid w:val="52535D6F"/>
    <w:rsid w:val="525941F7"/>
    <w:rsid w:val="52720276"/>
    <w:rsid w:val="52B458D1"/>
    <w:rsid w:val="52CD0741"/>
    <w:rsid w:val="53426A39"/>
    <w:rsid w:val="534A1D91"/>
    <w:rsid w:val="534C3D5B"/>
    <w:rsid w:val="53C25DCC"/>
    <w:rsid w:val="53CC6300"/>
    <w:rsid w:val="53F26A1B"/>
    <w:rsid w:val="540B32CF"/>
    <w:rsid w:val="5436462A"/>
    <w:rsid w:val="54366037"/>
    <w:rsid w:val="544B7B6F"/>
    <w:rsid w:val="547C241E"/>
    <w:rsid w:val="54BA4CF5"/>
    <w:rsid w:val="54F849D6"/>
    <w:rsid w:val="555B40F6"/>
    <w:rsid w:val="556644E1"/>
    <w:rsid w:val="556E08E7"/>
    <w:rsid w:val="558A2919"/>
    <w:rsid w:val="55AF2380"/>
    <w:rsid w:val="55CA0F67"/>
    <w:rsid w:val="55F935FB"/>
    <w:rsid w:val="561C5C67"/>
    <w:rsid w:val="56707D61"/>
    <w:rsid w:val="56A25A40"/>
    <w:rsid w:val="56DF68E8"/>
    <w:rsid w:val="570D3EEE"/>
    <w:rsid w:val="573174F0"/>
    <w:rsid w:val="573C7C43"/>
    <w:rsid w:val="57803FD4"/>
    <w:rsid w:val="57D4238E"/>
    <w:rsid w:val="57D4431F"/>
    <w:rsid w:val="57F329F7"/>
    <w:rsid w:val="581B3CFC"/>
    <w:rsid w:val="58350A83"/>
    <w:rsid w:val="5866141B"/>
    <w:rsid w:val="589B4956"/>
    <w:rsid w:val="58CB127E"/>
    <w:rsid w:val="592D3CE7"/>
    <w:rsid w:val="59464DA9"/>
    <w:rsid w:val="59893922"/>
    <w:rsid w:val="599B50F5"/>
    <w:rsid w:val="59D10896"/>
    <w:rsid w:val="5A2450EA"/>
    <w:rsid w:val="5A582FE6"/>
    <w:rsid w:val="5A671305"/>
    <w:rsid w:val="5ABD109B"/>
    <w:rsid w:val="5B284140"/>
    <w:rsid w:val="5B3B312F"/>
    <w:rsid w:val="5B3C6463"/>
    <w:rsid w:val="5B9E711E"/>
    <w:rsid w:val="5BA04C44"/>
    <w:rsid w:val="5BA87F9D"/>
    <w:rsid w:val="5BBE331C"/>
    <w:rsid w:val="5BCD71EB"/>
    <w:rsid w:val="5BE7521A"/>
    <w:rsid w:val="5C4E11DA"/>
    <w:rsid w:val="5C5646B8"/>
    <w:rsid w:val="5C8021B4"/>
    <w:rsid w:val="5CB309A7"/>
    <w:rsid w:val="5D4B6E32"/>
    <w:rsid w:val="5D7F6ADB"/>
    <w:rsid w:val="5DA779D9"/>
    <w:rsid w:val="5DC80482"/>
    <w:rsid w:val="5DE548F0"/>
    <w:rsid w:val="5E1A54E7"/>
    <w:rsid w:val="5E602469"/>
    <w:rsid w:val="5E60690D"/>
    <w:rsid w:val="5E653F23"/>
    <w:rsid w:val="5EBF7314"/>
    <w:rsid w:val="5EC55E4B"/>
    <w:rsid w:val="5ED05D03"/>
    <w:rsid w:val="5F2C67EF"/>
    <w:rsid w:val="5F3758C0"/>
    <w:rsid w:val="5F7563E8"/>
    <w:rsid w:val="5F881C77"/>
    <w:rsid w:val="5FA92CFE"/>
    <w:rsid w:val="5FFF5CB2"/>
    <w:rsid w:val="60585066"/>
    <w:rsid w:val="60723933"/>
    <w:rsid w:val="609D5BF6"/>
    <w:rsid w:val="60D3786A"/>
    <w:rsid w:val="60E03D35"/>
    <w:rsid w:val="60E750C3"/>
    <w:rsid w:val="60E76E71"/>
    <w:rsid w:val="610807BB"/>
    <w:rsid w:val="61363955"/>
    <w:rsid w:val="61583412"/>
    <w:rsid w:val="615A2999"/>
    <w:rsid w:val="617C1CB0"/>
    <w:rsid w:val="61840B64"/>
    <w:rsid w:val="619C7BBB"/>
    <w:rsid w:val="61BA4586"/>
    <w:rsid w:val="61BF394A"/>
    <w:rsid w:val="61E17D65"/>
    <w:rsid w:val="62456545"/>
    <w:rsid w:val="625B3673"/>
    <w:rsid w:val="62C70D09"/>
    <w:rsid w:val="62D2193D"/>
    <w:rsid w:val="62E0626E"/>
    <w:rsid w:val="62F13FD7"/>
    <w:rsid w:val="6320666B"/>
    <w:rsid w:val="637173E3"/>
    <w:rsid w:val="63DF10F5"/>
    <w:rsid w:val="63E36016"/>
    <w:rsid w:val="63EF145A"/>
    <w:rsid w:val="63FC0E86"/>
    <w:rsid w:val="643E04B9"/>
    <w:rsid w:val="64834651"/>
    <w:rsid w:val="64B21544"/>
    <w:rsid w:val="64B33C3A"/>
    <w:rsid w:val="64DD2A65"/>
    <w:rsid w:val="64DF4A2F"/>
    <w:rsid w:val="65031510"/>
    <w:rsid w:val="650E11FA"/>
    <w:rsid w:val="65363F24"/>
    <w:rsid w:val="65605411"/>
    <w:rsid w:val="656E627A"/>
    <w:rsid w:val="65A45331"/>
    <w:rsid w:val="65BF660F"/>
    <w:rsid w:val="65C9071B"/>
    <w:rsid w:val="65D8147F"/>
    <w:rsid w:val="65DA51F7"/>
    <w:rsid w:val="661B3BCF"/>
    <w:rsid w:val="66285F62"/>
    <w:rsid w:val="66624225"/>
    <w:rsid w:val="66F83C73"/>
    <w:rsid w:val="66FE4F15"/>
    <w:rsid w:val="67000C8D"/>
    <w:rsid w:val="671B5AC7"/>
    <w:rsid w:val="675E48FC"/>
    <w:rsid w:val="67671EF8"/>
    <w:rsid w:val="67707081"/>
    <w:rsid w:val="678B628A"/>
    <w:rsid w:val="67C615F0"/>
    <w:rsid w:val="6840246F"/>
    <w:rsid w:val="684A4A27"/>
    <w:rsid w:val="685079F2"/>
    <w:rsid w:val="686E2E7F"/>
    <w:rsid w:val="69376B58"/>
    <w:rsid w:val="69A433E0"/>
    <w:rsid w:val="69D32689"/>
    <w:rsid w:val="69EE1271"/>
    <w:rsid w:val="6A084E6E"/>
    <w:rsid w:val="6A3D5D54"/>
    <w:rsid w:val="6A6114E2"/>
    <w:rsid w:val="6A633A0D"/>
    <w:rsid w:val="6B135CC4"/>
    <w:rsid w:val="6B427AC6"/>
    <w:rsid w:val="6B65534A"/>
    <w:rsid w:val="6B851761"/>
    <w:rsid w:val="6B930322"/>
    <w:rsid w:val="6BA95215"/>
    <w:rsid w:val="6BEA1734"/>
    <w:rsid w:val="6C474C68"/>
    <w:rsid w:val="6C5506F2"/>
    <w:rsid w:val="6C5F0204"/>
    <w:rsid w:val="6C6A42B8"/>
    <w:rsid w:val="6C881DED"/>
    <w:rsid w:val="6C89702F"/>
    <w:rsid w:val="6CAE0071"/>
    <w:rsid w:val="6D205BE5"/>
    <w:rsid w:val="6D372F2F"/>
    <w:rsid w:val="6D410B84"/>
    <w:rsid w:val="6DB1683D"/>
    <w:rsid w:val="6DF14F1A"/>
    <w:rsid w:val="6E492F1A"/>
    <w:rsid w:val="6E5813AF"/>
    <w:rsid w:val="6ED6175A"/>
    <w:rsid w:val="6EE2148A"/>
    <w:rsid w:val="6EE92007"/>
    <w:rsid w:val="6F8A37EA"/>
    <w:rsid w:val="6FAF1389"/>
    <w:rsid w:val="6FC839F8"/>
    <w:rsid w:val="6FEA764D"/>
    <w:rsid w:val="6FF3138F"/>
    <w:rsid w:val="70291255"/>
    <w:rsid w:val="704A4D27"/>
    <w:rsid w:val="70730722"/>
    <w:rsid w:val="70756248"/>
    <w:rsid w:val="707B0380"/>
    <w:rsid w:val="70B36D70"/>
    <w:rsid w:val="70DF7B65"/>
    <w:rsid w:val="70E27FA9"/>
    <w:rsid w:val="710B0AED"/>
    <w:rsid w:val="71222391"/>
    <w:rsid w:val="71BA680A"/>
    <w:rsid w:val="721455EC"/>
    <w:rsid w:val="72760055"/>
    <w:rsid w:val="729E038C"/>
    <w:rsid w:val="72D07765"/>
    <w:rsid w:val="72F316A6"/>
    <w:rsid w:val="73441855"/>
    <w:rsid w:val="737A3710"/>
    <w:rsid w:val="738B7B30"/>
    <w:rsid w:val="73C117A4"/>
    <w:rsid w:val="73F37ECA"/>
    <w:rsid w:val="74070859"/>
    <w:rsid w:val="74130252"/>
    <w:rsid w:val="744D3038"/>
    <w:rsid w:val="74597C2E"/>
    <w:rsid w:val="74661AC1"/>
    <w:rsid w:val="74973723"/>
    <w:rsid w:val="74EC2851"/>
    <w:rsid w:val="75175B20"/>
    <w:rsid w:val="752836C2"/>
    <w:rsid w:val="758108F4"/>
    <w:rsid w:val="758E6596"/>
    <w:rsid w:val="759622C6"/>
    <w:rsid w:val="75AD538A"/>
    <w:rsid w:val="75F61BD9"/>
    <w:rsid w:val="75F75951"/>
    <w:rsid w:val="761402B1"/>
    <w:rsid w:val="761A4204"/>
    <w:rsid w:val="767B0330"/>
    <w:rsid w:val="76911902"/>
    <w:rsid w:val="76A258BD"/>
    <w:rsid w:val="76C545E4"/>
    <w:rsid w:val="77121CB3"/>
    <w:rsid w:val="771D6AF6"/>
    <w:rsid w:val="7722524A"/>
    <w:rsid w:val="776B3F01"/>
    <w:rsid w:val="788F0320"/>
    <w:rsid w:val="789E1B2A"/>
    <w:rsid w:val="78D37FAF"/>
    <w:rsid w:val="78DD0E2E"/>
    <w:rsid w:val="78EA2BAD"/>
    <w:rsid w:val="78F41CD4"/>
    <w:rsid w:val="79141C60"/>
    <w:rsid w:val="79766B8D"/>
    <w:rsid w:val="79B7167F"/>
    <w:rsid w:val="79CD2C51"/>
    <w:rsid w:val="79E166FC"/>
    <w:rsid w:val="79EE4851"/>
    <w:rsid w:val="7A004C56"/>
    <w:rsid w:val="7A813A3B"/>
    <w:rsid w:val="7A8D0632"/>
    <w:rsid w:val="7A935AE2"/>
    <w:rsid w:val="7AB43E11"/>
    <w:rsid w:val="7AB61975"/>
    <w:rsid w:val="7B05641A"/>
    <w:rsid w:val="7B2745E3"/>
    <w:rsid w:val="7B340AAD"/>
    <w:rsid w:val="7B5A49B8"/>
    <w:rsid w:val="7B935645"/>
    <w:rsid w:val="7BD858DD"/>
    <w:rsid w:val="7C3D3992"/>
    <w:rsid w:val="7C7750F6"/>
    <w:rsid w:val="7CDC22BB"/>
    <w:rsid w:val="7D3354C1"/>
    <w:rsid w:val="7D5611AF"/>
    <w:rsid w:val="7D873DA4"/>
    <w:rsid w:val="7D99109C"/>
    <w:rsid w:val="7DCE51E9"/>
    <w:rsid w:val="7DD270EF"/>
    <w:rsid w:val="7DE97981"/>
    <w:rsid w:val="7E2B43EA"/>
    <w:rsid w:val="7E4A3B1C"/>
    <w:rsid w:val="7E9B5EA5"/>
    <w:rsid w:val="7E9E44D8"/>
    <w:rsid w:val="7ECC4268"/>
    <w:rsid w:val="7EF0118F"/>
    <w:rsid w:val="7F427C3D"/>
    <w:rsid w:val="7F547970"/>
    <w:rsid w:val="7F662C8E"/>
    <w:rsid w:val="7F8244DD"/>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rPr>
      <w:szCs w:val="20"/>
    </w:rPr>
  </w:style>
  <w:style w:type="paragraph" w:styleId="5">
    <w:name w:val="annotation text"/>
    <w:basedOn w:val="1"/>
    <w:autoRedefine/>
    <w:qFormat/>
    <w:uiPriority w:val="0"/>
    <w:pPr>
      <w:jc w:val="left"/>
    </w:p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Body Text Indent"/>
    <w:basedOn w:val="1"/>
    <w:qFormat/>
    <w:uiPriority w:val="0"/>
    <w:pPr>
      <w:spacing w:line="480" w:lineRule="exact"/>
      <w:ind w:firstLine="574"/>
    </w:pPr>
  </w:style>
  <w:style w:type="paragraph" w:styleId="8">
    <w:name w:val="Plain Text"/>
    <w:basedOn w:val="1"/>
    <w:next w:val="1"/>
    <w:autoRedefine/>
    <w:qFormat/>
    <w:uiPriority w:val="0"/>
    <w:rPr>
      <w:rFonts w:ascii="宋体" w:hAnsi="Courier New"/>
      <w:kern w:val="0"/>
      <w:sz w:val="20"/>
      <w:szCs w:val="20"/>
    </w:rPr>
  </w:style>
  <w:style w:type="paragraph" w:styleId="9">
    <w:name w:val="Balloon Text"/>
    <w:basedOn w:val="1"/>
    <w:link w:val="22"/>
    <w:autoRedefine/>
    <w:qFormat/>
    <w:uiPriority w:val="0"/>
    <w:rPr>
      <w:sz w:val="18"/>
      <w:szCs w:val="18"/>
    </w:rPr>
  </w:style>
  <w:style w:type="paragraph" w:styleId="10">
    <w:name w:val="footer"/>
    <w:basedOn w:val="1"/>
    <w:link w:val="21"/>
    <w:autoRedefine/>
    <w:qFormat/>
    <w:uiPriority w:val="99"/>
    <w:pPr>
      <w:tabs>
        <w:tab w:val="center" w:pos="4153"/>
        <w:tab w:val="right" w:pos="8306"/>
      </w:tabs>
      <w:snapToGrid w:val="0"/>
      <w:jc w:val="left"/>
    </w:pPr>
    <w:rPr>
      <w:sz w:val="18"/>
      <w:szCs w:val="18"/>
    </w:rPr>
  </w:style>
  <w:style w:type="paragraph" w:styleId="11">
    <w:name w:val="header"/>
    <w:basedOn w:val="1"/>
    <w:link w:val="20"/>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Body Text 2"/>
    <w:basedOn w:val="1"/>
    <w:autoRedefine/>
    <w:qFormat/>
    <w:uiPriority w:val="0"/>
    <w:rPr>
      <w:rFonts w:ascii="宋体" w:hAnsi="宋体"/>
      <w:kern w:val="0"/>
      <w:sz w:val="20"/>
      <w:szCs w:val="24"/>
      <w:u w:val="single"/>
    </w:rPr>
  </w:style>
  <w:style w:type="paragraph" w:styleId="14">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6"/>
    <w:semiHidden/>
    <w:unhideWhenUsed/>
    <w:qFormat/>
    <w:uiPriority w:val="99"/>
    <w:pPr>
      <w:ind w:firstLine="420" w:firstLineChars="100"/>
    </w:p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customStyle="1" w:styleId="20">
    <w:name w:val="页眉 Char"/>
    <w:basedOn w:val="18"/>
    <w:link w:val="11"/>
    <w:autoRedefine/>
    <w:qFormat/>
    <w:uiPriority w:val="0"/>
    <w:rPr>
      <w:rFonts w:asciiTheme="minorHAnsi" w:hAnsiTheme="minorHAnsi" w:eastAsiaTheme="minorEastAsia" w:cstheme="minorBidi"/>
      <w:kern w:val="2"/>
      <w:sz w:val="18"/>
      <w:szCs w:val="18"/>
    </w:rPr>
  </w:style>
  <w:style w:type="character" w:customStyle="1" w:styleId="21">
    <w:name w:val="页脚 Char"/>
    <w:basedOn w:val="18"/>
    <w:link w:val="10"/>
    <w:autoRedefine/>
    <w:qFormat/>
    <w:uiPriority w:val="99"/>
    <w:rPr>
      <w:rFonts w:asciiTheme="minorHAnsi" w:hAnsiTheme="minorHAnsi" w:eastAsiaTheme="minorEastAsia" w:cstheme="minorBidi"/>
      <w:kern w:val="2"/>
      <w:sz w:val="18"/>
      <w:szCs w:val="18"/>
    </w:rPr>
  </w:style>
  <w:style w:type="character" w:customStyle="1" w:styleId="22">
    <w:name w:val="批注框文本 Char"/>
    <w:basedOn w:val="18"/>
    <w:link w:val="9"/>
    <w:autoRedefine/>
    <w:qFormat/>
    <w:uiPriority w:val="0"/>
    <w:rPr>
      <w:rFonts w:asciiTheme="minorHAnsi" w:hAnsiTheme="minorHAnsi" w:eastAsiaTheme="minorEastAsia" w:cstheme="minorBidi"/>
      <w:kern w:val="2"/>
      <w:sz w:val="18"/>
      <w:szCs w:val="18"/>
    </w:rPr>
  </w:style>
  <w:style w:type="paragraph" w:styleId="23">
    <w:name w:val="List Paragraph"/>
    <w:basedOn w:val="1"/>
    <w:autoRedefine/>
    <w:qFormat/>
    <w:uiPriority w:val="99"/>
    <w:pPr>
      <w:ind w:firstLine="420" w:firstLineChars="200"/>
    </w:pPr>
  </w:style>
  <w:style w:type="paragraph" w:customStyle="1" w:styleId="24">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5">
    <w:name w:val="正文 New New"/>
    <w:autoRedefine/>
    <w:qFormat/>
    <w:uiPriority w:val="0"/>
    <w:pPr>
      <w:widowControl w:val="0"/>
      <w:jc w:val="both"/>
    </w:pPr>
    <w:rPr>
      <w:rFonts w:ascii="Times New Roman" w:hAnsi="Times New Roman" w:eastAsia="楷体_GB2312" w:cs="Times New Roman"/>
      <w:lang w:val="en-US" w:eastAsia="zh-CN" w:bidi="ar-SA"/>
    </w:rPr>
  </w:style>
  <w:style w:type="paragraph" w:customStyle="1" w:styleId="26">
    <w:name w:val="样式 宋体 四号 首行缩进:  2 字符"/>
    <w:basedOn w:val="1"/>
    <w:autoRedefine/>
    <w:qFormat/>
    <w:uiPriority w:val="0"/>
    <w:pPr>
      <w:widowControl/>
    </w:pPr>
    <w:rPr>
      <w:rFonts w:cs="宋体"/>
      <w:color w:val="000000"/>
      <w:kern w:val="0"/>
      <w:szCs w:val="20"/>
    </w:rPr>
  </w:style>
  <w:style w:type="character" w:customStyle="1" w:styleId="27">
    <w:name w:val="NormalCharacter"/>
    <w:qFormat/>
    <w:uiPriority w:val="0"/>
  </w:style>
  <w:style w:type="paragraph" w:customStyle="1" w:styleId="28">
    <w:name w:val="目录 91"/>
    <w:next w:val="1"/>
    <w:qFormat/>
    <w:uiPriority w:val="0"/>
    <w:pPr>
      <w:wordWrap w:val="0"/>
      <w:ind w:left="2975"/>
      <w:jc w:val="both"/>
    </w:pPr>
    <w:rPr>
      <w:rFonts w:ascii="Times New Roman" w:hAnsi="Times New Roman" w:eastAsia="宋体" w:cs="Times New Roman"/>
      <w:sz w:val="21"/>
      <w:lang w:val="en-US" w:eastAsia="zh-CN" w:bidi="ar-SA"/>
    </w:rPr>
  </w:style>
  <w:style w:type="paragraph" w:customStyle="1" w:styleId="29">
    <w:name w:val="正文1"/>
    <w:basedOn w:val="7"/>
    <w:qFormat/>
    <w:uiPriority w:val="0"/>
    <w:pPr>
      <w:spacing w:line="460" w:lineRule="exact"/>
      <w:ind w:firstLine="480" w:firstLineChars="200"/>
    </w:pPr>
    <w:rPr>
      <w:color w:val="000000"/>
      <w:sz w:val="24"/>
    </w:rPr>
  </w:style>
  <w:style w:type="paragraph" w:customStyle="1" w:styleId="30">
    <w:name w:val="_Style 3"/>
    <w:basedOn w:val="1"/>
    <w:qFormat/>
    <w:uiPriority w:val="0"/>
    <w:pPr>
      <w:ind w:firstLine="420" w:firstLineChars="200"/>
    </w:pPr>
    <w:rPr>
      <w:sz w:val="20"/>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468c7880-5b6f-4e9f-aa53-fa10b81acba6</errorID>
      <errorWord> </errorWord>
      <group>L1_AI</group>
      <groupName>深度校对</groupName>
      <ability>L2_AI_Punc</ability>
      <abilityName>标点纠错</abilityName>
      <candidateList>
        <item/>
      </candidateList>
      <explain>此处空格冗余，建议删除。</explain>
      <paraID>615BC3F6</paraID>
      <start>33</start>
      <end>33</end>
      <status>modified</status>
      <modifiedWord/>
      <trackRevisions>false</trackRevisions>
    </reviewItem>
    <reviewItem>
      <errorID>608de5ec-40ac-4bfe-a10f-2fff4c6f86d6</errorID>
      <errorWord> </errorWord>
      <group>L1_AI</group>
      <groupName>深度校对</groupName>
      <ability>L2_AI_Punc</ability>
      <abilityName>标点纠错</abilityName>
      <candidateList>
        <item/>
      </candidateList>
      <explain>此处空格冗余，建议删除。</explain>
      <paraID>615BC3F6</paraID>
      <start>34</start>
      <end>34</end>
      <status>modified</status>
      <modifiedWord/>
      <trackRevisions>false</trackRevisions>
    </reviewItem>
    <reviewItem>
      <errorID>50914857-9e5d-442a-9da8-6f1a4a23c3ed</errorID>
      <errorWord> </errorWord>
      <group>L1_AI</group>
      <groupName>深度校对</groupName>
      <ability>L2_AI_Punc</ability>
      <abilityName>标点纠错</abilityName>
      <candidateList>
        <item/>
      </candidateList>
      <explain>此处空格冗余，建议删除。</explain>
      <paraID> FAE7D42</paraID>
      <start>2</start>
      <end>2</end>
      <status>modified</status>
      <modifiedWord/>
      <trackRevisions>false</trackRevisions>
    </reviewItem>
    <reviewItem>
      <errorID>f3843928-61d1-496c-8da3-f7c49150930f</errorID>
      <errorWord> </errorWord>
      <group>L1_AI</group>
      <groupName>深度校对</groupName>
      <ability>L2_AI_Punc</ability>
      <abilityName>标点纠错</abilityName>
      <candidateList>
        <item/>
      </candidateList>
      <explain>此处空格冗余，建议删除。</explain>
      <paraID> FAE7D42</paraID>
      <start>13</start>
      <end>13</end>
      <status>modified</status>
      <modifiedWord/>
      <trackRevisions>false</trackRevisions>
    </reviewItem>
    <reviewItem>
      <errorID>e9718065-fd94-4751-92b7-77265f74d97a</errorID>
      <errorWord> </errorWord>
      <group>L1_AI</group>
      <groupName>深度校对</groupName>
      <ability>L2_AI_Punc</ability>
      <abilityName>标点纠错</abilityName>
      <candidateList>
        <item/>
      </candidateList>
      <explain>此处空格冗余，建议删除。</explain>
      <paraID>6ED13223</paraID>
      <start>2</start>
      <end>2</end>
      <status>modified</status>
      <modifiedWord/>
      <trackRevisions>false</trackRevisions>
    </reviewItem>
    <reviewItem>
      <errorID>08203db8-5bca-4f44-a21f-6f5e51a0240a</errorID>
      <errorWord> </errorWord>
      <group>L1_AI</group>
      <groupName>深度校对</groupName>
      <ability>L2_AI_Punc</ability>
      <abilityName>标点纠错</abilityName>
      <candidateList>
        <item/>
      </candidateList>
      <explain>此处空格冗余，建议删除。</explain>
      <paraID>6ED13223</paraID>
      <start>4</start>
      <end>4</end>
      <status>modified</status>
      <modifiedWord/>
      <trackRevisions>false</trackRevisions>
    </reviewItem>
    <reviewItem>
      <errorID>a8d9d3c9-d17c-4b4c-bcf8-9c10fba07c95</errorID>
      <errorWord> </errorWord>
      <group>L1_AI</group>
      <groupName>深度校对</groupName>
      <ability>L2_AI_Punc</ability>
      <abilityName>标点纠错</abilityName>
      <candidateList>
        <item/>
      </candidateList>
      <explain>此处空格冗余，建议删除。</explain>
      <paraID>6ED13223</paraID>
      <start>19</start>
      <end>19</end>
      <status>modified</status>
      <modifiedWord/>
      <trackRevisions>false</trackRevisions>
    </reviewItem>
    <reviewItem>
      <errorID>2a87be6d-5a70-4d88-a689-a13a8544b269</errorID>
      <errorWord> </errorWord>
      <group>L1_AI</group>
      <groupName>深度校对</groupName>
      <ability>L2_AI_Punc</ability>
      <abilityName>标点纠错</abilityName>
      <candidateList>
        <item/>
      </candidateList>
      <explain>此处空格冗余，建议删除。</explain>
      <paraID>6ED13223</paraID>
      <start>20</start>
      <end>20</end>
      <status>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024d38-3fc9-446f-82a2-135b438f96c6}">
  <ds:schemaRefs/>
</ds:datastoreItem>
</file>

<file path=customXml/itemProps3.xml><?xml version="1.0" encoding="utf-8"?>
<ds:datastoreItem xmlns:ds="http://schemas.openxmlformats.org/officeDocument/2006/customXml" ds:itemID="{6DD18C9B-B4C8-4455-880A-290CD8695054}">
  <ds:schemaRefs/>
</ds:datastoreItem>
</file>

<file path=docProps/app.xml><?xml version="1.0" encoding="utf-8"?>
<Properties xmlns="http://schemas.openxmlformats.org/officeDocument/2006/extended-properties" xmlns:vt="http://schemas.openxmlformats.org/officeDocument/2006/docPropsVTypes">
  <Template>Normal.dotm</Template>
  <Company>DK</Company>
  <Pages>6</Pages>
  <Words>1353</Words>
  <Characters>1606</Characters>
  <Lines>8</Lines>
  <Paragraphs>2</Paragraphs>
  <TotalTime>1</TotalTime>
  <ScaleCrop>false</ScaleCrop>
  <LinksUpToDate>false</LinksUpToDate>
  <CharactersWithSpaces>1624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2022-10-24T09:35:00Z</dcterms:created>
  <dc:creator>张</dc:creator>
  <cp:lastModifiedBy>萌</cp:lastModifiedBy>
  <cp:lastPrinted>2026-06-09T09:17:00Z</cp:lastPrinted>
  <dcterms:modified xsi:type="dcterms:W3CDTF">2026-06-09T09:45:09Z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759BFEDA39C344328C5F805A53258D05_13</vt:lpwstr>
  </property>
  <property fmtid="{D5CDD505-2E9C-101B-9397-08002B2CF9AE}" pid="4" name="KSOTemplateDocerSaveRecord">
    <vt:lpwstr>eyJoZGlkIjoiOWU1NzhmM2Y2NTI2ZTEzOTQ2OThiOTUwZDg4MjhhZmUiLCJ1c2VySWQiOiI1MTQxMzE0NjcifQ==</vt:lpwstr>
  </property>
</Properties>
</file>