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18A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华南师范大学实验动物房工程结构安全性及抗震性能检测、消防安全评估服务</w:t>
      </w:r>
    </w:p>
    <w:p w14:paraId="1A2A42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采购用户需求书</w:t>
      </w:r>
      <w:bookmarkStart w:id="0" w:name="_GoBack"/>
      <w:bookmarkEnd w:id="0"/>
    </w:p>
    <w:p w14:paraId="259DB68A">
      <w:pPr>
        <w:pStyle w:val="9"/>
        <w:keepNext w:val="0"/>
        <w:keepLines w:val="0"/>
        <w:pageBreakBefore w:val="0"/>
        <w:kinsoku/>
        <w:wordWrap/>
        <w:overflowPunct/>
        <w:topLinePunct w:val="0"/>
        <w:autoSpaceDE/>
        <w:autoSpaceDN/>
        <w:bidi w:val="0"/>
        <w:spacing w:line="560" w:lineRule="exact"/>
        <w:jc w:val="center"/>
        <w:textAlignment w:val="auto"/>
        <w:rPr>
          <w:rFonts w:hint="eastAsia" w:ascii="宋体" w:hAnsi="宋体" w:cs="宋体" w:eastAsiaTheme="minorEastAsia"/>
          <w:color w:val="auto"/>
          <w:kern w:val="0"/>
          <w:sz w:val="28"/>
          <w:szCs w:val="28"/>
          <w:highlight w:val="none"/>
          <w:u w:val="none"/>
          <w:shd w:val="clear" w:color="auto" w:fill="FFFFFF"/>
          <w:lang w:val="en-US" w:eastAsia="zh-CN" w:bidi="ar"/>
        </w:rPr>
      </w:pPr>
    </w:p>
    <w:p w14:paraId="35E298C0">
      <w:pPr>
        <w:keepNext w:val="0"/>
        <w:keepLines w:val="0"/>
        <w:pageBreakBefore w:val="0"/>
        <w:kinsoku/>
        <w:wordWrap/>
        <w:overflowPunct/>
        <w:topLinePunct w:val="0"/>
        <w:autoSpaceDE/>
        <w:autoSpaceDN/>
        <w:bidi w:val="0"/>
        <w:spacing w:line="560" w:lineRule="exact"/>
        <w:ind w:left="2240" w:hanging="2240" w:hangingChars="700"/>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color w:val="auto"/>
          <w:kern w:val="0"/>
          <w:sz w:val="32"/>
          <w:szCs w:val="32"/>
          <w:highlight w:val="none"/>
          <w:u w:val="none"/>
          <w:shd w:val="clear" w:color="auto" w:fill="FFFFFF"/>
          <w:lang w:val="en-US" w:eastAsia="zh-CN" w:bidi="ar"/>
        </w:rPr>
        <w:t>一、工程名称：</w:t>
      </w:r>
      <w:r>
        <w:rPr>
          <w:rFonts w:hint="eastAsia" w:ascii="Times New Roman" w:hAnsi="Times New Roman" w:eastAsia="仿宋_GB2312" w:cs="Times New Roman"/>
          <w:sz w:val="32"/>
          <w:szCs w:val="32"/>
          <w:lang w:val="en-US" w:eastAsia="zh-CN"/>
        </w:rPr>
        <w:t>华南师范大学实验动物房工程结构安全性及抗震性能检测、消防安全评估服务</w:t>
      </w:r>
    </w:p>
    <w:p w14:paraId="4D5108C0">
      <w:pPr>
        <w:keepNext w:val="0"/>
        <w:keepLines w:val="0"/>
        <w:pageBreakBefore w:val="0"/>
        <w:kinsoku/>
        <w:wordWrap/>
        <w:overflowPunct/>
        <w:topLinePunct w:val="0"/>
        <w:autoSpaceDE/>
        <w:autoSpaceDN/>
        <w:bidi w:val="0"/>
        <w:spacing w:line="560" w:lineRule="exact"/>
        <w:textAlignment w:val="auto"/>
        <w:rPr>
          <w:rFonts w:hint="eastAsia"/>
          <w:lang w:val="en-US" w:eastAsia="zh-CN"/>
        </w:rPr>
      </w:pPr>
      <w:r>
        <w:rPr>
          <w:rFonts w:hint="eastAsia" w:ascii="仿宋_GB2312" w:hAnsi="仿宋_GB2312" w:eastAsia="仿宋_GB2312" w:cs="仿宋_GB2312"/>
          <w:color w:val="auto"/>
          <w:kern w:val="0"/>
          <w:sz w:val="32"/>
          <w:szCs w:val="32"/>
          <w:highlight w:val="none"/>
          <w:u w:val="none"/>
          <w:shd w:val="clear" w:color="auto" w:fill="FFFFFF"/>
          <w:lang w:val="en-US" w:eastAsia="zh-CN" w:bidi="ar"/>
        </w:rPr>
        <w:t>二、项目地点：</w:t>
      </w:r>
      <w:r>
        <w:rPr>
          <w:rFonts w:hint="eastAsia" w:ascii="仿宋_GB2312" w:hAnsi="仿宋_GB2312" w:eastAsia="仿宋_GB2312" w:cs="仿宋_GB2312"/>
          <w:color w:val="auto"/>
          <w:sz w:val="32"/>
          <w:szCs w:val="32"/>
          <w:highlight w:val="none"/>
          <w:u w:val="none"/>
        </w:rPr>
        <w:t>华南师范大学</w:t>
      </w:r>
      <w:r>
        <w:rPr>
          <w:rFonts w:hint="eastAsia" w:ascii="仿宋_GB2312" w:hAnsi="仿宋_GB2312" w:eastAsia="仿宋_GB2312" w:cs="仿宋_GB2312"/>
          <w:color w:val="auto"/>
          <w:sz w:val="32"/>
          <w:szCs w:val="32"/>
          <w:highlight w:val="none"/>
          <w:u w:val="none"/>
          <w:lang w:val="en-US" w:eastAsia="zh-CN"/>
        </w:rPr>
        <w:t>广州校区石牌校园</w:t>
      </w:r>
    </w:p>
    <w:p w14:paraId="7F477008">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招标</w:t>
      </w:r>
      <w:r>
        <w:rPr>
          <w:rFonts w:hint="eastAsia" w:ascii="仿宋_GB2312" w:hAnsi="仿宋_GB2312" w:eastAsia="仿宋_GB2312" w:cs="仿宋_GB2312"/>
          <w:color w:val="auto"/>
          <w:kern w:val="0"/>
          <w:sz w:val="32"/>
          <w:szCs w:val="32"/>
          <w:highlight w:val="none"/>
          <w:shd w:val="clear" w:color="auto" w:fill="FFFFFF"/>
          <w:lang w:val="en-US" w:eastAsia="zh-CN" w:bidi="ar"/>
        </w:rPr>
        <w:t>内容</w:t>
      </w:r>
      <w:r>
        <w:rPr>
          <w:rFonts w:hint="eastAsia" w:ascii="仿宋_GB2312" w:hAnsi="仿宋_GB2312" w:eastAsia="仿宋_GB2312" w:cs="仿宋_GB2312"/>
          <w:color w:val="auto"/>
          <w:sz w:val="32"/>
          <w:szCs w:val="32"/>
          <w:highlight w:val="none"/>
        </w:rPr>
        <w:t>和最高限价：</w:t>
      </w:r>
    </w:p>
    <w:p w14:paraId="02F50E4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1.</w:t>
      </w:r>
      <w:r>
        <w:rPr>
          <w:rFonts w:hint="eastAsia" w:ascii="仿宋_GB2312" w:hAnsi="仿宋_GB2312" w:eastAsia="仿宋_GB2312" w:cs="仿宋_GB2312"/>
          <w:color w:val="auto"/>
          <w:kern w:val="0"/>
          <w:sz w:val="32"/>
          <w:szCs w:val="32"/>
          <w:highlight w:val="none"/>
          <w:shd w:val="clear" w:color="auto" w:fill="FFFFFF"/>
          <w:lang w:bidi="ar"/>
        </w:rPr>
        <w:t>本次招标主要内容如下（包括但不限于）：</w:t>
      </w:r>
    </w:p>
    <w:p w14:paraId="7BA265C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主要检测内容包括但不限于：</w:t>
      </w:r>
      <w:r>
        <w:rPr>
          <w:rFonts w:hint="eastAsia" w:ascii="仿宋_GB2312" w:hAnsi="仿宋_GB2312" w:eastAsia="仿宋_GB2312" w:cs="仿宋_GB2312"/>
          <w:sz w:val="32"/>
          <w:szCs w:val="32"/>
          <w:u w:val="none"/>
          <w:lang w:val="en-US" w:eastAsia="zh-CN"/>
        </w:rPr>
        <w:t>截面尺寸、层高及轴线、材料强度（混凝土、砌筑砂浆、砖等）、钢筋配置、结构复核验算及结构鉴定、</w:t>
      </w:r>
      <w:r>
        <w:rPr>
          <w:rFonts w:hint="default" w:ascii="仿宋_GB2312" w:hAnsi="仿宋_GB2312" w:eastAsia="仿宋_GB2312" w:cs="仿宋_GB2312"/>
          <w:sz w:val="32"/>
          <w:szCs w:val="32"/>
          <w:u w:val="none"/>
          <w:lang w:val="en-US" w:eastAsia="zh-CN"/>
        </w:rPr>
        <w:t>结构层</w:t>
      </w:r>
      <w:r>
        <w:rPr>
          <w:rFonts w:hint="eastAsia" w:ascii="仿宋_GB2312" w:hAnsi="仿宋_GB2312" w:eastAsia="仿宋_GB2312" w:cs="仿宋_GB2312"/>
          <w:sz w:val="32"/>
          <w:szCs w:val="32"/>
          <w:u w:val="none"/>
          <w:lang w:val="en-US" w:eastAsia="zh-CN"/>
        </w:rPr>
        <w:t>（含瓷砖、天花造型等较高档装修材料）、消防安全评估</w:t>
      </w:r>
      <w:r>
        <w:rPr>
          <w:rFonts w:hint="eastAsia" w:ascii="仿宋_GB2312" w:hAnsi="仿宋_GB2312" w:eastAsia="仿宋_GB2312" w:cs="仿宋_GB2312"/>
          <w:sz w:val="32"/>
          <w:szCs w:val="32"/>
          <w:u w:val="none"/>
        </w:rPr>
        <w:t>等。</w:t>
      </w:r>
    </w:p>
    <w:p w14:paraId="51B878B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仿宋_GB2312" w:eastAsia="仿宋_GB2312" w:cs="仿宋_GB2312"/>
          <w:color w:val="auto"/>
          <w:kern w:val="0"/>
          <w:sz w:val="32"/>
          <w:szCs w:val="32"/>
          <w:highlight w:val="none"/>
          <w:u w:val="none"/>
          <w:shd w:val="clear" w:color="auto" w:fill="FFFFFF"/>
          <w:lang w:val="en-US" w:eastAsia="zh-CN" w:bidi="ar"/>
        </w:rPr>
      </w:pPr>
      <w:r>
        <w:rPr>
          <w:rFonts w:hint="eastAsia" w:ascii="仿宋_GB2312" w:hAnsi="仿宋_GB2312" w:eastAsia="仿宋_GB2312" w:cs="仿宋_GB2312"/>
          <w:color w:val="auto"/>
          <w:kern w:val="0"/>
          <w:sz w:val="32"/>
          <w:szCs w:val="32"/>
          <w:highlight w:val="none"/>
          <w:u w:val="none"/>
          <w:shd w:val="clear" w:color="auto" w:fill="FFFFFF"/>
          <w:lang w:val="en-US" w:eastAsia="zh-CN" w:bidi="ar"/>
        </w:rPr>
        <w:t>综合以上检测及验算结果，出具评估报告</w:t>
      </w:r>
      <w:r>
        <w:rPr>
          <w:rFonts w:hint="eastAsia" w:ascii="Times New Roman" w:hAnsi="Times New Roman" w:eastAsia="仿宋_GB2312" w:cs="仿宋_GB2312"/>
          <w:color w:val="auto"/>
          <w:kern w:val="0"/>
          <w:sz w:val="32"/>
          <w:szCs w:val="32"/>
          <w:highlight w:val="none"/>
          <w:shd w:val="clear" w:color="auto" w:fill="FFFFFF"/>
          <w:lang w:val="en-US" w:eastAsia="zh-CN" w:bidi="ar"/>
        </w:rPr>
        <w:t>，为该建筑后续处理提供技术依据</w:t>
      </w:r>
      <w:r>
        <w:rPr>
          <w:rFonts w:hint="eastAsia" w:ascii="仿宋_GB2312" w:hAnsi="仿宋_GB2312" w:eastAsia="仿宋_GB2312" w:cs="仿宋_GB2312"/>
          <w:color w:val="auto"/>
          <w:kern w:val="0"/>
          <w:sz w:val="32"/>
          <w:szCs w:val="32"/>
          <w:highlight w:val="none"/>
          <w:u w:val="none"/>
          <w:shd w:val="clear" w:color="auto" w:fill="FFFFFF"/>
          <w:lang w:val="en-US" w:eastAsia="zh-CN" w:bidi="ar"/>
        </w:rPr>
        <w:t>。</w:t>
      </w:r>
    </w:p>
    <w:p w14:paraId="4DEE893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u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2.</w:t>
      </w:r>
      <w:r>
        <w:rPr>
          <w:rFonts w:hint="eastAsia" w:ascii="仿宋_GB2312" w:hAnsi="仿宋_GB2312" w:eastAsia="仿宋_GB2312" w:cs="仿宋_GB2312"/>
          <w:color w:val="auto"/>
          <w:kern w:val="0"/>
          <w:sz w:val="32"/>
          <w:szCs w:val="32"/>
          <w:highlight w:val="none"/>
          <w:shd w:val="clear" w:color="auto" w:fill="FFFFFF"/>
          <w:lang w:bidi="ar"/>
        </w:rPr>
        <w:t>承包方式：</w:t>
      </w:r>
      <w:r>
        <w:rPr>
          <w:rFonts w:hint="eastAsia" w:ascii="仿宋_GB2312" w:hAnsi="仿宋_GB2312" w:eastAsia="仿宋_GB2312" w:cs="仿宋_GB2312"/>
          <w:color w:val="auto"/>
          <w:kern w:val="0"/>
          <w:sz w:val="32"/>
          <w:szCs w:val="32"/>
          <w:highlight w:val="none"/>
          <w:shd w:val="clear" w:color="auto" w:fill="FFFFFF"/>
          <w:lang w:val="en-US" w:eastAsia="zh-CN" w:bidi="ar"/>
        </w:rPr>
        <w:t>投标人</w:t>
      </w:r>
      <w:r>
        <w:rPr>
          <w:rFonts w:hint="eastAsia" w:ascii="仿宋_GB2312" w:hAnsi="仿宋_GB2312" w:eastAsia="仿宋_GB2312" w:cs="仿宋_GB2312"/>
          <w:color w:val="auto"/>
          <w:kern w:val="0"/>
          <w:sz w:val="32"/>
          <w:szCs w:val="32"/>
          <w:highlight w:val="none"/>
          <w:u w:val="none"/>
          <w:shd w:val="clear" w:color="auto" w:fill="FFFFFF"/>
          <w:lang w:val="en-US" w:eastAsia="zh-CN" w:bidi="ar"/>
        </w:rPr>
        <w:t>需根据施工图纸及初步检测方案和现场实际情况，</w:t>
      </w:r>
      <w:r>
        <w:rPr>
          <w:rFonts w:hint="eastAsia" w:ascii="仿宋_GB2312" w:hAnsi="仿宋_GB2312" w:eastAsia="仿宋_GB2312" w:cs="仿宋_GB2312"/>
          <w:kern w:val="0"/>
          <w:sz w:val="32"/>
          <w:szCs w:val="32"/>
        </w:rPr>
        <w:t>编制</w:t>
      </w:r>
      <w:r>
        <w:rPr>
          <w:rFonts w:hint="eastAsia" w:ascii="仿宋_GB2312" w:hAnsi="仿宋_GB2312" w:eastAsia="仿宋_GB2312" w:cs="仿宋_GB2312"/>
          <w:kern w:val="0"/>
          <w:sz w:val="32"/>
          <w:szCs w:val="32"/>
          <w:lang w:val="en-US" w:eastAsia="zh-CN"/>
        </w:rPr>
        <w:t>详细</w:t>
      </w:r>
      <w:r>
        <w:rPr>
          <w:rFonts w:hint="eastAsia" w:ascii="仿宋_GB2312" w:hAnsi="仿宋_GB2312" w:eastAsia="仿宋_GB2312" w:cs="仿宋_GB2312"/>
          <w:kern w:val="0"/>
          <w:sz w:val="32"/>
          <w:szCs w:val="32"/>
        </w:rPr>
        <w:t>检测方案，并确保检测方案符合有关规范要求</w:t>
      </w:r>
      <w:r>
        <w:rPr>
          <w:rFonts w:hint="eastAsia" w:ascii="仿宋_GB2312" w:hAnsi="仿宋_GB2312" w:eastAsia="仿宋_GB2312" w:cs="仿宋_GB2312"/>
          <w:color w:val="auto"/>
          <w:kern w:val="0"/>
          <w:sz w:val="32"/>
          <w:szCs w:val="32"/>
          <w:highlight w:val="none"/>
          <w:u w:val="none"/>
          <w:shd w:val="clear" w:color="auto" w:fill="FFFFFF"/>
          <w:lang w:val="en-US" w:eastAsia="zh-CN" w:bidi="ar"/>
        </w:rPr>
        <w:t>。</w:t>
      </w:r>
      <w:r>
        <w:rPr>
          <w:rFonts w:hint="eastAsia" w:ascii="仿宋_GB2312" w:hAnsi="仿宋_GB2312" w:eastAsia="仿宋_GB2312" w:cs="仿宋_GB2312"/>
          <w:color w:val="auto"/>
          <w:kern w:val="0"/>
          <w:sz w:val="32"/>
          <w:szCs w:val="32"/>
          <w:highlight w:val="none"/>
          <w:u w:val="none"/>
          <w:shd w:val="clear" w:color="auto" w:fill="FFFFFF"/>
          <w:lang w:bidi="ar"/>
        </w:rPr>
        <w:t>投标方自行到现场进行勘</w:t>
      </w:r>
      <w:r>
        <w:rPr>
          <w:rFonts w:hint="eastAsia" w:ascii="仿宋_GB2312" w:hAnsi="仿宋_GB2312" w:eastAsia="仿宋_GB2312" w:cs="仿宋_GB2312"/>
          <w:color w:val="auto"/>
          <w:kern w:val="0"/>
          <w:sz w:val="32"/>
          <w:szCs w:val="32"/>
          <w:highlight w:val="none"/>
          <w:u w:val="none"/>
          <w:shd w:val="clear" w:color="auto" w:fill="FFFFFF"/>
          <w:lang w:val="en-US" w:eastAsia="zh-CN" w:bidi="ar"/>
        </w:rPr>
        <w:t>测</w:t>
      </w:r>
      <w:r>
        <w:rPr>
          <w:rFonts w:hint="eastAsia" w:ascii="仿宋_GB2312" w:hAnsi="仿宋_GB2312" w:eastAsia="仿宋_GB2312" w:cs="仿宋_GB2312"/>
          <w:color w:val="auto"/>
          <w:kern w:val="0"/>
          <w:sz w:val="32"/>
          <w:szCs w:val="32"/>
          <w:highlight w:val="none"/>
          <w:u w:val="none"/>
          <w:shd w:val="clear" w:color="auto" w:fill="FFFFFF"/>
          <w:lang w:bidi="ar"/>
        </w:rPr>
        <w:t>，所需的措施</w:t>
      </w:r>
      <w:r>
        <w:rPr>
          <w:rFonts w:hint="eastAsia" w:ascii="仿宋_GB2312" w:hAnsi="仿宋_GB2312" w:eastAsia="仿宋_GB2312" w:cs="仿宋_GB2312"/>
          <w:color w:val="auto"/>
          <w:kern w:val="0"/>
          <w:sz w:val="32"/>
          <w:szCs w:val="32"/>
          <w:highlight w:val="none"/>
          <w:u w:val="none"/>
          <w:shd w:val="clear" w:color="auto" w:fill="FFFFFF"/>
          <w:lang w:val="en-US" w:eastAsia="zh-CN" w:bidi="ar"/>
        </w:rPr>
        <w:t>项目</w:t>
      </w:r>
      <w:r>
        <w:rPr>
          <w:rFonts w:hint="eastAsia" w:ascii="仿宋_GB2312" w:hAnsi="仿宋_GB2312" w:eastAsia="仿宋_GB2312" w:cs="仿宋_GB2312"/>
          <w:color w:val="auto"/>
          <w:kern w:val="0"/>
          <w:sz w:val="32"/>
          <w:szCs w:val="32"/>
          <w:highlight w:val="none"/>
          <w:u w:val="none"/>
          <w:shd w:val="clear" w:color="auto" w:fill="FFFFFF"/>
          <w:lang w:bidi="ar"/>
        </w:rPr>
        <w:t>费</w:t>
      </w:r>
      <w:r>
        <w:rPr>
          <w:rFonts w:hint="eastAsia" w:ascii="仿宋_GB2312" w:hAnsi="仿宋_GB2312" w:eastAsia="仿宋_GB2312" w:cs="仿宋_GB2312"/>
          <w:color w:val="auto"/>
          <w:kern w:val="0"/>
          <w:sz w:val="32"/>
          <w:szCs w:val="32"/>
          <w:highlight w:val="none"/>
          <w:u w:val="none"/>
          <w:shd w:val="clear" w:color="auto" w:fill="FFFFFF"/>
          <w:lang w:eastAsia="zh-CN" w:bidi="ar"/>
        </w:rPr>
        <w:t>（</w:t>
      </w:r>
      <w:r>
        <w:rPr>
          <w:rFonts w:hint="eastAsia" w:ascii="仿宋_GB2312" w:hAnsi="仿宋_GB2312" w:eastAsia="仿宋_GB2312" w:cs="仿宋_GB2312"/>
          <w:color w:val="auto"/>
          <w:kern w:val="0"/>
          <w:sz w:val="32"/>
          <w:szCs w:val="32"/>
          <w:highlight w:val="none"/>
          <w:u w:val="none"/>
          <w:shd w:val="clear" w:color="auto" w:fill="FFFFFF"/>
          <w:lang w:val="en-US" w:eastAsia="zh-CN" w:bidi="ar"/>
        </w:rPr>
        <w:t>包括但不限于施工现场围挡、安全管理、对</w:t>
      </w:r>
      <w:r>
        <w:rPr>
          <w:rFonts w:hint="eastAsia" w:ascii="仿宋_GB2312" w:hAnsi="仿宋_GB2312" w:eastAsia="仿宋_GB2312" w:cs="仿宋_GB2312"/>
          <w:color w:val="auto"/>
          <w:kern w:val="0"/>
          <w:sz w:val="32"/>
          <w:szCs w:val="32"/>
          <w:highlight w:val="none"/>
          <w:u w:val="none"/>
          <w:shd w:val="clear" w:color="auto" w:fill="FFFFFF"/>
          <w:lang w:bidi="ar"/>
        </w:rPr>
        <w:t>现场原有设备设施</w:t>
      </w:r>
      <w:r>
        <w:rPr>
          <w:rFonts w:hint="eastAsia" w:ascii="仿宋_GB2312" w:hAnsi="仿宋_GB2312" w:eastAsia="仿宋_GB2312" w:cs="仿宋_GB2312"/>
          <w:color w:val="auto"/>
          <w:kern w:val="0"/>
          <w:sz w:val="32"/>
          <w:szCs w:val="32"/>
          <w:highlight w:val="none"/>
          <w:u w:val="none"/>
          <w:shd w:val="clear" w:color="auto" w:fill="FFFFFF"/>
          <w:lang w:val="en-US" w:eastAsia="zh-CN" w:bidi="ar"/>
        </w:rPr>
        <w:t>保护措施及修复等）已包含在综合单价中</w:t>
      </w:r>
      <w:r>
        <w:rPr>
          <w:rFonts w:hint="eastAsia" w:ascii="仿宋_GB2312" w:hAnsi="仿宋_GB2312" w:eastAsia="仿宋_GB2312" w:cs="仿宋_GB2312"/>
          <w:color w:val="auto"/>
          <w:kern w:val="0"/>
          <w:sz w:val="32"/>
          <w:szCs w:val="32"/>
          <w:highlight w:val="none"/>
          <w:u w:val="none"/>
          <w:shd w:val="clear" w:color="auto" w:fill="FFFFFF"/>
          <w:lang w:eastAsia="zh-CN" w:bidi="ar"/>
        </w:rPr>
        <w:t>，</w:t>
      </w:r>
      <w:r>
        <w:rPr>
          <w:rFonts w:hint="eastAsia" w:ascii="仿宋_GB2312" w:hAnsi="仿宋_GB2312" w:eastAsia="仿宋_GB2312" w:cs="仿宋_GB2312"/>
          <w:color w:val="auto"/>
          <w:kern w:val="0"/>
          <w:sz w:val="32"/>
          <w:szCs w:val="32"/>
          <w:highlight w:val="none"/>
          <w:u w:val="none"/>
          <w:shd w:val="clear" w:color="auto" w:fill="FFFFFF"/>
          <w:lang w:val="en-US" w:eastAsia="zh-CN" w:bidi="ar"/>
        </w:rPr>
        <w:t>不另行计算</w:t>
      </w:r>
      <w:r>
        <w:rPr>
          <w:rFonts w:hint="eastAsia" w:ascii="仿宋_GB2312" w:hAnsi="仿宋_GB2312" w:eastAsia="仿宋_GB2312" w:cs="仿宋_GB2312"/>
          <w:color w:val="auto"/>
          <w:kern w:val="0"/>
          <w:sz w:val="32"/>
          <w:szCs w:val="32"/>
          <w:highlight w:val="none"/>
          <w:u w:val="none"/>
          <w:shd w:val="clear" w:color="auto" w:fill="FFFFFF"/>
          <w:lang w:bidi="ar"/>
        </w:rPr>
        <w:t>。</w:t>
      </w:r>
    </w:p>
    <w:p w14:paraId="35F1D6A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eastAsia="zh-CN" w:bidi="ar"/>
        </w:rPr>
      </w:pPr>
      <w:r>
        <w:rPr>
          <w:rFonts w:hint="eastAsia" w:ascii="仿宋_GB2312" w:hAnsi="仿宋_GB2312" w:eastAsia="仿宋_GB2312" w:cs="仿宋_GB2312"/>
          <w:color w:val="auto"/>
          <w:kern w:val="0"/>
          <w:sz w:val="32"/>
          <w:szCs w:val="32"/>
          <w:highlight w:val="none"/>
          <w:u w:val="none"/>
          <w:shd w:val="clear" w:color="auto" w:fill="FFFFFF"/>
          <w:lang w:bidi="ar"/>
        </w:rPr>
        <w:t>3</w:t>
      </w:r>
      <w:r>
        <w:rPr>
          <w:rFonts w:hint="eastAsia" w:ascii="仿宋_GB2312" w:hAnsi="仿宋_GB2312" w:eastAsia="仿宋_GB2312" w:cs="仿宋_GB2312"/>
          <w:color w:val="auto"/>
          <w:kern w:val="0"/>
          <w:sz w:val="32"/>
          <w:szCs w:val="32"/>
          <w:highlight w:val="none"/>
          <w:u w:val="none"/>
          <w:shd w:val="clear" w:color="auto" w:fill="FFFFFF"/>
          <w:lang w:val="en-US" w:eastAsia="zh-CN" w:bidi="ar"/>
        </w:rPr>
        <w:t>.</w:t>
      </w:r>
      <w:r>
        <w:rPr>
          <w:rFonts w:hint="eastAsia" w:ascii="仿宋_GB2312" w:hAnsi="仿宋_GB2312" w:eastAsia="仿宋_GB2312" w:cs="仿宋_GB2312"/>
          <w:color w:val="auto"/>
          <w:kern w:val="0"/>
          <w:sz w:val="32"/>
          <w:szCs w:val="32"/>
          <w:highlight w:val="none"/>
          <w:u w:val="none"/>
          <w:shd w:val="clear" w:color="auto" w:fill="FFFFFF"/>
          <w:lang w:bidi="ar"/>
        </w:rPr>
        <w:t>最高限价：</w:t>
      </w:r>
      <w:r>
        <w:rPr>
          <w:rFonts w:hint="eastAsia" w:ascii="仿宋_GB2312" w:hAnsi="仿宋_GB2312" w:eastAsia="仿宋_GB2312" w:cs="仿宋_GB2312"/>
          <w:b/>
          <w:bCs/>
          <w:color w:val="auto"/>
          <w:kern w:val="0"/>
          <w:sz w:val="32"/>
          <w:szCs w:val="32"/>
          <w:highlight w:val="none"/>
          <w:u w:val="none"/>
          <w:shd w:val="clear" w:color="auto" w:fill="FFFFFF"/>
          <w:lang w:bidi="ar"/>
        </w:rPr>
        <w:t>人民币</w:t>
      </w:r>
      <w:r>
        <w:rPr>
          <w:rFonts w:hint="eastAsia" w:ascii="仿宋_GB2312" w:hAnsi="仿宋_GB2312" w:eastAsia="仿宋_GB2312" w:cs="仿宋_GB2312"/>
          <w:b/>
          <w:bCs/>
          <w:color w:val="auto"/>
          <w:kern w:val="0"/>
          <w:sz w:val="32"/>
          <w:szCs w:val="32"/>
          <w:highlight w:val="none"/>
          <w:u w:val="none"/>
          <w:shd w:val="clear" w:color="auto" w:fill="FFFFFF"/>
          <w:lang w:val="en-US" w:eastAsia="zh-CN" w:bidi="ar"/>
        </w:rPr>
        <w:t>56950.00元</w:t>
      </w:r>
      <w:r>
        <w:rPr>
          <w:rFonts w:hint="eastAsia" w:ascii="仿宋_GB2312" w:hAnsi="仿宋_GB2312" w:eastAsia="仿宋_GB2312" w:cs="仿宋_GB2312"/>
          <w:color w:val="auto"/>
          <w:kern w:val="0"/>
          <w:sz w:val="32"/>
          <w:szCs w:val="32"/>
          <w:highlight w:val="none"/>
          <w:u w:val="none"/>
          <w:shd w:val="clear" w:color="auto" w:fill="FFFFFF"/>
          <w:lang w:val="en-US" w:eastAsia="zh-CN" w:bidi="ar"/>
        </w:rPr>
        <w:t>。</w:t>
      </w:r>
    </w:p>
    <w:p w14:paraId="7CFD4228">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kern w:val="0"/>
          <w:sz w:val="32"/>
          <w:szCs w:val="32"/>
          <w:highlight w:val="none"/>
          <w:shd w:val="clear" w:color="auto" w:fill="FFFFFF"/>
          <w:lang w:val="zh-CN"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四、</w:t>
      </w:r>
      <w:r>
        <w:rPr>
          <w:rFonts w:hint="eastAsia" w:ascii="仿宋_GB2312" w:hAnsi="仿宋_GB2312" w:eastAsia="仿宋_GB2312" w:cs="仿宋_GB2312"/>
          <w:color w:val="auto"/>
          <w:kern w:val="0"/>
          <w:sz w:val="32"/>
          <w:szCs w:val="32"/>
          <w:highlight w:val="none"/>
          <w:shd w:val="clear" w:color="auto" w:fill="FFFFFF"/>
          <w:lang w:val="zh-CN" w:bidi="ar"/>
        </w:rPr>
        <w:t>质量标准</w:t>
      </w:r>
      <w:r>
        <w:rPr>
          <w:rFonts w:hint="eastAsia" w:ascii="仿宋_GB2312" w:hAnsi="仿宋_GB2312" w:eastAsia="仿宋_GB2312" w:cs="仿宋_GB2312"/>
          <w:color w:val="auto"/>
          <w:kern w:val="0"/>
          <w:sz w:val="32"/>
          <w:szCs w:val="32"/>
          <w:highlight w:val="none"/>
          <w:shd w:val="clear" w:color="auto" w:fill="FFFFFF"/>
          <w:lang w:val="zh-CN" w:eastAsia="zh-CN" w:bidi="ar"/>
        </w:rPr>
        <w:t>：满足</w:t>
      </w:r>
      <w:r>
        <w:rPr>
          <w:rFonts w:hint="eastAsia" w:ascii="仿宋_GB2312" w:hAnsi="仿宋_GB2312" w:eastAsia="仿宋_GB2312" w:cs="仿宋_GB2312"/>
          <w:color w:val="auto"/>
          <w:kern w:val="0"/>
          <w:sz w:val="32"/>
          <w:szCs w:val="32"/>
          <w:highlight w:val="none"/>
          <w:shd w:val="clear" w:color="auto" w:fill="FFFFFF"/>
          <w:lang w:val="en-US" w:eastAsia="zh-CN" w:bidi="ar"/>
        </w:rPr>
        <w:t>国家、省、市现行标准、规定和文件要求。</w:t>
      </w:r>
    </w:p>
    <w:p w14:paraId="4E2B7205">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五、工期要求：</w:t>
      </w:r>
      <w:r>
        <w:rPr>
          <w:rFonts w:hint="eastAsia" w:ascii="仿宋_GB2312" w:hAnsi="仿宋_GB2312" w:eastAsia="仿宋_GB2312" w:cs="仿宋_GB2312"/>
          <w:sz w:val="32"/>
          <w:szCs w:val="32"/>
          <w:highlight w:val="none"/>
          <w:shd w:val="clear" w:color="auto" w:fill="FFFFFF"/>
          <w:lang w:val="en-US" w:eastAsia="zh-CN" w:bidi="ar"/>
        </w:rPr>
        <w:t>现场检测20个工作日后，提供现状的安全性及抗震性能检测鉴定报告、消防安全评估报告</w:t>
      </w:r>
      <w:r>
        <w:rPr>
          <w:rFonts w:hint="eastAsia" w:ascii="仿宋_GB2312" w:hAnsi="仿宋_GB2312" w:eastAsia="仿宋_GB2312" w:cs="仿宋_GB2312"/>
          <w:sz w:val="32"/>
          <w:szCs w:val="32"/>
          <w:highlight w:val="none"/>
          <w:shd w:val="clear" w:color="auto" w:fill="FFFFFF"/>
          <w:lang w:bidi="ar"/>
        </w:rPr>
        <w:t>。</w:t>
      </w:r>
    </w:p>
    <w:p w14:paraId="20BD268E">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六、结算原则：</w:t>
      </w:r>
      <w:r>
        <w:rPr>
          <w:rFonts w:hint="eastAsia" w:ascii="仿宋_GB2312" w:hAnsi="仿宋_GB2312" w:eastAsia="仿宋_GB2312" w:cs="仿宋_GB2312"/>
          <w:b w:val="0"/>
          <w:bCs w:val="0"/>
          <w:sz w:val="32"/>
          <w:szCs w:val="32"/>
          <w:lang w:val="en-US" w:eastAsia="zh-CN"/>
        </w:rPr>
        <w:t>总结包干。</w:t>
      </w:r>
    </w:p>
    <w:p w14:paraId="433D63D4">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七、付款方式：详见合同。</w:t>
      </w:r>
    </w:p>
    <w:p w14:paraId="31C90C81">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color w:val="auto"/>
          <w:kern w:val="0"/>
          <w:sz w:val="32"/>
          <w:szCs w:val="32"/>
          <w:highlight w:val="none"/>
          <w:shd w:val="clear" w:color="auto" w:fill="FFFFFF"/>
          <w:lang w:val="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八、分包：</w:t>
      </w:r>
      <w:r>
        <w:rPr>
          <w:rFonts w:hint="eastAsia" w:ascii="仿宋_GB2312" w:hAnsi="仿宋_GB2312" w:eastAsia="仿宋_GB2312" w:cs="仿宋_GB2312"/>
          <w:color w:val="auto"/>
          <w:kern w:val="0"/>
          <w:sz w:val="32"/>
          <w:szCs w:val="32"/>
          <w:highlight w:val="none"/>
          <w:shd w:val="clear" w:color="auto" w:fill="FFFFFF"/>
          <w:lang w:val="zh-CN" w:eastAsia="zh-CN" w:bidi="ar"/>
        </w:rPr>
        <w:t>☑</w:t>
      </w:r>
      <w:r>
        <w:rPr>
          <w:rFonts w:hint="eastAsia" w:ascii="仿宋_GB2312" w:hAnsi="仿宋_GB2312" w:eastAsia="仿宋_GB2312" w:cs="仿宋_GB2312"/>
          <w:color w:val="auto"/>
          <w:kern w:val="0"/>
          <w:sz w:val="32"/>
          <w:szCs w:val="32"/>
          <w:highlight w:val="none"/>
          <w:shd w:val="clear" w:color="auto" w:fill="FFFFFF"/>
          <w:lang w:val="zh-CN" w:bidi="ar"/>
        </w:rPr>
        <w:t>不允许；□允许：</w:t>
      </w:r>
      <w:r>
        <w:rPr>
          <w:rFonts w:hint="eastAsia" w:ascii="仿宋_GB2312" w:hAnsi="仿宋_GB2312" w:eastAsia="仿宋_GB2312" w:cs="仿宋_GB2312"/>
          <w:b w:val="0"/>
          <w:bCs w:val="0"/>
          <w:sz w:val="32"/>
          <w:szCs w:val="32"/>
          <w:lang w:val="en-US" w:eastAsia="zh-CN"/>
        </w:rPr>
        <w:t>若承包方不具备特定工程或业务环节所需的专业资质，在符合相关法律法规及合同约定条件下，可允许将该部分工程或业务依法分包给具备相应资质的专业单位。</w:t>
      </w:r>
    </w:p>
    <w:p w14:paraId="0F99B83D">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default"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九、联合体：</w:t>
      </w:r>
      <w:r>
        <w:rPr>
          <w:rFonts w:hint="eastAsia" w:ascii="仿宋_GB2312" w:hAnsi="仿宋_GB2312" w:eastAsia="仿宋_GB2312" w:cs="仿宋_GB2312"/>
          <w:color w:val="auto"/>
          <w:kern w:val="0"/>
          <w:sz w:val="32"/>
          <w:szCs w:val="32"/>
          <w:highlight w:val="none"/>
          <w:shd w:val="clear" w:color="auto" w:fill="FFFFFF"/>
          <w:lang w:val="zh-CN" w:eastAsia="zh-CN" w:bidi="ar"/>
        </w:rPr>
        <w:t>□不允许；☑允许，</w:t>
      </w:r>
      <w:r>
        <w:rPr>
          <w:rFonts w:hint="eastAsia" w:ascii="仿宋_GB2312" w:hAnsi="仿宋_GB2312" w:eastAsia="仿宋_GB2312" w:cs="仿宋_GB2312"/>
          <w:color w:val="auto"/>
          <w:kern w:val="0"/>
          <w:sz w:val="32"/>
          <w:szCs w:val="32"/>
          <w:highlight w:val="none"/>
          <w:shd w:val="clear" w:color="auto" w:fill="FFFFFF"/>
          <w:lang w:val="en-US" w:eastAsia="zh-CN" w:bidi="ar"/>
        </w:rPr>
        <w:t>最多接受</w:t>
      </w:r>
      <w:r>
        <w:rPr>
          <w:rFonts w:hint="eastAsia" w:ascii="仿宋_GB2312" w:hAnsi="仿宋_GB2312" w:eastAsia="仿宋_GB2312" w:cs="仿宋_GB2312"/>
          <w:color w:val="auto"/>
          <w:kern w:val="0"/>
          <w:sz w:val="32"/>
          <w:szCs w:val="32"/>
          <w:highlight w:val="none"/>
          <w:u w:val="single"/>
          <w:shd w:val="clear" w:color="auto" w:fill="FFFFFF"/>
          <w:lang w:val="en-US" w:eastAsia="zh-CN" w:bidi="ar"/>
        </w:rPr>
        <w:t>2</w:t>
      </w:r>
      <w:r>
        <w:rPr>
          <w:rFonts w:hint="eastAsia" w:ascii="仿宋_GB2312" w:hAnsi="仿宋_GB2312" w:eastAsia="仿宋_GB2312" w:cs="仿宋_GB2312"/>
          <w:color w:val="auto"/>
          <w:kern w:val="0"/>
          <w:sz w:val="32"/>
          <w:szCs w:val="32"/>
          <w:highlight w:val="none"/>
          <w:shd w:val="clear" w:color="auto" w:fill="FFFFFF"/>
          <w:lang w:val="en-US" w:eastAsia="zh-CN" w:bidi="ar"/>
        </w:rPr>
        <w:t>家组成的联合体。</w:t>
      </w:r>
    </w:p>
    <w:p w14:paraId="4E3FD5EB">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十、技术要求：</w:t>
      </w:r>
    </w:p>
    <w:p w14:paraId="3A643E87">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1）对项目熟悉理解程度</w:t>
      </w:r>
    </w:p>
    <w:p w14:paraId="1BE42A26">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①精准掌握既有</w:t>
      </w:r>
      <w:r>
        <w:rPr>
          <w:rFonts w:hint="eastAsia" w:ascii="仿宋_GB2312" w:hAnsi="仿宋_GB2312" w:eastAsia="仿宋_GB2312" w:cs="仿宋_GB2312"/>
          <w:color w:val="auto"/>
          <w:kern w:val="0"/>
          <w:sz w:val="32"/>
          <w:szCs w:val="32"/>
          <w:highlight w:val="none"/>
          <w:shd w:val="clear" w:color="auto" w:fill="FFFFFF"/>
          <w:lang w:val="en-US" w:eastAsia="zh-CN" w:bidi="ar"/>
        </w:rPr>
        <w:t>楼宇</w:t>
      </w:r>
      <w:r>
        <w:rPr>
          <w:rFonts w:hint="eastAsia" w:ascii="仿宋_GB2312" w:hAnsi="仿宋_GB2312" w:eastAsia="仿宋_GB2312" w:cs="仿宋_GB2312"/>
          <w:color w:val="auto"/>
          <w:kern w:val="0"/>
          <w:sz w:val="32"/>
          <w:szCs w:val="32"/>
          <w:highlight w:val="none"/>
          <w:shd w:val="clear" w:color="auto" w:fill="FFFFFF"/>
          <w:lang w:bidi="ar"/>
        </w:rPr>
        <w:t>结构形式、服役状态及户外受力环境，熟练掌握既有构筑物质量检测、缺陷排查、结构验算、安全评级及隐患处置全流程技术工作。</w:t>
      </w:r>
    </w:p>
    <w:p w14:paraId="5939E216">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②严格依据现行国家及行业标准，对混凝土构件、基础及附属设施开展全面检测评估，精准排查施工缺陷等安全隐患，出具数据真实、结论合规、建议可行的检测评估成果。</w:t>
      </w:r>
    </w:p>
    <w:p w14:paraId="59CCD3BF">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2）重难点技术管控</w:t>
      </w:r>
    </w:p>
    <w:p w14:paraId="12C371FE">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①全面核查外观缺陷、结构尺寸及构件完整性，量化各类病害指标，精准区分结构性与装饰性缺陷。</w:t>
      </w:r>
    </w:p>
    <w:p w14:paraId="013A0F3A">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②实测混凝土构件实体强度，核对关键构造合规性，核实结构实际承载能力。</w:t>
      </w:r>
    </w:p>
    <w:p w14:paraId="4174A0B4">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③检测墙体倾斜、沉降、位移等变形指标，判定变形超限情况及发展趋势。完成相关验算，依规完成安全等级评定。</w:t>
      </w:r>
    </w:p>
    <w:p w14:paraId="124C5BA1">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eastAsia="zh-CN" w:bidi="ar"/>
        </w:rPr>
        <w:t>3</w:t>
      </w:r>
      <w:r>
        <w:rPr>
          <w:rFonts w:hint="eastAsia" w:ascii="仿宋_GB2312" w:hAnsi="仿宋_GB2312" w:eastAsia="仿宋_GB2312" w:cs="仿宋_GB2312"/>
          <w:color w:val="auto"/>
          <w:kern w:val="0"/>
          <w:sz w:val="32"/>
          <w:szCs w:val="32"/>
          <w:highlight w:val="none"/>
          <w:shd w:val="clear" w:color="auto" w:fill="FFFFFF"/>
          <w:lang w:bidi="ar"/>
        </w:rPr>
        <w:t>）检测实施技术方案</w:t>
      </w:r>
    </w:p>
    <w:p w14:paraId="56617AD1">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①外观缺陷普查。逐段排查</w:t>
      </w:r>
      <w:r>
        <w:rPr>
          <w:rFonts w:hint="eastAsia" w:ascii="仿宋_GB2312" w:hAnsi="仿宋_GB2312" w:eastAsia="仿宋_GB2312" w:cs="仿宋_GB2312"/>
          <w:color w:val="auto"/>
          <w:kern w:val="0"/>
          <w:sz w:val="32"/>
          <w:szCs w:val="32"/>
          <w:highlight w:val="none"/>
          <w:shd w:val="clear" w:color="auto" w:fill="FFFFFF"/>
          <w:lang w:val="en-US" w:eastAsia="zh-CN" w:bidi="ar"/>
        </w:rPr>
        <w:t>混凝土</w:t>
      </w:r>
      <w:r>
        <w:rPr>
          <w:rFonts w:hint="eastAsia" w:ascii="仿宋_GB2312" w:hAnsi="仿宋_GB2312" w:eastAsia="仿宋_GB2312" w:cs="仿宋_GB2312"/>
          <w:color w:val="auto"/>
          <w:kern w:val="0"/>
          <w:sz w:val="32"/>
          <w:szCs w:val="32"/>
          <w:highlight w:val="none"/>
          <w:shd w:val="clear" w:color="auto" w:fill="FFFFFF"/>
          <w:lang w:bidi="ar"/>
        </w:rPr>
        <w:t>主体、构造柱、压顶、基础及面层破损、开裂、空鼓、风化、渗漏等缺陷，量化裂缝宽度、深度、长度及分布范围，分类判定缺陷性质及危害等级。</w:t>
      </w:r>
    </w:p>
    <w:p w14:paraId="6E4C34E5">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②结构尺寸与变形检测。实测</w:t>
      </w:r>
      <w:r>
        <w:rPr>
          <w:rFonts w:hint="eastAsia" w:ascii="仿宋_GB2312" w:hAnsi="仿宋_GB2312" w:eastAsia="仿宋_GB2312" w:cs="仿宋_GB2312"/>
          <w:color w:val="auto"/>
          <w:kern w:val="0"/>
          <w:sz w:val="32"/>
          <w:szCs w:val="32"/>
          <w:highlight w:val="none"/>
          <w:shd w:val="clear" w:color="auto" w:fill="FFFFFF"/>
          <w:lang w:val="en-US" w:eastAsia="zh-CN" w:bidi="ar"/>
        </w:rPr>
        <w:t>楼层</w:t>
      </w:r>
      <w:r>
        <w:rPr>
          <w:rFonts w:hint="eastAsia" w:ascii="仿宋_GB2312" w:hAnsi="仿宋_GB2312" w:eastAsia="仿宋_GB2312" w:cs="仿宋_GB2312"/>
          <w:color w:val="auto"/>
          <w:kern w:val="0"/>
          <w:sz w:val="32"/>
          <w:szCs w:val="32"/>
          <w:highlight w:val="none"/>
          <w:shd w:val="clear" w:color="auto" w:fill="FFFFFF"/>
          <w:lang w:bidi="ar"/>
        </w:rPr>
        <w:t>高度、墙体厚度、构件截面尺寸及构造间距；精准检测墙体垂直度、倾斜率、沉降差、水平位移等变形指标，对超限点位复测复核，判定结构变形稳定性。</w:t>
      </w:r>
    </w:p>
    <w:p w14:paraId="45B986F6">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③实体强度检测。采用合规无损、微损检测方式，抽样检测砌体块体、砂浆及混凝土构件强度，抽样点位、数量严格符合规范要求，全部采用实测数据，严禁经验估算、套用数据。</w:t>
      </w:r>
    </w:p>
    <w:p w14:paraId="666CE87D">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④隐蔽缺陷检测。核查基础工况及影响整体稳定的隐蔽性隐患。</w:t>
      </w:r>
    </w:p>
    <w:p w14:paraId="79A60931">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⑤结构验算与安全评级。依据实测参数及现场工况，完成验算，按照现行鉴定标准完成结构安全性、正常使用性分级评定，明确项目安全使用状态及风险等级。</w:t>
      </w:r>
    </w:p>
    <w:p w14:paraId="19D83F22">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⑥成果交付要求。出具完整规范的</w:t>
      </w:r>
      <w:r>
        <w:rPr>
          <w:rFonts w:hint="eastAsia" w:ascii="仿宋_GB2312" w:hAnsi="仿宋_GB2312" w:eastAsia="仿宋_GB2312" w:cs="仿宋_GB2312"/>
          <w:color w:val="auto"/>
          <w:kern w:val="0"/>
          <w:sz w:val="32"/>
          <w:szCs w:val="32"/>
          <w:highlight w:val="none"/>
          <w:shd w:val="clear" w:color="auto" w:fill="FFFFFF"/>
          <w:lang w:eastAsia="zh-CN" w:bidi="ar"/>
        </w:rPr>
        <w:t>工程质量检测及安全性评估报告</w:t>
      </w:r>
      <w:r>
        <w:rPr>
          <w:rFonts w:hint="eastAsia" w:ascii="仿宋_GB2312" w:hAnsi="仿宋_GB2312" w:eastAsia="仿宋_GB2312" w:cs="仿宋_GB2312"/>
          <w:color w:val="auto"/>
          <w:kern w:val="0"/>
          <w:sz w:val="32"/>
          <w:szCs w:val="32"/>
          <w:highlight w:val="none"/>
          <w:shd w:val="clear" w:color="auto" w:fill="FFFFFF"/>
          <w:lang w:bidi="ar"/>
        </w:rPr>
        <w:t>，包含项目概况、检测依据、设备信息、实测数据、验算结果、安全评级及专项处置建议等。</w:t>
      </w:r>
    </w:p>
    <w:p w14:paraId="0369F47D">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4</w:t>
      </w:r>
      <w:r>
        <w:rPr>
          <w:rFonts w:hint="eastAsia" w:ascii="仿宋_GB2312" w:hAnsi="仿宋_GB2312" w:eastAsia="仿宋_GB2312" w:cs="仿宋_GB2312"/>
          <w:color w:val="auto"/>
          <w:kern w:val="0"/>
          <w:sz w:val="32"/>
          <w:szCs w:val="32"/>
          <w:highlight w:val="none"/>
          <w:shd w:val="clear" w:color="auto" w:fill="FFFFFF"/>
          <w:lang w:bidi="ar"/>
        </w:rPr>
        <w:t>）保证措施</w:t>
      </w:r>
    </w:p>
    <w:p w14:paraId="7E44A1DF">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①全程严格执行现行国家、行业检测鉴定标准，检测方法、抽样比例、数据验算、评级结论全面合规，杜绝主观判定、随意估测。</w:t>
      </w:r>
    </w:p>
    <w:p w14:paraId="21B734D1">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②所有检测设备均须经检定校准合格且在有效期内，作业人员具备相应执业资格及岗位能力，持证上岗开展工作。</w:t>
      </w:r>
    </w:p>
    <w:p w14:paraId="0754D7E7">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③原始记录完整真实、可追溯，严禁篡改、虚构检测数据。</w:t>
      </w:r>
    </w:p>
    <w:p w14:paraId="01D3B031">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④对异常数据、超限缺陷、重大安全隐患开展专项复核研判，全方位排查隐患，杜绝漏判、错判。</w:t>
      </w:r>
    </w:p>
    <w:p w14:paraId="5ECE784F">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⑤报告实行编制、审核、审定三级审查，确保数据闭环、逻辑严谨、评级准确、建议落地。</w:t>
      </w:r>
    </w:p>
    <w:p w14:paraId="41EA11BD">
      <w:pPr>
        <w:keepNext w:val="0"/>
        <w:keepLines w:val="0"/>
        <w:pageBreakBefore w:val="0"/>
        <w:widowControl/>
        <w:numPr>
          <w:ilvl w:val="-1"/>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bidi="ar"/>
        </w:rPr>
        <w:t>⑥全程接受采购人监督，及时响应答疑、无条件完成点位复测及报告修正，确保成果质量符合采购及合规要求。</w:t>
      </w:r>
    </w:p>
    <w:p w14:paraId="6F7A9A22">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十一、其他：</w:t>
      </w:r>
    </w:p>
    <w:p w14:paraId="101527AC">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1.安全文明施工管理严格按照国家、省、市现行标准、规定和文件要求。</w:t>
      </w:r>
    </w:p>
    <w:p w14:paraId="714652D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b/>
          <w:bCs/>
          <w:color w:val="auto"/>
          <w:kern w:val="0"/>
          <w:sz w:val="32"/>
          <w:szCs w:val="32"/>
          <w:highlight w:val="none"/>
          <w:shd w:val="clear" w:color="auto" w:fill="FFFFFF"/>
          <w:lang w:val="en-US" w:eastAsia="zh-CN" w:bidi="ar"/>
        </w:rPr>
      </w:pPr>
      <w:r>
        <w:rPr>
          <w:rFonts w:hint="eastAsia" w:ascii="仿宋_GB2312" w:hAnsi="仿宋_GB2312" w:eastAsia="仿宋_GB2312" w:cs="仿宋_GB2312"/>
          <w:b/>
          <w:bCs/>
          <w:color w:val="auto"/>
          <w:kern w:val="0"/>
          <w:sz w:val="32"/>
          <w:szCs w:val="32"/>
          <w:highlight w:val="none"/>
          <w:shd w:val="clear" w:color="auto" w:fill="FFFFFF"/>
          <w:lang w:val="en-US" w:eastAsia="zh-CN" w:bidi="ar"/>
        </w:rPr>
        <w:t>2.施工时间执行华南师范大学校内工程安全文明施工规定，凡打拆、切割等有噪声的施工作业需提前向楼宇使用管理单位报备后方可施工。在教工学生休息时间（中午12:00—14:30，22:00—第二天上午7：00）严禁施工。学校有权根据实际情况调整，承包人必须无条件服从。</w:t>
      </w:r>
    </w:p>
    <w:p w14:paraId="3AF5B1A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3.项目使用学校水电，需按照学校规定标准按时、足额缴纳水电费。若施工现场不具备安装计量表具条件，则由后勤管理处结合实际核定水电费用。工程类项目（含未使用学校水电的工程类项目）在办理工程款结算手续前均需到项目所在校区的计量管理部门开具《华南师范大学工程类项目水电费结清确认单》（登录后勤网站下载），否则财务处不予办理结算手续。</w:t>
      </w:r>
    </w:p>
    <w:p w14:paraId="3FE49E2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b/>
          <w:bCs/>
          <w:color w:val="auto"/>
          <w:kern w:val="0"/>
          <w:sz w:val="32"/>
          <w:szCs w:val="32"/>
          <w:highlight w:val="none"/>
          <w:shd w:val="clear" w:color="auto" w:fill="FFFFFF"/>
          <w:lang w:val="en-US" w:eastAsia="zh-CN" w:bidi="ar"/>
        </w:rPr>
      </w:pPr>
      <w:r>
        <w:rPr>
          <w:rFonts w:hint="eastAsia" w:ascii="仿宋_GB2312" w:hAnsi="仿宋_GB2312" w:eastAsia="仿宋_GB2312" w:cs="仿宋_GB2312"/>
          <w:b/>
          <w:bCs/>
          <w:color w:val="auto"/>
          <w:kern w:val="0"/>
          <w:sz w:val="32"/>
          <w:szCs w:val="32"/>
          <w:highlight w:val="none"/>
          <w:shd w:val="clear" w:color="auto" w:fill="FFFFFF"/>
          <w:lang w:val="en-US" w:eastAsia="zh-CN" w:bidi="ar"/>
        </w:rPr>
        <w:t>4.若由于投标人的原因无法满足工程质量或工程进度的要求，发包人在向投标人发出书面警告通知7天后，若投标人仍无改善，发包人有权要求投标人将部分工作量依法分包，交由发包人指定的其他投标人完成，投标人应无条件接受。否则发包人有权终止合同并没收履约保证金。</w:t>
      </w:r>
    </w:p>
    <w:p w14:paraId="0C3BBE1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5.投标人进场前，必须接受安全培训教育，特殊工种的操作人员须持住建部门颁发的《特种作业操作证》，并在有效期内，并在过程中服从建设单位的管理。</w:t>
      </w:r>
    </w:p>
    <w:p w14:paraId="4042ABC0">
      <w:pPr>
        <w:pStyle w:val="5"/>
        <w:keepNext w:val="0"/>
        <w:keepLines w:val="0"/>
        <w:pageBreakBefore w:val="0"/>
        <w:numPr>
          <w:ilvl w:val="0"/>
          <w:numId w:val="0"/>
        </w:numPr>
        <w:kinsoku/>
        <w:wordWrap/>
        <w:overflowPunct/>
        <w:topLinePunct w:val="0"/>
        <w:autoSpaceDE/>
        <w:autoSpaceDN/>
        <w:bidi w:val="0"/>
        <w:spacing w:line="560" w:lineRule="exact"/>
        <w:ind w:left="420" w:leftChars="0"/>
        <w:jc w:val="righ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p>
    <w:p w14:paraId="19F50854">
      <w:pPr>
        <w:rPr>
          <w:rFonts w:hint="eastAsia"/>
          <w:lang w:val="en-US" w:eastAsia="zh-CN"/>
        </w:rPr>
      </w:pPr>
    </w:p>
    <w:p w14:paraId="55AFDDC7">
      <w:pPr>
        <w:pStyle w:val="5"/>
        <w:keepNext w:val="0"/>
        <w:keepLines w:val="0"/>
        <w:pageBreakBefore w:val="0"/>
        <w:numPr>
          <w:ilvl w:val="0"/>
          <w:numId w:val="0"/>
        </w:numPr>
        <w:kinsoku/>
        <w:wordWrap/>
        <w:overflowPunct/>
        <w:topLinePunct w:val="0"/>
        <w:autoSpaceDE/>
        <w:autoSpaceDN/>
        <w:bidi w:val="0"/>
        <w:spacing w:line="560" w:lineRule="exact"/>
        <w:ind w:left="420" w:leftChars="0"/>
        <w:jc w:val="righ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华南师范大学基建处</w:t>
      </w:r>
    </w:p>
    <w:p w14:paraId="5FC46E80">
      <w:pPr>
        <w:pStyle w:val="5"/>
        <w:keepNext w:val="0"/>
        <w:keepLines w:val="0"/>
        <w:pageBreakBefore w:val="0"/>
        <w:numPr>
          <w:ilvl w:val="0"/>
          <w:numId w:val="0"/>
        </w:numPr>
        <w:kinsoku/>
        <w:wordWrap/>
        <w:overflowPunct/>
        <w:topLinePunct w:val="0"/>
        <w:autoSpaceDE/>
        <w:autoSpaceDN/>
        <w:bidi w:val="0"/>
        <w:spacing w:line="560" w:lineRule="exact"/>
        <w:ind w:left="420" w:leftChars="0"/>
        <w:jc w:val="right"/>
        <w:textAlignment w:val="auto"/>
        <w:rPr>
          <w:rFonts w:hint="default"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2026年7月29日</w:t>
      </w:r>
    </w:p>
    <w:sectPr>
      <w:footerReference r:id="rId3" w:type="default"/>
      <w:pgSz w:w="11906" w:h="16838"/>
      <w:pgMar w:top="2098" w:right="1474" w:bottom="1984" w:left="1587"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1" w:fontKey="{ED0A8239-F44B-4E12-8FE0-7519E589FF32}"/>
  </w:font>
  <w:font w:name="仿宋_GB2312">
    <w:panose1 w:val="02010609030101010101"/>
    <w:charset w:val="86"/>
    <w:family w:val="auto"/>
    <w:pitch w:val="default"/>
    <w:sig w:usb0="00000001" w:usb1="080E0000" w:usb2="00000000" w:usb3="00000000" w:csb0="00040000" w:csb1="00000000"/>
    <w:embedRegular r:id="rId2" w:fontKey="{D0590A74-7085-4918-8953-018C5A814CE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50A03">
    <w:pPr>
      <w:pStyle w:val="7"/>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-107950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03F1C">
                          <w:pPr>
                            <w:pStyle w:val="7"/>
                            <w:tabs>
                              <w:tab w:val="center" w:pos="7143"/>
                              <w:tab w:val="right" w:pos="14287"/>
                              <w:tab w:val="clear" w:pos="4153"/>
                              <w:tab w:val="clear" w:pos="8306"/>
                            </w:tabs>
                            <w:ind w:right="280"/>
                            <w:jc w:val="right"/>
                            <w:rPr>
                              <w:rFonts w:asciiTheme="minorEastAsia" w:hAnsiTheme="minorEastAsia" w:eastAsiaTheme="minorEastAsia"/>
                              <w:sz w:val="28"/>
                            </w:rPr>
                          </w:pPr>
                          <w:r>
                            <w:rPr>
                              <w:rFonts w:asciiTheme="minorEastAsia" w:hAnsiTheme="minorEastAsia" w:eastAsiaTheme="minorEastAsia"/>
                              <w:sz w:val="28"/>
                            </w:rPr>
                            <w:t xml:space="preserve">— </w:t>
                          </w: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8</w:t>
                          </w:r>
                          <w:r>
                            <w:rPr>
                              <w:rFonts w:asciiTheme="minorEastAsia" w:hAnsiTheme="minorEastAsia" w:eastAsiaTheme="minorEastAsia"/>
                              <w:sz w:val="28"/>
                            </w:rPr>
                            <w:fldChar w:fldCharType="end"/>
                          </w:r>
                          <w:r>
                            <w:rPr>
                              <w:rFonts w:asciiTheme="minorEastAsia" w:hAnsiTheme="minorEastAsia" w:eastAsiaTheme="minorEastAsia"/>
                              <w:sz w:val="28"/>
                            </w:rPr>
                            <w:t xml:space="preserve"> </w:t>
                          </w:r>
                          <w:r>
                            <w:rPr>
                              <w:rFonts w:hint="eastAsia" w:asciiTheme="minorEastAsia" w:hAnsiTheme="minorEastAsia" w:eastAsiaTheme="minorEastAsia"/>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8.5pt;height:144pt;width:144pt;mso-position-horizontal:outside;mso-position-horizontal-relative:margin;mso-wrap-style:none;z-index:251659264;mso-width-relative:page;mso-height-relative:page;" filled="f" stroked="f" coordsize="21600,21600" o:gfxdata="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hniEj1AAAAAgBAAAPAAAAAAAAAAEAIAAAACIAAABkcnMvZG93bnJldi54bWxQSwECFAAUAAAA&#10;CACHTuJABWGMPysCAABVBAAADgAAAAAAAAABACAAAAAjAQAAZHJzL2Uyb0RvYy54bWxQSwUGAAAA&#10;AAYABgBZAQAAwAUAAAAA&#10;">
              <v:fill on="f" focussize="0,0"/>
              <v:stroke on="f" weight="0.5pt"/>
              <v:imagedata o:title=""/>
              <o:lock v:ext="edit" aspectratio="f"/>
              <v:textbox inset="0mm,0mm,0mm,0mm" style="mso-fit-shape-to-text:t;">
                <w:txbxContent>
                  <w:p w14:paraId="1AB03F1C">
                    <w:pPr>
                      <w:pStyle w:val="7"/>
                      <w:tabs>
                        <w:tab w:val="center" w:pos="7143"/>
                        <w:tab w:val="right" w:pos="14287"/>
                        <w:tab w:val="clear" w:pos="4153"/>
                        <w:tab w:val="clear" w:pos="8306"/>
                      </w:tabs>
                      <w:ind w:right="280"/>
                      <w:jc w:val="right"/>
                      <w:rPr>
                        <w:rFonts w:asciiTheme="minorEastAsia" w:hAnsiTheme="minorEastAsia" w:eastAsiaTheme="minorEastAsia"/>
                        <w:sz w:val="28"/>
                      </w:rPr>
                    </w:pPr>
                    <w:r>
                      <w:rPr>
                        <w:rFonts w:asciiTheme="minorEastAsia" w:hAnsiTheme="minorEastAsia" w:eastAsiaTheme="minorEastAsia"/>
                        <w:sz w:val="28"/>
                      </w:rPr>
                      <w:t xml:space="preserve">— </w:t>
                    </w: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8</w:t>
                    </w:r>
                    <w:r>
                      <w:rPr>
                        <w:rFonts w:asciiTheme="minorEastAsia" w:hAnsiTheme="minorEastAsia" w:eastAsiaTheme="minorEastAsia"/>
                        <w:sz w:val="28"/>
                      </w:rPr>
                      <w:fldChar w:fldCharType="end"/>
                    </w:r>
                    <w:r>
                      <w:rPr>
                        <w:rFonts w:asciiTheme="minorEastAsia" w:hAnsiTheme="minorEastAsia" w:eastAsiaTheme="minorEastAsia"/>
                        <w:sz w:val="28"/>
                      </w:rPr>
                      <w:t xml:space="preserve"> </w:t>
                    </w:r>
                    <w:r>
                      <w:rPr>
                        <w:rFonts w:hint="eastAsia" w:asciiTheme="minorEastAsia" w:hAnsiTheme="minorEastAsia" w:eastAsiaTheme="minorEastAsia"/>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2YWRmZGU0MDUxMGY0NWQyMTNhNjJiOTc3NzFiMjIifQ=="/>
    <w:docVar w:name="KSO_WPS_MARK_KEY" w:val="366e6e22-7b71-4f87-b15c-1e39fb001bde"/>
  </w:docVars>
  <w:rsids>
    <w:rsidRoot w:val="00E15946"/>
    <w:rsid w:val="000664A7"/>
    <w:rsid w:val="000B2455"/>
    <w:rsid w:val="000B2BF8"/>
    <w:rsid w:val="00105543"/>
    <w:rsid w:val="00147640"/>
    <w:rsid w:val="00167888"/>
    <w:rsid w:val="0017331F"/>
    <w:rsid w:val="00195771"/>
    <w:rsid w:val="001D1B76"/>
    <w:rsid w:val="001D42A1"/>
    <w:rsid w:val="001E11FE"/>
    <w:rsid w:val="00202F7D"/>
    <w:rsid w:val="00213FA5"/>
    <w:rsid w:val="00247343"/>
    <w:rsid w:val="00255C51"/>
    <w:rsid w:val="00257E98"/>
    <w:rsid w:val="00292AD7"/>
    <w:rsid w:val="002B2BEC"/>
    <w:rsid w:val="002C61F7"/>
    <w:rsid w:val="002D5144"/>
    <w:rsid w:val="002F09A5"/>
    <w:rsid w:val="002F41C0"/>
    <w:rsid w:val="0030290D"/>
    <w:rsid w:val="00302F57"/>
    <w:rsid w:val="00312056"/>
    <w:rsid w:val="0031616F"/>
    <w:rsid w:val="003170B4"/>
    <w:rsid w:val="00322151"/>
    <w:rsid w:val="00350FAE"/>
    <w:rsid w:val="0036726E"/>
    <w:rsid w:val="003A22CA"/>
    <w:rsid w:val="003A6B66"/>
    <w:rsid w:val="003A7EC4"/>
    <w:rsid w:val="003D5334"/>
    <w:rsid w:val="003F4095"/>
    <w:rsid w:val="004162B8"/>
    <w:rsid w:val="0043361A"/>
    <w:rsid w:val="00445E1B"/>
    <w:rsid w:val="004C3F85"/>
    <w:rsid w:val="004C76BA"/>
    <w:rsid w:val="0050265A"/>
    <w:rsid w:val="005101C9"/>
    <w:rsid w:val="00526513"/>
    <w:rsid w:val="00526ABC"/>
    <w:rsid w:val="005658F8"/>
    <w:rsid w:val="005B1A38"/>
    <w:rsid w:val="00605F55"/>
    <w:rsid w:val="006B3E97"/>
    <w:rsid w:val="006B4E32"/>
    <w:rsid w:val="006C0526"/>
    <w:rsid w:val="00702588"/>
    <w:rsid w:val="00714EC3"/>
    <w:rsid w:val="00717C7D"/>
    <w:rsid w:val="00721885"/>
    <w:rsid w:val="0072445B"/>
    <w:rsid w:val="007270C9"/>
    <w:rsid w:val="007670B6"/>
    <w:rsid w:val="00770F4E"/>
    <w:rsid w:val="007818CC"/>
    <w:rsid w:val="007F3405"/>
    <w:rsid w:val="008365A0"/>
    <w:rsid w:val="00842FF5"/>
    <w:rsid w:val="00843E79"/>
    <w:rsid w:val="00875910"/>
    <w:rsid w:val="00911550"/>
    <w:rsid w:val="00915646"/>
    <w:rsid w:val="00922542"/>
    <w:rsid w:val="009535CB"/>
    <w:rsid w:val="009631F0"/>
    <w:rsid w:val="009824AE"/>
    <w:rsid w:val="009E30AF"/>
    <w:rsid w:val="009F1343"/>
    <w:rsid w:val="00A5160B"/>
    <w:rsid w:val="00A531F3"/>
    <w:rsid w:val="00A57662"/>
    <w:rsid w:val="00A63A47"/>
    <w:rsid w:val="00A77FD5"/>
    <w:rsid w:val="00A97D3F"/>
    <w:rsid w:val="00AD0D28"/>
    <w:rsid w:val="00AF5D4B"/>
    <w:rsid w:val="00B117AB"/>
    <w:rsid w:val="00B22F5B"/>
    <w:rsid w:val="00B60968"/>
    <w:rsid w:val="00B838FD"/>
    <w:rsid w:val="00BA0FE1"/>
    <w:rsid w:val="00BB2320"/>
    <w:rsid w:val="00C148C3"/>
    <w:rsid w:val="00C6664C"/>
    <w:rsid w:val="00C71C80"/>
    <w:rsid w:val="00C749BA"/>
    <w:rsid w:val="00CA734D"/>
    <w:rsid w:val="00D00B3B"/>
    <w:rsid w:val="00D94758"/>
    <w:rsid w:val="00DE3995"/>
    <w:rsid w:val="00DF57F4"/>
    <w:rsid w:val="00E15946"/>
    <w:rsid w:val="00E168E1"/>
    <w:rsid w:val="00ED0CF9"/>
    <w:rsid w:val="00ED1EC1"/>
    <w:rsid w:val="00ED5823"/>
    <w:rsid w:val="00ED7336"/>
    <w:rsid w:val="00F00841"/>
    <w:rsid w:val="00F05477"/>
    <w:rsid w:val="00F12BC9"/>
    <w:rsid w:val="00F150A6"/>
    <w:rsid w:val="00F621C9"/>
    <w:rsid w:val="00F65D97"/>
    <w:rsid w:val="00FC0D4F"/>
    <w:rsid w:val="00FF2FD7"/>
    <w:rsid w:val="00FF4132"/>
    <w:rsid w:val="01241ADC"/>
    <w:rsid w:val="01AE2D70"/>
    <w:rsid w:val="020617E0"/>
    <w:rsid w:val="021653B1"/>
    <w:rsid w:val="02B6658C"/>
    <w:rsid w:val="02B9273B"/>
    <w:rsid w:val="02ED4543"/>
    <w:rsid w:val="03462079"/>
    <w:rsid w:val="0364463A"/>
    <w:rsid w:val="03B944BF"/>
    <w:rsid w:val="04096F7B"/>
    <w:rsid w:val="040A5C86"/>
    <w:rsid w:val="041A6D43"/>
    <w:rsid w:val="047A066A"/>
    <w:rsid w:val="04CA07DF"/>
    <w:rsid w:val="054D10EA"/>
    <w:rsid w:val="054D39CA"/>
    <w:rsid w:val="05BB24F7"/>
    <w:rsid w:val="06572714"/>
    <w:rsid w:val="07245E7A"/>
    <w:rsid w:val="07883E6B"/>
    <w:rsid w:val="081B54CF"/>
    <w:rsid w:val="08BB636A"/>
    <w:rsid w:val="090B10A0"/>
    <w:rsid w:val="09761427"/>
    <w:rsid w:val="09842C00"/>
    <w:rsid w:val="09B63701"/>
    <w:rsid w:val="0A1D1D24"/>
    <w:rsid w:val="0A6A629A"/>
    <w:rsid w:val="0A7856C0"/>
    <w:rsid w:val="0AE47DFA"/>
    <w:rsid w:val="0B475490"/>
    <w:rsid w:val="0B521208"/>
    <w:rsid w:val="0B560CC2"/>
    <w:rsid w:val="0C3D612E"/>
    <w:rsid w:val="0D075747"/>
    <w:rsid w:val="0D705975"/>
    <w:rsid w:val="0DDF6F9F"/>
    <w:rsid w:val="0E6A2D0C"/>
    <w:rsid w:val="0E8C4A31"/>
    <w:rsid w:val="0F1E7653"/>
    <w:rsid w:val="0FB32491"/>
    <w:rsid w:val="0FDA5D1F"/>
    <w:rsid w:val="104D6442"/>
    <w:rsid w:val="106A3AE5"/>
    <w:rsid w:val="11A227BD"/>
    <w:rsid w:val="12DA1AE3"/>
    <w:rsid w:val="12EA7F78"/>
    <w:rsid w:val="1303728B"/>
    <w:rsid w:val="141929F3"/>
    <w:rsid w:val="141C4DA7"/>
    <w:rsid w:val="1673288C"/>
    <w:rsid w:val="168626AD"/>
    <w:rsid w:val="17173AFF"/>
    <w:rsid w:val="17842B4E"/>
    <w:rsid w:val="17CA65CA"/>
    <w:rsid w:val="181B6E25"/>
    <w:rsid w:val="18275558"/>
    <w:rsid w:val="183D5B27"/>
    <w:rsid w:val="18826EA4"/>
    <w:rsid w:val="18D92F68"/>
    <w:rsid w:val="194F6D87"/>
    <w:rsid w:val="196A0064"/>
    <w:rsid w:val="19D73C90"/>
    <w:rsid w:val="19E716B5"/>
    <w:rsid w:val="1A0E621F"/>
    <w:rsid w:val="1A1C6F44"/>
    <w:rsid w:val="1A606D71"/>
    <w:rsid w:val="1AC41C68"/>
    <w:rsid w:val="1ACE2443"/>
    <w:rsid w:val="1B9C50AA"/>
    <w:rsid w:val="1C1F1775"/>
    <w:rsid w:val="1C7D45B3"/>
    <w:rsid w:val="1D4330A6"/>
    <w:rsid w:val="1DD82961"/>
    <w:rsid w:val="1DFA44BC"/>
    <w:rsid w:val="1E1E31CB"/>
    <w:rsid w:val="1E28404A"/>
    <w:rsid w:val="1E82375A"/>
    <w:rsid w:val="1EDA5344"/>
    <w:rsid w:val="1F0D685F"/>
    <w:rsid w:val="1F6238ED"/>
    <w:rsid w:val="1F771953"/>
    <w:rsid w:val="1F8C760D"/>
    <w:rsid w:val="1FD27995"/>
    <w:rsid w:val="1FDC4918"/>
    <w:rsid w:val="20286583"/>
    <w:rsid w:val="21284B7F"/>
    <w:rsid w:val="22032E04"/>
    <w:rsid w:val="22BF7AB9"/>
    <w:rsid w:val="23045086"/>
    <w:rsid w:val="246062EC"/>
    <w:rsid w:val="24F4656C"/>
    <w:rsid w:val="2559298B"/>
    <w:rsid w:val="260D4251"/>
    <w:rsid w:val="26296BB1"/>
    <w:rsid w:val="264A0B11"/>
    <w:rsid w:val="26AD3E3D"/>
    <w:rsid w:val="26B01C27"/>
    <w:rsid w:val="28100029"/>
    <w:rsid w:val="28667C49"/>
    <w:rsid w:val="28C33694"/>
    <w:rsid w:val="28CA391A"/>
    <w:rsid w:val="29053906"/>
    <w:rsid w:val="2916341D"/>
    <w:rsid w:val="29211DC2"/>
    <w:rsid w:val="29312C18"/>
    <w:rsid w:val="295E5D81"/>
    <w:rsid w:val="29EE19F6"/>
    <w:rsid w:val="2A24600D"/>
    <w:rsid w:val="2A371E28"/>
    <w:rsid w:val="2AA17837"/>
    <w:rsid w:val="2B3F5716"/>
    <w:rsid w:val="2B5D3585"/>
    <w:rsid w:val="2B664FBE"/>
    <w:rsid w:val="2BB8121A"/>
    <w:rsid w:val="2C2347FD"/>
    <w:rsid w:val="2C352DC6"/>
    <w:rsid w:val="2C4E663C"/>
    <w:rsid w:val="2C8B0F2A"/>
    <w:rsid w:val="2CD522A4"/>
    <w:rsid w:val="2D960FD0"/>
    <w:rsid w:val="2E60425A"/>
    <w:rsid w:val="2EDA4EED"/>
    <w:rsid w:val="2EDD678B"/>
    <w:rsid w:val="2EED2E72"/>
    <w:rsid w:val="2F4A23FC"/>
    <w:rsid w:val="2F511653"/>
    <w:rsid w:val="2F6D2A2C"/>
    <w:rsid w:val="2FE80B7C"/>
    <w:rsid w:val="2FF506CF"/>
    <w:rsid w:val="30834296"/>
    <w:rsid w:val="30DD617F"/>
    <w:rsid w:val="30E7301F"/>
    <w:rsid w:val="314B56FA"/>
    <w:rsid w:val="31662A68"/>
    <w:rsid w:val="31AA504A"/>
    <w:rsid w:val="32256BD0"/>
    <w:rsid w:val="32290665"/>
    <w:rsid w:val="329B17CC"/>
    <w:rsid w:val="330E1609"/>
    <w:rsid w:val="33606997"/>
    <w:rsid w:val="33B43F5E"/>
    <w:rsid w:val="3403067F"/>
    <w:rsid w:val="3410599A"/>
    <w:rsid w:val="34260182"/>
    <w:rsid w:val="34476B80"/>
    <w:rsid w:val="34F63F42"/>
    <w:rsid w:val="355865AB"/>
    <w:rsid w:val="35863E0C"/>
    <w:rsid w:val="35D0251B"/>
    <w:rsid w:val="369D011D"/>
    <w:rsid w:val="36CE5337"/>
    <w:rsid w:val="36E36BBE"/>
    <w:rsid w:val="36FB5103"/>
    <w:rsid w:val="38635F53"/>
    <w:rsid w:val="38A9475B"/>
    <w:rsid w:val="39083E25"/>
    <w:rsid w:val="395D6E46"/>
    <w:rsid w:val="3995213C"/>
    <w:rsid w:val="39AC7126"/>
    <w:rsid w:val="3ACD3B57"/>
    <w:rsid w:val="3B2301E5"/>
    <w:rsid w:val="3B345AAB"/>
    <w:rsid w:val="3BA06F14"/>
    <w:rsid w:val="3C062D2D"/>
    <w:rsid w:val="3C0802FA"/>
    <w:rsid w:val="3CFB0E50"/>
    <w:rsid w:val="3D2F44D6"/>
    <w:rsid w:val="3D4E5423"/>
    <w:rsid w:val="3DDA6AD1"/>
    <w:rsid w:val="3E107617"/>
    <w:rsid w:val="3E2962C9"/>
    <w:rsid w:val="3E573E64"/>
    <w:rsid w:val="3E833B90"/>
    <w:rsid w:val="3ED67909"/>
    <w:rsid w:val="3F00274D"/>
    <w:rsid w:val="3F0A537A"/>
    <w:rsid w:val="3F4D0819"/>
    <w:rsid w:val="4010076E"/>
    <w:rsid w:val="404F7DCA"/>
    <w:rsid w:val="40A4348B"/>
    <w:rsid w:val="40A9107D"/>
    <w:rsid w:val="411E622D"/>
    <w:rsid w:val="41517290"/>
    <w:rsid w:val="41FA326B"/>
    <w:rsid w:val="4202058A"/>
    <w:rsid w:val="420F164E"/>
    <w:rsid w:val="42823479"/>
    <w:rsid w:val="428702BE"/>
    <w:rsid w:val="42E61C5A"/>
    <w:rsid w:val="430258BD"/>
    <w:rsid w:val="432835F9"/>
    <w:rsid w:val="446B0669"/>
    <w:rsid w:val="44705C7F"/>
    <w:rsid w:val="447D5BE6"/>
    <w:rsid w:val="44F835CA"/>
    <w:rsid w:val="44F967D2"/>
    <w:rsid w:val="45462E84"/>
    <w:rsid w:val="459E59D6"/>
    <w:rsid w:val="4690144B"/>
    <w:rsid w:val="46C93D6D"/>
    <w:rsid w:val="46DB13AA"/>
    <w:rsid w:val="470D1EAB"/>
    <w:rsid w:val="473E7531"/>
    <w:rsid w:val="477F61D9"/>
    <w:rsid w:val="47A53E92"/>
    <w:rsid w:val="480D2963"/>
    <w:rsid w:val="48254FD3"/>
    <w:rsid w:val="48757D08"/>
    <w:rsid w:val="488E4926"/>
    <w:rsid w:val="49033566"/>
    <w:rsid w:val="49EE73A8"/>
    <w:rsid w:val="49FC11D0"/>
    <w:rsid w:val="4A3239D7"/>
    <w:rsid w:val="4A5971B9"/>
    <w:rsid w:val="4A645C77"/>
    <w:rsid w:val="4AD52CE0"/>
    <w:rsid w:val="4AFF1B0B"/>
    <w:rsid w:val="4B7A73E4"/>
    <w:rsid w:val="4B9409EC"/>
    <w:rsid w:val="4BBA1ED6"/>
    <w:rsid w:val="4BD45A4E"/>
    <w:rsid w:val="4C065595"/>
    <w:rsid w:val="4C0D6EDD"/>
    <w:rsid w:val="4C487AB6"/>
    <w:rsid w:val="4C8B224F"/>
    <w:rsid w:val="4CB30DFF"/>
    <w:rsid w:val="4D0B3DA6"/>
    <w:rsid w:val="4D35531E"/>
    <w:rsid w:val="4E1311B6"/>
    <w:rsid w:val="4E3221F7"/>
    <w:rsid w:val="4E704ACE"/>
    <w:rsid w:val="4E9B1B4B"/>
    <w:rsid w:val="4EB26E94"/>
    <w:rsid w:val="4ECA68D4"/>
    <w:rsid w:val="4F277882"/>
    <w:rsid w:val="4F2F6737"/>
    <w:rsid w:val="5052461D"/>
    <w:rsid w:val="505A56D9"/>
    <w:rsid w:val="50836D3A"/>
    <w:rsid w:val="51B573C7"/>
    <w:rsid w:val="51E41A5B"/>
    <w:rsid w:val="51FF4AE6"/>
    <w:rsid w:val="53426A39"/>
    <w:rsid w:val="534C3D5B"/>
    <w:rsid w:val="53F26A1B"/>
    <w:rsid w:val="5436462A"/>
    <w:rsid w:val="54366037"/>
    <w:rsid w:val="54F849D6"/>
    <w:rsid w:val="555B40F6"/>
    <w:rsid w:val="556644E1"/>
    <w:rsid w:val="556E08E7"/>
    <w:rsid w:val="558A2919"/>
    <w:rsid w:val="55CB1A1A"/>
    <w:rsid w:val="56A25A40"/>
    <w:rsid w:val="56F14239"/>
    <w:rsid w:val="573174F0"/>
    <w:rsid w:val="573C7C43"/>
    <w:rsid w:val="57803FD4"/>
    <w:rsid w:val="57D4238E"/>
    <w:rsid w:val="58350A83"/>
    <w:rsid w:val="589B4956"/>
    <w:rsid w:val="58CB127E"/>
    <w:rsid w:val="592D3CE7"/>
    <w:rsid w:val="59464DA9"/>
    <w:rsid w:val="59893922"/>
    <w:rsid w:val="59D10896"/>
    <w:rsid w:val="5A582FE6"/>
    <w:rsid w:val="5A671305"/>
    <w:rsid w:val="5AB0161D"/>
    <w:rsid w:val="5B284140"/>
    <w:rsid w:val="5B3B312F"/>
    <w:rsid w:val="5B3C6463"/>
    <w:rsid w:val="5B9E711E"/>
    <w:rsid w:val="5BCD71EB"/>
    <w:rsid w:val="5BE7521A"/>
    <w:rsid w:val="5C56023C"/>
    <w:rsid w:val="5CB309A7"/>
    <w:rsid w:val="5D4B6E32"/>
    <w:rsid w:val="5DC80482"/>
    <w:rsid w:val="5DE548F0"/>
    <w:rsid w:val="5E1A54E7"/>
    <w:rsid w:val="5E242DDC"/>
    <w:rsid w:val="5E602469"/>
    <w:rsid w:val="5EBF7314"/>
    <w:rsid w:val="5EC55E4B"/>
    <w:rsid w:val="5ED05D03"/>
    <w:rsid w:val="5F2C67EF"/>
    <w:rsid w:val="5F3758C0"/>
    <w:rsid w:val="5F7563E8"/>
    <w:rsid w:val="5F881C77"/>
    <w:rsid w:val="5FA92CFE"/>
    <w:rsid w:val="5FFF5CB2"/>
    <w:rsid w:val="60D3786A"/>
    <w:rsid w:val="610807BB"/>
    <w:rsid w:val="615A2999"/>
    <w:rsid w:val="617C1CB0"/>
    <w:rsid w:val="61840B64"/>
    <w:rsid w:val="619C7BBB"/>
    <w:rsid w:val="61BF394A"/>
    <w:rsid w:val="62C70D09"/>
    <w:rsid w:val="62F13FD7"/>
    <w:rsid w:val="6320666B"/>
    <w:rsid w:val="63DF10F5"/>
    <w:rsid w:val="63EF145A"/>
    <w:rsid w:val="63FC0E86"/>
    <w:rsid w:val="64834651"/>
    <w:rsid w:val="64B21544"/>
    <w:rsid w:val="65031510"/>
    <w:rsid w:val="650E11FA"/>
    <w:rsid w:val="65363F24"/>
    <w:rsid w:val="65BF660F"/>
    <w:rsid w:val="661B3BCF"/>
    <w:rsid w:val="66624225"/>
    <w:rsid w:val="675E48FC"/>
    <w:rsid w:val="67671EF8"/>
    <w:rsid w:val="67707081"/>
    <w:rsid w:val="67C615F0"/>
    <w:rsid w:val="6840246F"/>
    <w:rsid w:val="684A4A27"/>
    <w:rsid w:val="68505CC4"/>
    <w:rsid w:val="686E2E7F"/>
    <w:rsid w:val="69376B58"/>
    <w:rsid w:val="69A433E0"/>
    <w:rsid w:val="6A3D5D54"/>
    <w:rsid w:val="6B65534A"/>
    <w:rsid w:val="6B851761"/>
    <w:rsid w:val="6BA95215"/>
    <w:rsid w:val="6BEA1734"/>
    <w:rsid w:val="6C474C68"/>
    <w:rsid w:val="6C5506F2"/>
    <w:rsid w:val="6C881DED"/>
    <w:rsid w:val="6D205BE5"/>
    <w:rsid w:val="6D372F2F"/>
    <w:rsid w:val="6E5813AF"/>
    <w:rsid w:val="6ED6175A"/>
    <w:rsid w:val="6EE2148A"/>
    <w:rsid w:val="6EE92007"/>
    <w:rsid w:val="6FC839F8"/>
    <w:rsid w:val="6FEA764D"/>
    <w:rsid w:val="6FF3138F"/>
    <w:rsid w:val="70531E2E"/>
    <w:rsid w:val="70730722"/>
    <w:rsid w:val="70756248"/>
    <w:rsid w:val="707B0380"/>
    <w:rsid w:val="70E27FA9"/>
    <w:rsid w:val="71222391"/>
    <w:rsid w:val="71BA680A"/>
    <w:rsid w:val="729E038C"/>
    <w:rsid w:val="72D07765"/>
    <w:rsid w:val="73441855"/>
    <w:rsid w:val="737A3710"/>
    <w:rsid w:val="738B7B30"/>
    <w:rsid w:val="73F37ECA"/>
    <w:rsid w:val="74597C2E"/>
    <w:rsid w:val="74661AC1"/>
    <w:rsid w:val="74973723"/>
    <w:rsid w:val="74A92BBC"/>
    <w:rsid w:val="74B40D1E"/>
    <w:rsid w:val="752836C2"/>
    <w:rsid w:val="758108F4"/>
    <w:rsid w:val="758E6596"/>
    <w:rsid w:val="759622C6"/>
    <w:rsid w:val="75F61BD9"/>
    <w:rsid w:val="767B0330"/>
    <w:rsid w:val="76C545E4"/>
    <w:rsid w:val="77121CB3"/>
    <w:rsid w:val="771D6AF6"/>
    <w:rsid w:val="7722524A"/>
    <w:rsid w:val="787552E9"/>
    <w:rsid w:val="789E1B2A"/>
    <w:rsid w:val="78D37FAF"/>
    <w:rsid w:val="78DD0E2E"/>
    <w:rsid w:val="79141C60"/>
    <w:rsid w:val="79EE4851"/>
    <w:rsid w:val="7A004C56"/>
    <w:rsid w:val="7A813A3B"/>
    <w:rsid w:val="7A935AE2"/>
    <w:rsid w:val="7AB53082"/>
    <w:rsid w:val="7B184170"/>
    <w:rsid w:val="7B2745E3"/>
    <w:rsid w:val="7B5A49B8"/>
    <w:rsid w:val="7B935645"/>
    <w:rsid w:val="7C7750F6"/>
    <w:rsid w:val="7D15393C"/>
    <w:rsid w:val="7D5611AF"/>
    <w:rsid w:val="7D99109C"/>
    <w:rsid w:val="7E4A3B1C"/>
    <w:rsid w:val="7E9B5EA5"/>
    <w:rsid w:val="7E9E44D8"/>
    <w:rsid w:val="7F427C3D"/>
    <w:rsid w:val="7F662C8E"/>
    <w:rsid w:val="7F6A6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bCs/>
      <w:kern w:val="44"/>
      <w:sz w:val="44"/>
      <w:szCs w:val="44"/>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next w:val="1"/>
    <w:autoRedefine/>
    <w:qFormat/>
    <w:uiPriority w:val="0"/>
    <w:pPr>
      <w:ind w:firstLine="420"/>
    </w:pPr>
    <w:rPr>
      <w:szCs w:val="20"/>
    </w:rPr>
  </w:style>
  <w:style w:type="paragraph" w:styleId="4">
    <w:name w:val="annotation text"/>
    <w:basedOn w:val="1"/>
    <w:autoRedefine/>
    <w:qFormat/>
    <w:uiPriority w:val="0"/>
    <w:pPr>
      <w:jc w:val="left"/>
    </w:pPr>
  </w:style>
  <w:style w:type="paragraph" w:styleId="5">
    <w:name w:val="Plain Text"/>
    <w:basedOn w:val="1"/>
    <w:next w:val="1"/>
    <w:autoRedefine/>
    <w:qFormat/>
    <w:uiPriority w:val="0"/>
    <w:rPr>
      <w:rFonts w:ascii="宋体" w:hAnsi="Courier New"/>
      <w:kern w:val="0"/>
      <w:sz w:val="20"/>
      <w:szCs w:val="20"/>
    </w:rPr>
  </w:style>
  <w:style w:type="paragraph" w:styleId="6">
    <w:name w:val="Balloon Text"/>
    <w:basedOn w:val="1"/>
    <w:link w:val="16"/>
    <w:autoRedefine/>
    <w:qFormat/>
    <w:uiPriority w:val="0"/>
    <w:rPr>
      <w:sz w:val="18"/>
      <w:szCs w:val="18"/>
    </w:rPr>
  </w:style>
  <w:style w:type="paragraph" w:styleId="7">
    <w:name w:val="footer"/>
    <w:basedOn w:val="1"/>
    <w:link w:val="15"/>
    <w:autoRedefine/>
    <w:qFormat/>
    <w:uiPriority w:val="99"/>
    <w:pPr>
      <w:tabs>
        <w:tab w:val="center" w:pos="4153"/>
        <w:tab w:val="right" w:pos="8306"/>
      </w:tabs>
      <w:snapToGrid w:val="0"/>
      <w:jc w:val="left"/>
    </w:pPr>
    <w:rPr>
      <w:sz w:val="18"/>
      <w:szCs w:val="18"/>
    </w:rPr>
  </w:style>
  <w:style w:type="paragraph" w:styleId="8">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2"/>
    <w:basedOn w:val="1"/>
    <w:autoRedefine/>
    <w:qFormat/>
    <w:uiPriority w:val="0"/>
    <w:rPr>
      <w:rFonts w:ascii="宋体" w:hAnsi="宋体"/>
      <w:kern w:val="0"/>
      <w:sz w:val="20"/>
      <w:szCs w:val="24"/>
      <w:u w:val="single"/>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Char"/>
    <w:basedOn w:val="13"/>
    <w:link w:val="8"/>
    <w:autoRedefine/>
    <w:qFormat/>
    <w:uiPriority w:val="0"/>
    <w:rPr>
      <w:rFonts w:asciiTheme="minorHAnsi" w:hAnsiTheme="minorHAnsi" w:eastAsiaTheme="minorEastAsia" w:cstheme="minorBidi"/>
      <w:kern w:val="2"/>
      <w:sz w:val="18"/>
      <w:szCs w:val="18"/>
    </w:rPr>
  </w:style>
  <w:style w:type="character" w:customStyle="1" w:styleId="15">
    <w:name w:val="页脚 Char"/>
    <w:basedOn w:val="13"/>
    <w:link w:val="7"/>
    <w:autoRedefine/>
    <w:qFormat/>
    <w:uiPriority w:val="99"/>
    <w:rPr>
      <w:rFonts w:asciiTheme="minorHAnsi" w:hAnsiTheme="minorHAnsi" w:eastAsiaTheme="minorEastAsia" w:cstheme="minorBidi"/>
      <w:kern w:val="2"/>
      <w:sz w:val="18"/>
      <w:szCs w:val="18"/>
    </w:rPr>
  </w:style>
  <w:style w:type="character" w:customStyle="1" w:styleId="16">
    <w:name w:val="批注框文本 Char"/>
    <w:basedOn w:val="13"/>
    <w:link w:val="6"/>
    <w:autoRedefine/>
    <w:qFormat/>
    <w:uiPriority w:val="0"/>
    <w:rPr>
      <w:rFonts w:asciiTheme="minorHAnsi" w:hAnsiTheme="minorHAnsi" w:eastAsiaTheme="minorEastAsia" w:cstheme="minorBidi"/>
      <w:kern w:val="2"/>
      <w:sz w:val="18"/>
      <w:szCs w:val="18"/>
    </w:rPr>
  </w:style>
  <w:style w:type="paragraph" w:styleId="17">
    <w:name w:val="List Paragraph"/>
    <w:basedOn w:val="1"/>
    <w:autoRedefine/>
    <w:qFormat/>
    <w:uiPriority w:val="99"/>
    <w:pPr>
      <w:ind w:firstLine="420" w:firstLineChars="200"/>
    </w:p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正文 New New"/>
    <w:autoRedefine/>
    <w:qFormat/>
    <w:uiPriority w:val="0"/>
    <w:pPr>
      <w:widowControl w:val="0"/>
      <w:jc w:val="both"/>
    </w:pPr>
    <w:rPr>
      <w:rFonts w:ascii="Times New Roman" w:hAnsi="Times New Roman" w:eastAsia="楷体_GB2312" w:cs="Times New Roman"/>
      <w:lang w:val="en-US" w:eastAsia="zh-CN" w:bidi="ar-SA"/>
    </w:rPr>
  </w:style>
  <w:style w:type="paragraph" w:customStyle="1" w:styleId="20">
    <w:name w:val="样式 宋体 四号 首行缩进:  2 字符"/>
    <w:basedOn w:val="1"/>
    <w:autoRedefine/>
    <w:qFormat/>
    <w:uiPriority w:val="0"/>
    <w:pPr>
      <w:widowControl/>
    </w:pPr>
    <w:rPr>
      <w:rFonts w:cs="宋体"/>
      <w:color w:val="000000"/>
      <w:kern w:val="0"/>
      <w:szCs w:val="20"/>
    </w:rPr>
  </w:style>
  <w:style w:type="paragraph" w:customStyle="1" w:styleId="21">
    <w:name w:val="_Style 3"/>
    <w:basedOn w:val="1"/>
    <w:qFormat/>
    <w:uiPriority w:val="0"/>
    <w:pPr>
      <w:ind w:firstLine="420" w:firstLineChars="200"/>
    </w:pPr>
    <w:rPr>
      <w:sz w:val="2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d92bf4c1-a290-4329-baf0-42bb0bf3c136</errorID>
      <errorWord>;</errorWord>
      <group>L1_Format</group>
      <groupName>格式问题</groupName>
      <ability>L2_HalfPunc_CN</ability>
      <abilityName>全半角检查</abilityName>
      <candidateList>
        <item>；</item>
      </candidateList>
      <explain>文本全半角错误。</explain>
      <paraID>20BD268E</paraID>
      <start>58</start>
      <end>59</end>
      <status>modified</status>
      <modifiedWord>；</modifiedWord>
      <trackRevisions>false</trackRevisions>
    </reviewItem>
    <reviewItem>
      <errorID>04511793-cb03-4f6c-9d84-f26bbdcc834d</errorID>
      <errorWord>需</errorWord>
      <group>L1_Word</group>
      <groupName>字词问题</groupName>
      <ability>L2_Typo</ability>
      <abilityName>字词错误</abilityName>
      <candidateList>
        <item>须</item>
      </candidateList>
      <explain>存在发音相同字词的误用。</explain>
      <paraID>5AA4EFBC</paraID>
      <start>48</start>
      <end>49</end>
      <status>modified</status>
      <modifiedWord>须</modifiedWord>
      <trackRevisions>false</trackRevisions>
    </reviewItem>
    <reviewItem>
      <errorID>f74ef1d0-44ce-4333-bbc8-5bb21bda49c0</errorID>
      <errorWord>噪音</errorWord>
      <group>L1_Word</group>
      <groupName>字词问题</groupName>
      <ability>L2_Alias</ability>
      <abilityName>也作/曾用词</abilityName>
      <candidateList>
        <item>噪声</item>
      </candidateList>
      <explain>词汇[噪音]为不规范表述或旧称，其规范书面表述为[噪声]。</explain>
      <paraID>714652D1</paraID>
      <start>35</start>
      <end>37</end>
      <status>modified</status>
      <modifiedWord>噪声</modifiedWord>
      <trackRevisions>false</trackRevisions>
    </reviewItem>
    <reviewItem>
      <errorID>d1aff19b-233c-45e9-91cc-10defaf954c7</errorID>
      <errorWord>与</errorWord>
      <group>L1_AI</group>
      <groupName>深度校对</groupName>
      <ability>L2_AI_Word</ability>
      <abilityName>字词纠错</abilityName>
      <candidateList>
        <item>向</item>
      </candidateList>
      <explain/>
      <paraID>714652D1</paraID>
      <start>45</start>
      <end>46</end>
      <status>modified</status>
      <modifiedWord>向</modifiedWord>
      <trackRevisions>false</trackRevisions>
    </reviewItem>
    <reviewItem>
      <errorID>bdfac81f-ddf0-48f1-aa91-f1eb92a8e31d</errorID>
      <errorWord>(</errorWord>
      <group>L1_Format</group>
      <groupName>格式问题</groupName>
      <ability>L2_HalfPunc_CN</ability>
      <abilityName>全半角检查</abilityName>
      <candidateList>
        <item>（</item>
      </candidateList>
      <explain>文本全半角错误。</explain>
      <paraID>714652D1</paraID>
      <start>71</start>
      <end>72</end>
      <status>modified</status>
      <modifiedWord>（</modifiedWord>
      <trackRevisions>false</trackRevisions>
    </reviewItem>
    <reviewItem>
      <errorID>7608df22-3a9c-4d15-a0aa-0bc3779323ea</errorID>
      <errorWord>：</errorWord>
      <group>L1_Format</group>
      <groupName>格式问题</groupName>
      <ability>L2_HalfPunc_CN</ability>
      <abilityName>全半角检查</abilityName>
      <candidateList>
        <item>:</item>
      </candidateList>
      <explain>文本全半角错误。</explain>
      <paraID>714652D1</paraID>
      <start>76</start>
      <end>77</end>
      <status>modified</status>
      <modifiedWord>:</modifiedWord>
      <trackRevisions>false</trackRevisions>
    </reviewItem>
    <reviewItem>
      <errorID>cc46f352-13f0-43bd-b0b3-24eb70a46910</errorID>
      <errorWord>下午14：30</errorWord>
      <group>L1_Knowledge</group>
      <groupName>知识性问题</groupName>
      <ability>L2_Time</ability>
      <abilityName>日期时间</abilityName>
      <candidateList>
        <item>14:30</item>
      </candidateList>
      <explain>24小时制的时间，不需要强调“下午”，并且冒号应使用半角。</explain>
      <paraID>714652D1</paraID>
      <start>80</start>
      <end>85</end>
      <status>modified</status>
      <modifiedWord>14:30</modifiedWord>
      <trackRevisions>false</trackRevisions>
    </reviewItem>
    <reviewItem>
      <errorID>bcfc1caa-c409-4654-a0f4-7e8125151f92</errorID>
      <errorWord>晚上22：00</errorWord>
      <group>L1_Knowledge</group>
      <groupName>知识性问题</groupName>
      <ability>L2_Time</ability>
      <abilityName>日期时间</abilityName>
      <candidateList>
        <item>22:00</item>
      </candidateList>
      <explain>24小时制的时间，不需要强调“晚上”，并且冒号应使用半角。</explain>
      <paraID>714652D1</paraID>
      <start>86</start>
      <end>91</end>
      <status>modified</status>
      <modifiedWord>22:00</modifiedWord>
      <trackRevisions>false</trackRevisions>
    </reviewItem>
    <reviewItem>
      <errorID>78ae9c86-1646-4bd4-82ab-85a38cfa4e0c</errorID>
      <errorWord>)</errorWord>
      <group>L1_Format</group>
      <groupName>格式问题</groupName>
      <ability>L2_HalfPunc_CN</ability>
      <abilityName>全半角检查</abilityName>
      <candidateList>
        <item>）</item>
      </candidateList>
      <explain>文本全半角错误。</explain>
      <paraID>714652D1</paraID>
      <start>101</start>
      <end>102</end>
      <status>modified</status>
      <modifiedWord>）</modifiedWord>
      <trackRevisions>false</trackRevisions>
    </reviewItem>
    <reviewItem>
      <errorID>c614a76f-9aea-412d-b817-f9e8370d90b5</errorID>
      <errorWord>要求时</errorWord>
      <group>L1_AI</group>
      <groupName>深度校对</groupName>
      <ability>L2_AI_Word</ability>
      <abilityName>字词纠错</abilityName>
      <candidateList>
        <item>要求</item>
      </candidateList>
      <explain/>
      <paraID>3FE49E25</paraID>
      <start>25</start>
      <end>27</end>
      <status>modified</status>
      <modifiedWord>要求</modifiedWord>
      <trackRevisions>false</trackRevisions>
    </reviewItem>
    <reviewItem>
      <errorID>c0ec5b25-e360-4692-9a29-ba769c57332b</errorID>
      <errorWord>仍</errorWord>
      <group>L1_AI</group>
      <groupName>深度校对</groupName>
      <ability>L2_AI_Grammar</ability>
      <abilityName>语法纠错</abilityName>
      <candidateList>
        <item>若投标人仍</item>
      </candidateList>
      <explain/>
      <paraID>3FE49E25</paraID>
      <start>48</start>
      <end>53</end>
      <status>modified</status>
      <modifiedWord>若投标人仍</modifiedWord>
      <trackRevisions>false</trackRevisions>
    </reviewItem>
    <reviewItem>
      <errorID>3f139981-ede8-425a-9522-0af482434bc5</errorID>
      <errorWord>部分</errorWord>
      <group>L1_AI</group>
      <groupName>深度校对</groupName>
      <ability>L2_AI_Word</ability>
      <abilityName>字词纠错</abilityName>
      <candidateList>
        <item>将部分</item>
      </candidateList>
      <explain/>
      <paraID>3FE49E25</paraID>
      <start>67</start>
      <end>70</end>
      <status>modified</status>
      <modifiedWord>将部分</modifiedWord>
      <trackRevisions>false</trackRevisions>
    </reviewItem>
    <reviewItem>
      <errorID>b0625869-18e1-405c-a8df-9d74a0cc1311</errorID>
      <errorWord>，</errorWord>
      <group>L1_AI</group>
      <groupName>深度校对</groupName>
      <ability>L2_AI_Punc</ability>
      <abilityName>标点纠错</abilityName>
      <candidateList>
        <item>。</item>
      </candidateList>
      <explain/>
      <paraID>3FE49E25</paraID>
      <start>103</start>
      <end>104</end>
      <status>modified</status>
      <modifiedWord>。</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2ad3df-1b2a-4810-8fbc-952377552837}">
  <ds:schemaRefs/>
</ds:datastoreItem>
</file>

<file path=customXml/itemProps3.xml><?xml version="1.0" encoding="utf-8"?>
<ds:datastoreItem xmlns:ds="http://schemas.openxmlformats.org/officeDocument/2006/customXml" ds:itemID="{6DD18C9B-B4C8-4455-880A-290CD8695054}">
  <ds:schemaRefs/>
</ds:datastoreItem>
</file>

<file path=docProps/app.xml><?xml version="1.0" encoding="utf-8"?>
<Properties xmlns="http://schemas.openxmlformats.org/officeDocument/2006/extended-properties" xmlns:vt="http://schemas.openxmlformats.org/officeDocument/2006/docPropsVTypes">
  <Template>Normal.dotm</Template>
  <Company>DK</Company>
  <Pages>5</Pages>
  <Words>2125</Words>
  <Characters>2158</Characters>
  <Lines>8</Lines>
  <Paragraphs>2</Paragraphs>
  <TotalTime>989</TotalTime>
  <ScaleCrop>false</ScaleCrop>
  <LinksUpToDate>false</LinksUpToDate>
  <CharactersWithSpaces>2158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2022-10-24T09:35:00Z</dcterms:created>
  <dc:creator>张</dc:creator>
  <cp:lastModifiedBy>吴迪华_Arsenal</cp:lastModifiedBy>
  <cp:lastPrinted>2025-11-03T10:29:00Z</cp:lastPrinted>
  <dcterms:modified xsi:type="dcterms:W3CDTF">2026-07-29T10:09:21Z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DD2B9BB797D94E40850341060B31671A_13</vt:lpwstr>
  </property>
  <property fmtid="{D5CDD505-2E9C-101B-9397-08002B2CF9AE}" pid="4" name="KSOTemplateDocerSaveRecord">
    <vt:lpwstr>eyJoZGlkIjoiNDI4MjNlMTk2MmM0ZGMxMzcyYzdlMDMyMDg0MWE3YjUiLCJ1c2VySWQiOiIzODQ1NjE2ODcifQ==</vt:lpwstr>
  </property>
</Properties>
</file>