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05F5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华南师范大学</w:t>
      </w:r>
      <w:r>
        <w:rPr>
          <w:rFonts w:hint="default" w:ascii="Times New Roman" w:hAnsi="Times New Roman" w:eastAsia="方正小标宋简体" w:cs="Times New Roman"/>
          <w:kern w:val="0"/>
          <w:sz w:val="44"/>
          <w:szCs w:val="44"/>
          <w:lang w:val="en-US" w:eastAsia="zh-CN" w:bidi="ar"/>
        </w:rPr>
        <w:t>广州校区石牌校园东12、13、14、19（含东19南）学生宿舍旧楼拆除工程</w:t>
      </w:r>
    </w:p>
    <w:p w14:paraId="1A2A42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lang w:val="en-US" w:eastAsia="zh-CN"/>
        </w:rPr>
        <w:t>监理服务采购公告</w:t>
      </w:r>
    </w:p>
    <w:p w14:paraId="259DB68A">
      <w:pPr>
        <w:pStyle w:val="11"/>
        <w:keepNext w:val="0"/>
        <w:keepLines w:val="0"/>
        <w:pageBreakBefore w:val="0"/>
        <w:kinsoku/>
        <w:wordWrap/>
        <w:overflowPunct/>
        <w:topLinePunct w:val="0"/>
        <w:autoSpaceDE/>
        <w:autoSpaceDN/>
        <w:bidi w:val="0"/>
        <w:spacing w:line="560" w:lineRule="exact"/>
        <w:jc w:val="center"/>
        <w:textAlignment w:val="auto"/>
        <w:rPr>
          <w:rFonts w:hint="eastAsia" w:ascii="宋体" w:hAnsi="宋体" w:cs="宋体" w:eastAsiaTheme="minorEastAsia"/>
          <w:color w:val="auto"/>
          <w:kern w:val="0"/>
          <w:sz w:val="28"/>
          <w:szCs w:val="28"/>
          <w:highlight w:val="none"/>
          <w:u w:val="none"/>
          <w:shd w:val="clear" w:color="auto" w:fill="FFFFFF"/>
          <w:lang w:val="en-US" w:eastAsia="zh-CN" w:bidi="ar"/>
        </w:rPr>
      </w:pPr>
    </w:p>
    <w:p w14:paraId="29C88F9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现计划开展</w:t>
      </w:r>
      <w:r>
        <w:rPr>
          <w:rFonts w:hint="default" w:ascii="Times New Roman" w:hAnsi="Times New Roman" w:eastAsia="仿宋_GB2312" w:cs="Times New Roman"/>
          <w:b w:val="0"/>
          <w:bCs w:val="0"/>
          <w:sz w:val="32"/>
          <w:szCs w:val="32"/>
          <w:highlight w:val="none"/>
          <w:lang w:val="en-US" w:eastAsia="zh-CN"/>
        </w:rPr>
        <w:t>广州校区石牌校园东12、13、14、19（含东19南）学生宿舍旧楼拆除工程</w:t>
      </w:r>
      <w:r>
        <w:rPr>
          <w:rFonts w:hint="eastAsia" w:ascii="仿宋_GB2312" w:hAnsi="仿宋_GB2312" w:eastAsia="仿宋_GB2312" w:cs="仿宋_GB2312"/>
          <w:color w:val="auto"/>
          <w:kern w:val="0"/>
          <w:sz w:val="32"/>
          <w:szCs w:val="32"/>
          <w:highlight w:val="none"/>
          <w:shd w:val="clear" w:color="auto" w:fill="FFFFFF"/>
          <w:lang w:val="en-US" w:eastAsia="zh-CN" w:bidi="ar"/>
        </w:rPr>
        <w:t>监理服务采购，欢迎符合资格条件的单位参与报价。</w:t>
      </w:r>
    </w:p>
    <w:p w14:paraId="5B10AF9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一、项目基本信息</w:t>
      </w:r>
    </w:p>
    <w:p w14:paraId="71A6DC1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eastAsia"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CN"/>
        </w:rPr>
        <w:t>1.</w:t>
      </w:r>
      <w:r>
        <w:rPr>
          <w:rFonts w:hint="default" w:ascii="Times New Roman" w:hAnsi="Times New Roman" w:eastAsia="仿宋_GB2312" w:cs="Times New Roman"/>
          <w:b w:val="0"/>
          <w:bCs w:val="0"/>
          <w:sz w:val="32"/>
          <w:szCs w:val="32"/>
          <w:highlight w:val="none"/>
        </w:rPr>
        <w:t>项目名称：华南师范大学</w:t>
      </w:r>
      <w:r>
        <w:rPr>
          <w:rFonts w:hint="default" w:ascii="Times New Roman" w:hAnsi="Times New Roman" w:eastAsia="仿宋_GB2312" w:cs="Times New Roman"/>
          <w:b w:val="0"/>
          <w:bCs w:val="0"/>
          <w:sz w:val="32"/>
          <w:szCs w:val="32"/>
          <w:highlight w:val="none"/>
          <w:lang w:val="en-US" w:eastAsia="zh-CN"/>
        </w:rPr>
        <w:t>广州校区石牌校园东12、13、14、19（含东19南）学生宿舍旧楼拆除工程</w:t>
      </w:r>
      <w:r>
        <w:rPr>
          <w:rFonts w:hint="eastAsia" w:ascii="Times New Roman" w:hAnsi="Times New Roman" w:eastAsia="仿宋_GB2312" w:cs="Times New Roman"/>
          <w:b w:val="0"/>
          <w:bCs w:val="0"/>
          <w:sz w:val="32"/>
          <w:szCs w:val="32"/>
          <w:highlight w:val="none"/>
          <w:lang w:val="en-US" w:eastAsia="zh-CN"/>
        </w:rPr>
        <w:t>监理</w:t>
      </w:r>
      <w:r>
        <w:rPr>
          <w:rFonts w:hint="default" w:ascii="Times New Roman" w:hAnsi="Times New Roman" w:eastAsia="仿宋_GB2312" w:cs="Times New Roman"/>
          <w:b w:val="0"/>
          <w:bCs w:val="0"/>
          <w:sz w:val="32"/>
          <w:szCs w:val="32"/>
          <w:highlight w:val="none"/>
        </w:rPr>
        <w:t>服务</w:t>
      </w:r>
      <w:r>
        <w:rPr>
          <w:rFonts w:hint="eastAsia" w:ascii="Times New Roman" w:hAnsi="Times New Roman" w:eastAsia="仿宋_GB2312" w:cs="Times New Roman"/>
          <w:b w:val="0"/>
          <w:bCs w:val="0"/>
          <w:sz w:val="32"/>
          <w:szCs w:val="32"/>
          <w:highlight w:val="none"/>
          <w:lang w:eastAsia="zh-CN"/>
        </w:rPr>
        <w:t>。</w:t>
      </w:r>
    </w:p>
    <w:p w14:paraId="503713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rPr>
        <w:t>项目地点：华南师范大学广州校区</w:t>
      </w:r>
      <w:r>
        <w:rPr>
          <w:rFonts w:hint="eastAsia" w:ascii="Times New Roman" w:hAnsi="Times New Roman" w:eastAsia="仿宋_GB2312" w:cs="Times New Roman"/>
          <w:b w:val="0"/>
          <w:bCs w:val="0"/>
          <w:sz w:val="32"/>
          <w:szCs w:val="32"/>
          <w:highlight w:val="none"/>
          <w:lang w:val="en-US" w:eastAsia="zh-CN"/>
        </w:rPr>
        <w:t>石牌校园。</w:t>
      </w:r>
    </w:p>
    <w:p w14:paraId="13EA052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eastAsia"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rPr>
        <w:t>最高限价：</w:t>
      </w:r>
      <w:r>
        <w:rPr>
          <w:rStyle w:val="17"/>
          <w:rFonts w:hint="default" w:ascii="Times New Roman" w:hAnsi="Times New Roman" w:eastAsia="仿宋_GB2312" w:cs="Times New Roman"/>
          <w:b w:val="0"/>
          <w:bCs w:val="0"/>
          <w:sz w:val="32"/>
          <w:szCs w:val="32"/>
          <w:highlight w:val="none"/>
        </w:rPr>
        <w:t>人民币</w:t>
      </w:r>
      <w:r>
        <w:rPr>
          <w:rStyle w:val="17"/>
          <w:rFonts w:hint="eastAsia" w:ascii="Times New Roman" w:hAnsi="Times New Roman" w:eastAsia="仿宋_GB2312" w:cs="Times New Roman"/>
          <w:b w:val="0"/>
          <w:bCs w:val="0"/>
          <w:sz w:val="32"/>
          <w:szCs w:val="32"/>
          <w:highlight w:val="none"/>
          <w:lang w:val="en-US" w:eastAsia="zh-CN"/>
        </w:rPr>
        <w:t>36966.21元</w:t>
      </w:r>
      <w:r>
        <w:rPr>
          <w:rStyle w:val="17"/>
          <w:rFonts w:hint="eastAsia" w:ascii="Times New Roman" w:hAnsi="Times New Roman" w:eastAsia="仿宋_GB2312" w:cs="Times New Roman"/>
          <w:b w:val="0"/>
          <w:bCs w:val="0"/>
          <w:sz w:val="32"/>
          <w:szCs w:val="32"/>
          <w:highlight w:val="none"/>
          <w:lang w:eastAsia="zh-CN"/>
        </w:rPr>
        <w:t>。</w:t>
      </w:r>
    </w:p>
    <w:p w14:paraId="2CC565D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b w:val="0"/>
          <w:bCs w:val="0"/>
          <w:sz w:val="32"/>
          <w:szCs w:val="32"/>
          <w:highlight w:val="none"/>
          <w:lang w:val="en-US" w:eastAsia="zh-CN"/>
        </w:rPr>
        <w:t>4.服务期限</w:t>
      </w:r>
      <w:r>
        <w:rPr>
          <w:rFonts w:hint="default" w:ascii="Times New Roman" w:hAnsi="Times New Roman" w:eastAsia="仿宋_GB2312" w:cs="Times New Roman"/>
          <w:b w:val="0"/>
          <w:bCs w:val="0"/>
          <w:sz w:val="32"/>
          <w:szCs w:val="32"/>
          <w:highlight w:val="none"/>
        </w:rPr>
        <w:t>：</w:t>
      </w:r>
      <w:r>
        <w:rPr>
          <w:rFonts w:hint="eastAsia" w:ascii="Times New Roman" w:hAnsi="Times New Roman" w:eastAsia="仿宋_GB2312" w:cs="Times New Roman"/>
          <w:b w:val="0"/>
          <w:bCs w:val="0"/>
          <w:sz w:val="32"/>
          <w:szCs w:val="32"/>
          <w:highlight w:val="none"/>
          <w:lang w:val="en-US" w:eastAsia="zh-CN"/>
        </w:rPr>
        <w:t>完成全部服务内容为止</w:t>
      </w:r>
      <w:r>
        <w:rPr>
          <w:rStyle w:val="17"/>
          <w:rFonts w:hint="eastAsia" w:ascii="Times New Roman" w:hAnsi="Times New Roman" w:eastAsia="仿宋_GB2312" w:cs="Times New Roman"/>
          <w:b w:val="0"/>
          <w:bCs w:val="0"/>
          <w:sz w:val="32"/>
          <w:szCs w:val="32"/>
          <w:highlight w:val="none"/>
          <w:lang w:val="en-US" w:eastAsia="zh-CN"/>
        </w:rPr>
        <w:t>。</w:t>
      </w:r>
    </w:p>
    <w:p w14:paraId="5F28C67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rPr>
        <w:t>质量标准：符合国家、省、市</w:t>
      </w:r>
      <w:r>
        <w:rPr>
          <w:rFonts w:hint="eastAsia" w:ascii="Times New Roman" w:hAnsi="Times New Roman" w:eastAsia="仿宋_GB2312" w:cs="Times New Roman"/>
          <w:b w:val="0"/>
          <w:bCs w:val="0"/>
          <w:sz w:val="32"/>
          <w:szCs w:val="32"/>
          <w:highlight w:val="none"/>
          <w:lang w:val="en-US" w:eastAsia="zh-CN"/>
        </w:rPr>
        <w:t>相关标准或规定。</w:t>
      </w:r>
    </w:p>
    <w:p w14:paraId="0ECBF2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6.</w:t>
      </w:r>
      <w:r>
        <w:rPr>
          <w:rFonts w:hint="default" w:ascii="Times New Roman" w:hAnsi="Times New Roman" w:eastAsia="仿宋_GB2312" w:cs="Times New Roman"/>
          <w:b w:val="0"/>
          <w:bCs w:val="0"/>
          <w:sz w:val="32"/>
          <w:szCs w:val="32"/>
          <w:highlight w:val="none"/>
        </w:rPr>
        <w:t>承包方式：</w:t>
      </w:r>
      <w:r>
        <w:rPr>
          <w:rFonts w:hint="eastAsia" w:ascii="Times New Roman" w:hAnsi="Times New Roman" w:eastAsia="仿宋_GB2312" w:cs="Times New Roman"/>
          <w:b w:val="0"/>
          <w:bCs w:val="0"/>
          <w:sz w:val="32"/>
          <w:szCs w:val="32"/>
          <w:highlight w:val="none"/>
          <w:lang w:val="en-US" w:eastAsia="zh-CN"/>
        </w:rPr>
        <w:t>总价包干。</w:t>
      </w:r>
    </w:p>
    <w:p w14:paraId="50083E8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二、采购内容</w:t>
      </w:r>
    </w:p>
    <w:p w14:paraId="216D59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拟</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对</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石牌校园东12、13、14、19（含</w:t>
      </w:r>
      <w:r>
        <w:rPr>
          <w:rFonts w:hint="default" w:ascii="Times New Roman" w:hAnsi="Times New Roman" w:cs="Times New Roman"/>
          <w:color w:val="000000" w:themeColor="text1"/>
          <w:kern w:val="0"/>
          <w:sz w:val="32"/>
          <w:szCs w:val="32"/>
          <w:lang w:val="en-US" w:eastAsia="zh-CN" w:bidi="ar"/>
          <w14:textFill>
            <w14:solidFill>
              <w14:schemeClr w14:val="tx1"/>
            </w14:solidFill>
          </w14:textFill>
        </w:rPr>
        <w:t>东</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19南）学生宿舍</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5栋旧学生宿舍建筑物及附属构筑物（</w:t>
      </w:r>
      <w:r>
        <w:rPr>
          <w:rFonts w:hint="default" w:ascii="Times New Roman" w:hAnsi="Times New Roman" w:eastAsia="仿宋_GB2312" w:cs="Times New Roman"/>
          <w:b w:val="0"/>
          <w:bCs w:val="0"/>
          <w:sz w:val="32"/>
          <w:szCs w:val="32"/>
          <w:lang w:val="en-US" w:eastAsia="zh-CN"/>
        </w:rPr>
        <w:t>含地上建筑、地下基础、管道等）进行全面拆除，完成拆除物解体、建筑垃圾清运及场地平整</w:t>
      </w:r>
      <w:r>
        <w:rPr>
          <w:rFonts w:hint="eastAsia" w:ascii="Times New Roman" w:hAnsi="Times New Roman" w:eastAsia="仿宋_GB2312" w:cs="Times New Roman"/>
          <w:b w:val="0"/>
          <w:bCs w:val="0"/>
          <w:sz w:val="32"/>
          <w:szCs w:val="32"/>
          <w:lang w:val="en-US" w:eastAsia="zh-CN"/>
        </w:rPr>
        <w:t>。需</w:t>
      </w:r>
      <w:r>
        <w:rPr>
          <w:rFonts w:hint="default" w:ascii="Times New Roman" w:hAnsi="Times New Roman" w:eastAsia="仿宋_GB2312" w:cs="Times New Roman"/>
          <w:b w:val="0"/>
          <w:bCs w:val="0"/>
          <w:sz w:val="32"/>
          <w:szCs w:val="32"/>
          <w:lang w:val="en-US" w:eastAsia="zh-CN"/>
        </w:rPr>
        <w:t>严格落实施工围挡搭设、扬尘与噪声控制、现有管线保护、相邻建筑与设施防护等安全环保措施；兼顾校园中心城区交通管制、师生人流量大、施工时间受限等要求，确保施工不影响校园正常教学、生活秩序。</w:t>
      </w:r>
      <w:r>
        <w:rPr>
          <w:rFonts w:hint="eastAsia" w:ascii="Times New Roman" w:hAnsi="Times New Roman" w:eastAsia="仿宋_GB2312" w:cs="Times New Roman"/>
          <w:b w:val="0"/>
          <w:bCs w:val="0"/>
          <w:sz w:val="32"/>
          <w:szCs w:val="32"/>
          <w:highlight w:val="none"/>
          <w:lang w:val="en-US" w:eastAsia="zh-CN"/>
        </w:rPr>
        <w:t>建安工程费约112万元</w:t>
      </w:r>
      <w:r>
        <w:rPr>
          <w:rFonts w:hint="eastAsia" w:ascii="Times New Roman" w:hAnsi="Times New Roman" w:eastAsia="仿宋_GB2312" w:cs="Times New Roman"/>
          <w:b w:val="0"/>
          <w:bCs w:val="0"/>
          <w:sz w:val="32"/>
          <w:szCs w:val="32"/>
          <w:lang w:val="en-US" w:eastAsia="zh-CN"/>
        </w:rPr>
        <w:t>。</w:t>
      </w:r>
    </w:p>
    <w:p w14:paraId="4CE2B6C6">
      <w:pPr>
        <w:pStyle w:val="1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Times New Roman" w:hAnsi="Times New Roman" w:eastAsia="仿宋_GB2312" w:cs="Times New Roman"/>
          <w:kern w:val="0"/>
          <w:sz w:val="32"/>
          <w:szCs w:val="32"/>
          <w:highlight w:val="none"/>
          <w:lang w:val="en-US" w:eastAsia="zh-CN" w:bidi="ar"/>
        </w:rPr>
        <w:t>监理</w:t>
      </w:r>
      <w:r>
        <w:rPr>
          <w:rFonts w:hint="default" w:ascii="Times New Roman" w:hAnsi="Times New Roman" w:eastAsia="仿宋_GB2312" w:cs="Times New Roman"/>
          <w:kern w:val="0"/>
          <w:sz w:val="32"/>
          <w:szCs w:val="32"/>
          <w:highlight w:val="none"/>
          <w:lang w:val="en-US" w:eastAsia="zh-CN" w:bidi="ar"/>
        </w:rPr>
        <w:t>服务包括但不限于</w:t>
      </w:r>
      <w:r>
        <w:rPr>
          <w:rFonts w:hint="eastAsia" w:ascii="仿宋_GB2312" w:hAnsi="仿宋_GB2312" w:eastAsia="仿宋_GB2312" w:cs="仿宋_GB2312"/>
          <w:color w:val="auto"/>
          <w:sz w:val="32"/>
          <w:szCs w:val="32"/>
          <w:highlight w:val="none"/>
          <w:u w:val="none"/>
          <w:lang w:val="en-US" w:eastAsia="zh-CN"/>
        </w:rPr>
        <w:t>本项目范围内所有工程内容（含建（构）筑物拆除、管线设施迁移等各专业工程）的施工监理，包括但不限于施工准备阶段、施工阶段、工程收尾阶段（包括但不限于竣工验收、整改、移交、工程结算等）及工程质量保修阶段的质量控制、职业健康安全及环境监督管理、投资控制、进度控制、合同管理、信息管理、组织协调以及协调建设单位和工程建设有关各方的工作关系等。具体以实际实施的监理范围为准。详见附件2要求。</w:t>
      </w:r>
    </w:p>
    <w:p w14:paraId="30DD6F1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三、资格条件</w:t>
      </w:r>
    </w:p>
    <w:p w14:paraId="033D3F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1.在</w:t>
      </w:r>
      <w:r>
        <w:rPr>
          <w:rFonts w:hint="default" w:ascii="Times New Roman" w:hAnsi="Times New Roman" w:eastAsia="仿宋_GB2312" w:cs="Times New Roman"/>
          <w:sz w:val="32"/>
          <w:szCs w:val="32"/>
        </w:rPr>
        <w:t>中国境内注册，具有独立法人资格，合法经营、财务独立核算。</w:t>
      </w:r>
    </w:p>
    <w:p w14:paraId="1FD89D8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具备建设行政主管部门颁发的工程监理综合资质或房屋建筑工程监理专业</w:t>
      </w:r>
      <w:r>
        <w:rPr>
          <w:rFonts w:hint="eastAsia" w:ascii="Times New Roman" w:hAnsi="Times New Roman" w:eastAsia="仿宋_GB2312" w:cs="Times New Roman"/>
          <w:sz w:val="32"/>
          <w:szCs w:val="32"/>
          <w:lang w:val="en-US" w:eastAsia="zh-CN"/>
        </w:rPr>
        <w:t>丙级以上</w:t>
      </w:r>
      <w:r>
        <w:rPr>
          <w:rFonts w:hint="eastAsia" w:ascii="Times New Roman" w:hAnsi="Times New Roman" w:eastAsia="仿宋_GB2312" w:cs="Times New Roman"/>
          <w:sz w:val="32"/>
          <w:szCs w:val="32"/>
        </w:rPr>
        <w:t>资质</w:t>
      </w:r>
      <w:r>
        <w:rPr>
          <w:rFonts w:hint="default" w:ascii="Times New Roman" w:hAnsi="Times New Roman" w:eastAsia="仿宋_GB2312" w:cs="Times New Roman"/>
          <w:sz w:val="32"/>
          <w:szCs w:val="32"/>
        </w:rPr>
        <w:t>。</w:t>
      </w:r>
    </w:p>
    <w:p w14:paraId="4BED564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3.总监理工程师需为房屋建筑工程专业注册监理工程师，且完成过质量合格的同类项目业绩（同类项目业绩指合同工作内容含有拆除工程相关内容的建筑工程业绩）。</w:t>
      </w:r>
    </w:p>
    <w:p w14:paraId="40781B3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四、报价要求</w:t>
      </w:r>
    </w:p>
    <w:p w14:paraId="02CE270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根据提供的资料</w:t>
      </w:r>
      <w:r>
        <w:rPr>
          <w:rFonts w:hint="default" w:ascii="Times New Roman" w:hAnsi="Times New Roman" w:eastAsia="仿宋_GB2312" w:cs="Times New Roman"/>
          <w:sz w:val="32"/>
          <w:szCs w:val="32"/>
          <w:highlight w:val="none"/>
        </w:rPr>
        <w:t>填报报价，</w:t>
      </w:r>
      <w:r>
        <w:rPr>
          <w:rFonts w:hint="eastAsia" w:ascii="Times New Roman" w:hAnsi="Times New Roman" w:eastAsia="仿宋_GB2312" w:cs="Times New Roman"/>
          <w:sz w:val="32"/>
          <w:szCs w:val="32"/>
          <w:highlight w:val="none"/>
          <w:lang w:val="en-US" w:eastAsia="zh-CN"/>
        </w:rPr>
        <w:t>报价</w:t>
      </w:r>
      <w:r>
        <w:rPr>
          <w:rFonts w:hint="default" w:ascii="Times New Roman" w:hAnsi="Times New Roman" w:eastAsia="仿宋_GB2312" w:cs="Times New Roman"/>
          <w:sz w:val="32"/>
          <w:szCs w:val="32"/>
          <w:highlight w:val="none"/>
        </w:rPr>
        <w:t>包含人工费、管理费、利润、税费等全部费用。</w:t>
      </w:r>
      <w:r>
        <w:rPr>
          <w:rFonts w:hint="eastAsia" w:ascii="Times New Roman" w:hAnsi="Times New Roman" w:eastAsia="仿宋_GB2312" w:cs="Times New Roman"/>
          <w:color w:val="auto"/>
          <w:sz w:val="32"/>
          <w:szCs w:val="32"/>
          <w:highlight w:val="none"/>
          <w:lang w:val="en-US" w:eastAsia="zh-CN"/>
        </w:rPr>
        <w:t>经审核合格的最低报价单位为中选单位。</w:t>
      </w:r>
    </w:p>
    <w:p w14:paraId="7ED1D2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报价</w:t>
      </w:r>
      <w:r>
        <w:rPr>
          <w:rFonts w:hint="eastAsia" w:ascii="Times New Roman" w:hAnsi="Times New Roman" w:eastAsia="仿宋_GB2312" w:cs="Times New Roman"/>
          <w:sz w:val="32"/>
          <w:szCs w:val="32"/>
          <w:highlight w:val="none"/>
          <w:lang w:val="en-US" w:eastAsia="zh-CN"/>
        </w:rPr>
        <w:t>资料</w:t>
      </w:r>
      <w:r>
        <w:rPr>
          <w:rFonts w:hint="default" w:ascii="Times New Roman" w:hAnsi="Times New Roman" w:eastAsia="仿宋_GB2312" w:cs="Times New Roman"/>
          <w:sz w:val="32"/>
          <w:szCs w:val="32"/>
          <w:highlight w:val="none"/>
        </w:rPr>
        <w:t>须</w:t>
      </w:r>
      <w:r>
        <w:rPr>
          <w:rStyle w:val="17"/>
          <w:rFonts w:hint="default" w:ascii="Times New Roman" w:hAnsi="Times New Roman" w:eastAsia="仿宋_GB2312" w:cs="Times New Roman"/>
          <w:sz w:val="32"/>
          <w:szCs w:val="32"/>
          <w:highlight w:val="none"/>
        </w:rPr>
        <w:t>密封包装</w:t>
      </w:r>
      <w:r>
        <w:rPr>
          <w:rFonts w:hint="default" w:ascii="Times New Roman" w:hAnsi="Times New Roman" w:eastAsia="仿宋_GB2312" w:cs="Times New Roman"/>
          <w:sz w:val="32"/>
          <w:szCs w:val="32"/>
          <w:highlight w:val="none"/>
        </w:rPr>
        <w:t>，封面注明项目名称、报价单位名称、联系人及电话，</w:t>
      </w:r>
      <w:r>
        <w:rPr>
          <w:rStyle w:val="17"/>
          <w:rFonts w:hint="default" w:ascii="Times New Roman" w:hAnsi="Times New Roman" w:eastAsia="仿宋_GB2312" w:cs="Times New Roman"/>
          <w:sz w:val="32"/>
          <w:szCs w:val="32"/>
          <w:highlight w:val="none"/>
        </w:rPr>
        <w:t>加盖单位公章</w:t>
      </w:r>
      <w:r>
        <w:rPr>
          <w:rStyle w:val="17"/>
          <w:rFonts w:hint="eastAsia" w:ascii="Times New Roman" w:hAnsi="Times New Roman" w:eastAsia="仿宋_GB2312" w:cs="Times New Roman"/>
          <w:sz w:val="32"/>
          <w:szCs w:val="32"/>
          <w:highlight w:val="none"/>
          <w:lang w:eastAsia="zh-CN"/>
        </w:rPr>
        <w:t>，</w:t>
      </w:r>
      <w:r>
        <w:rPr>
          <w:rStyle w:val="17"/>
          <w:rFonts w:hint="eastAsia" w:ascii="Times New Roman" w:hAnsi="Times New Roman" w:eastAsia="仿宋_GB2312" w:cs="Times New Roman"/>
          <w:b w:val="0"/>
          <w:bCs/>
          <w:sz w:val="32"/>
          <w:szCs w:val="32"/>
          <w:highlight w:val="none"/>
          <w:lang w:eastAsia="zh-CN"/>
        </w:rPr>
        <w:t>并</w:t>
      </w:r>
      <w:r>
        <w:rPr>
          <w:rFonts w:hint="eastAsia" w:ascii="Times New Roman" w:hAnsi="Times New Roman" w:eastAsia="仿宋_GB2312" w:cs="Times New Roman"/>
          <w:sz w:val="32"/>
          <w:szCs w:val="32"/>
          <w:highlight w:val="none"/>
          <w:lang w:val="en-US" w:eastAsia="zh-CN"/>
        </w:rPr>
        <w:t>于</w:t>
      </w:r>
      <w:bookmarkStart w:id="0" w:name="_GoBack"/>
      <w:r>
        <w:rPr>
          <w:rFonts w:hint="eastAsia" w:ascii="Times New Roman" w:hAnsi="Times New Roman" w:eastAsia="仿宋_GB2312" w:cs="Times New Roman"/>
          <w:b/>
          <w:bCs/>
          <w:sz w:val="32"/>
          <w:szCs w:val="32"/>
          <w:highlight w:val="none"/>
          <w:lang w:val="en-US" w:eastAsia="zh-CN"/>
        </w:rPr>
        <w:t>2026年8月5日16:00前</w:t>
      </w:r>
      <w:bookmarkEnd w:id="0"/>
      <w:r>
        <w:rPr>
          <w:rFonts w:hint="eastAsia" w:ascii="Times New Roman" w:hAnsi="Times New Roman" w:eastAsia="仿宋_GB2312" w:cs="Times New Roman"/>
          <w:sz w:val="32"/>
          <w:szCs w:val="32"/>
          <w:highlight w:val="none"/>
          <w:lang w:val="en-US" w:eastAsia="zh-CN"/>
        </w:rPr>
        <w:t>将报价文件递交至华南师范大学基建处。报价资料包含：</w:t>
      </w:r>
    </w:p>
    <w:p w14:paraId="77EBD11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报价承诺函（加盖公章）；</w:t>
      </w:r>
    </w:p>
    <w:p w14:paraId="6DCCCFD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营业执照复印件（加盖公章）；</w:t>
      </w:r>
    </w:p>
    <w:p w14:paraId="2C93210C">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资质证书复印件（加盖公章）；</w:t>
      </w:r>
    </w:p>
    <w:p w14:paraId="6AD4ADF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项目总监职业资格证及业绩经验（提供合同关键页加盖公章）；</w:t>
      </w:r>
    </w:p>
    <w:p w14:paraId="5A5A2AF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监理管理团队（加盖公章）。</w:t>
      </w:r>
    </w:p>
    <w:p w14:paraId="07CAE50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63" w:leftChars="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报价提交后不得撤回、不得更改。未密封、未盖公章、资料不全视为</w:t>
      </w:r>
      <w:r>
        <w:rPr>
          <w:rStyle w:val="17"/>
          <w:rFonts w:hint="default" w:ascii="Times New Roman" w:hAnsi="Times New Roman" w:eastAsia="仿宋_GB2312" w:cs="Times New Roman"/>
          <w:sz w:val="32"/>
          <w:szCs w:val="32"/>
          <w:highlight w:val="none"/>
        </w:rPr>
        <w:t>无效报价</w:t>
      </w:r>
      <w:r>
        <w:rPr>
          <w:rFonts w:hint="default" w:ascii="Times New Roman" w:hAnsi="Times New Roman" w:eastAsia="仿宋_GB2312" w:cs="Times New Roman"/>
          <w:sz w:val="32"/>
          <w:szCs w:val="32"/>
          <w:highlight w:val="none"/>
        </w:rPr>
        <w:t>。</w:t>
      </w:r>
    </w:p>
    <w:p w14:paraId="6C1B2C6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黑体" w:cs="Times New Roman"/>
          <w:b w:val="0"/>
          <w:bCs w:val="0"/>
          <w:sz w:val="32"/>
          <w:szCs w:val="32"/>
          <w:highlight w:val="none"/>
        </w:rPr>
      </w:pPr>
      <w:r>
        <w:rPr>
          <w:rFonts w:hint="eastAsia" w:ascii="Times New Roman" w:hAnsi="Times New Roman" w:eastAsia="黑体" w:cs="Times New Roman"/>
          <w:b w:val="0"/>
          <w:bCs w:val="0"/>
          <w:sz w:val="32"/>
          <w:szCs w:val="32"/>
          <w:highlight w:val="none"/>
          <w:lang w:val="en-US" w:eastAsia="zh-CN"/>
        </w:rPr>
        <w:t>五</w:t>
      </w:r>
      <w:r>
        <w:rPr>
          <w:rFonts w:hint="default" w:ascii="Times New Roman" w:hAnsi="Times New Roman" w:eastAsia="黑体" w:cs="Times New Roman"/>
          <w:b w:val="0"/>
          <w:bCs w:val="0"/>
          <w:sz w:val="32"/>
          <w:szCs w:val="32"/>
          <w:highlight w:val="none"/>
        </w:rPr>
        <w:t>、联系方式</w:t>
      </w:r>
    </w:p>
    <w:p w14:paraId="34F2B8D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采购单位</w:t>
      </w:r>
      <w:r>
        <w:rPr>
          <w:rFonts w:hint="eastAsia" w:ascii="Times New Roman" w:hAnsi="Times New Roman" w:eastAsia="仿宋_GB2312" w:cs="Times New Roman"/>
          <w:sz w:val="32"/>
          <w:szCs w:val="32"/>
          <w:highlight w:val="none"/>
          <w:lang w:val="en-US" w:eastAsia="zh-CN"/>
        </w:rPr>
        <w:t>名称</w:t>
      </w:r>
      <w:r>
        <w:rPr>
          <w:rFonts w:hint="default" w:ascii="Times New Roman" w:hAnsi="Times New Roman" w:eastAsia="仿宋_GB2312" w:cs="Times New Roman"/>
          <w:sz w:val="32"/>
          <w:szCs w:val="32"/>
          <w:highlight w:val="none"/>
          <w:lang w:val="en-US" w:eastAsia="zh-CN"/>
        </w:rPr>
        <w:t>：华南师范大学基建处</w:t>
      </w:r>
    </w:p>
    <w:p w14:paraId="2F15D2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采购单位地址：</w:t>
      </w:r>
      <w:r>
        <w:rPr>
          <w:rFonts w:hint="eastAsia" w:ascii="Times New Roman" w:hAnsi="Times New Roman" w:eastAsia="仿宋_GB2312" w:cs="Times New Roman"/>
          <w:sz w:val="32"/>
          <w:szCs w:val="32"/>
          <w:highlight w:val="none"/>
          <w:lang w:val="en-US" w:eastAsia="zh-CN"/>
        </w:rPr>
        <w:t>广州市天河区中山大道西55号行政楼505</w:t>
      </w:r>
    </w:p>
    <w:p w14:paraId="4B25B7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联系人：</w:t>
      </w:r>
      <w:r>
        <w:rPr>
          <w:rFonts w:hint="eastAsia" w:ascii="Times New Roman" w:hAnsi="Times New Roman" w:eastAsia="仿宋_GB2312" w:cs="Times New Roman"/>
          <w:sz w:val="32"/>
          <w:szCs w:val="32"/>
          <w:highlight w:val="none"/>
          <w:lang w:val="en-US" w:eastAsia="zh-CN"/>
        </w:rPr>
        <w:t>郑老师</w:t>
      </w:r>
    </w:p>
    <w:p w14:paraId="32ACD5B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联系电话：</w:t>
      </w:r>
      <w:r>
        <w:rPr>
          <w:rFonts w:hint="eastAsia" w:ascii="Times New Roman" w:hAnsi="Times New Roman" w:eastAsia="仿宋_GB2312" w:cs="Times New Roman"/>
          <w:sz w:val="32"/>
          <w:szCs w:val="32"/>
          <w:highlight w:val="none"/>
          <w:lang w:val="en-US" w:eastAsia="zh-CN"/>
        </w:rPr>
        <w:t>020-85216095</w:t>
      </w:r>
    </w:p>
    <w:p w14:paraId="78E87C38">
      <w:pPr>
        <w:pStyle w:val="13"/>
        <w:ind w:firstLine="640" w:firstLineChars="200"/>
        <w:rPr>
          <w:rFonts w:hint="eastAsia" w:ascii="Times New Roman" w:hAnsi="Times New Roman" w:eastAsia="仿宋_GB2312" w:cs="Times New Roman"/>
          <w:sz w:val="32"/>
          <w:szCs w:val="32"/>
          <w:highlight w:val="none"/>
          <w:lang w:val="en-US" w:eastAsia="zh-CN"/>
        </w:rPr>
      </w:pPr>
    </w:p>
    <w:p w14:paraId="5D919F3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14145A0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 xml:space="preserve">  </w:t>
      </w:r>
      <w:r>
        <w:rPr>
          <w:rFonts w:hint="default" w:ascii="Times New Roman" w:hAnsi="Times New Roman" w:eastAsia="仿宋_GB2312" w:cs="Times New Roman"/>
          <w:kern w:val="0"/>
          <w:sz w:val="32"/>
          <w:szCs w:val="32"/>
          <w:highlight w:val="none"/>
          <w:lang w:val="en-US" w:eastAsia="zh-CN" w:bidi="ar"/>
        </w:rPr>
        <w:t>华南师范大学基建处</w:t>
      </w:r>
      <w:r>
        <w:rPr>
          <w:rFonts w:hint="eastAsia" w:ascii="Times New Roman" w:hAnsi="Times New Roman" w:eastAsia="仿宋_GB2312" w:cs="Times New Roman"/>
          <w:kern w:val="0"/>
          <w:sz w:val="32"/>
          <w:szCs w:val="32"/>
          <w:highlight w:val="none"/>
          <w:lang w:val="en-US" w:eastAsia="zh-CN" w:bidi="ar"/>
        </w:rPr>
        <w:t xml:space="preserve">    </w:t>
      </w:r>
    </w:p>
    <w:p w14:paraId="7ADD031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sz w:val="32"/>
          <w:szCs w:val="32"/>
          <w:highlight w:val="none"/>
          <w:lang w:val="en-US"/>
        </w:rPr>
      </w:pPr>
      <w:r>
        <w:rPr>
          <w:rFonts w:hint="eastAsia" w:ascii="Times New Roman" w:hAnsi="Times New Roman" w:eastAsia="仿宋_GB2312" w:cs="Times New Roman"/>
          <w:kern w:val="0"/>
          <w:sz w:val="32"/>
          <w:szCs w:val="32"/>
          <w:highlight w:val="none"/>
          <w:lang w:val="en-US" w:eastAsia="zh-CN" w:bidi="ar"/>
        </w:rPr>
        <w:t xml:space="preserve">                                  2026</w:t>
      </w:r>
      <w:r>
        <w:rPr>
          <w:rFonts w:hint="default" w:ascii="Times New Roman" w:hAnsi="Times New Roman" w:eastAsia="仿宋_GB2312" w:cs="Times New Roman"/>
          <w:kern w:val="0"/>
          <w:sz w:val="32"/>
          <w:szCs w:val="32"/>
          <w:highlight w:val="none"/>
          <w:lang w:val="en-US" w:eastAsia="zh-CN" w:bidi="ar"/>
        </w:rPr>
        <w:t>年</w:t>
      </w:r>
      <w:r>
        <w:rPr>
          <w:rFonts w:hint="eastAsia" w:ascii="Times New Roman" w:hAnsi="Times New Roman" w:eastAsia="仿宋_GB2312" w:cs="Times New Roman"/>
          <w:kern w:val="0"/>
          <w:sz w:val="32"/>
          <w:szCs w:val="32"/>
          <w:highlight w:val="none"/>
          <w:lang w:val="en-US" w:eastAsia="zh-CN" w:bidi="ar"/>
        </w:rPr>
        <w:t>7</w:t>
      </w:r>
      <w:r>
        <w:rPr>
          <w:rFonts w:hint="default" w:ascii="Times New Roman" w:hAnsi="Times New Roman" w:eastAsia="仿宋_GB2312" w:cs="Times New Roman"/>
          <w:kern w:val="0"/>
          <w:sz w:val="32"/>
          <w:szCs w:val="32"/>
          <w:highlight w:val="none"/>
          <w:lang w:val="en-US" w:eastAsia="zh-CN" w:bidi="ar"/>
        </w:rPr>
        <w:t>月</w:t>
      </w:r>
      <w:r>
        <w:rPr>
          <w:rFonts w:hint="eastAsia" w:ascii="Times New Roman" w:hAnsi="Times New Roman" w:eastAsia="仿宋_GB2312" w:cs="Times New Roman"/>
          <w:kern w:val="0"/>
          <w:sz w:val="32"/>
          <w:szCs w:val="32"/>
          <w:highlight w:val="none"/>
          <w:lang w:val="en-US" w:eastAsia="zh-CN" w:bidi="ar"/>
        </w:rPr>
        <w:t>31</w:t>
      </w:r>
      <w:r>
        <w:rPr>
          <w:rFonts w:hint="default" w:ascii="Times New Roman" w:hAnsi="Times New Roman" w:eastAsia="仿宋_GB2312" w:cs="Times New Roman"/>
          <w:kern w:val="0"/>
          <w:sz w:val="32"/>
          <w:szCs w:val="32"/>
          <w:highlight w:val="none"/>
          <w:lang w:val="en-US" w:eastAsia="zh-CN" w:bidi="ar"/>
        </w:rPr>
        <w:t>日</w:t>
      </w:r>
      <w:r>
        <w:rPr>
          <w:rFonts w:hint="eastAsia" w:ascii="Times New Roman" w:hAnsi="Times New Roman" w:eastAsia="仿宋_GB2312" w:cs="Times New Roman"/>
          <w:kern w:val="0"/>
          <w:sz w:val="32"/>
          <w:szCs w:val="32"/>
          <w:highlight w:val="none"/>
          <w:lang w:val="en-US" w:eastAsia="zh-CN" w:bidi="ar"/>
        </w:rPr>
        <w:t xml:space="preserve">    </w:t>
      </w:r>
    </w:p>
    <w:p w14:paraId="5FC46E80">
      <w:pPr>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r>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br w:type="page"/>
      </w:r>
    </w:p>
    <w:p w14:paraId="55B2AF8F">
      <w:pPr>
        <w:keepNext w:val="0"/>
        <w:keepLines w:val="0"/>
        <w:pageBreakBefore w:val="0"/>
        <w:kinsoku/>
        <w:wordWrap/>
        <w:overflowPunct/>
        <w:topLinePunct w:val="0"/>
        <w:autoSpaceDE/>
        <w:autoSpaceDN/>
        <w:bidi w:val="0"/>
        <w:spacing w:line="560" w:lineRule="exact"/>
        <w:ind w:left="2117" w:leftChars="0" w:hanging="2117" w:hangingChars="659"/>
        <w:textAlignment w:val="auto"/>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p>
    <w:p w14:paraId="780FCC08">
      <w:pPr>
        <w:keepNext w:val="0"/>
        <w:keepLines w:val="0"/>
        <w:pageBreakBefore w:val="0"/>
        <w:widowControl/>
        <w:kinsoku/>
        <w:wordWrap/>
        <w:overflowPunct/>
        <w:topLinePunct w:val="0"/>
        <w:autoSpaceDE/>
        <w:autoSpaceDN/>
        <w:bidi w:val="0"/>
        <w:adjustRightInd/>
        <w:snapToGrid/>
        <w:spacing w:line="560" w:lineRule="exact"/>
        <w:jc w:val="center"/>
        <w:rPr>
          <w:rStyle w:val="25"/>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0"/>
          <w:sz w:val="32"/>
          <w:szCs w:val="32"/>
          <w:highlight w:val="none"/>
          <w:u w:val="none"/>
          <w:shd w:val="clear" w:color="auto" w:fill="FFFFFF"/>
          <w:lang w:val="en-US" w:eastAsia="zh-CN" w:bidi="ar"/>
        </w:rPr>
        <w:t>附件1.</w:t>
      </w:r>
      <w:r>
        <w:rPr>
          <w:rStyle w:val="25"/>
          <w:rFonts w:hint="eastAsia" w:ascii="仿宋_GB2312" w:hAnsi="仿宋_GB2312" w:eastAsia="仿宋_GB2312" w:cs="仿宋_GB2312"/>
          <w:b/>
          <w:bCs/>
          <w:sz w:val="32"/>
          <w:szCs w:val="32"/>
          <w:highlight w:val="none"/>
        </w:rPr>
        <w:t>报价承诺函</w:t>
      </w:r>
      <w:r>
        <w:rPr>
          <w:rStyle w:val="25"/>
          <w:rFonts w:hint="eastAsia" w:ascii="仿宋_GB2312" w:hAnsi="仿宋_GB2312" w:eastAsia="仿宋_GB2312" w:cs="仿宋_GB2312"/>
          <w:sz w:val="32"/>
          <w:szCs w:val="32"/>
          <w:highlight w:val="none"/>
        </w:rPr>
        <w:t>（格式</w:t>
      </w:r>
      <w:r>
        <w:rPr>
          <w:rStyle w:val="25"/>
          <w:rFonts w:hint="eastAsia" w:ascii="仿宋_GB2312" w:hAnsi="仿宋_GB2312" w:eastAsia="仿宋_GB2312" w:cs="仿宋_GB2312"/>
          <w:sz w:val="32"/>
          <w:szCs w:val="32"/>
          <w:highlight w:val="none"/>
          <w:lang w:val="en-US" w:eastAsia="zh-CN"/>
        </w:rPr>
        <w:t>仅供参考</w:t>
      </w:r>
      <w:r>
        <w:rPr>
          <w:rStyle w:val="25"/>
          <w:rFonts w:hint="eastAsia" w:ascii="仿宋_GB2312" w:hAnsi="仿宋_GB2312" w:eastAsia="仿宋_GB2312" w:cs="仿宋_GB2312"/>
          <w:sz w:val="32"/>
          <w:szCs w:val="32"/>
          <w:highlight w:val="none"/>
        </w:rPr>
        <w:t>）</w:t>
      </w:r>
    </w:p>
    <w:p w14:paraId="520F4263">
      <w:pPr>
        <w:keepNext w:val="0"/>
        <w:keepLines w:val="0"/>
        <w:pageBreakBefore w:val="0"/>
        <w:widowControl/>
        <w:kinsoku/>
        <w:wordWrap/>
        <w:overflowPunct/>
        <w:topLinePunct w:val="0"/>
        <w:autoSpaceDE/>
        <w:autoSpaceDN/>
        <w:bidi w:val="0"/>
        <w:adjustRightInd/>
        <w:snapToGrid/>
        <w:spacing w:line="560" w:lineRule="exact"/>
        <w:jc w:val="center"/>
        <w:rPr>
          <w:rStyle w:val="25"/>
          <w:rFonts w:hint="eastAsia" w:ascii="仿宋_GB2312" w:hAnsi="仿宋_GB2312" w:eastAsia="仿宋_GB2312" w:cs="仿宋_GB2312"/>
          <w:sz w:val="32"/>
          <w:szCs w:val="32"/>
          <w:highlight w:val="none"/>
        </w:rPr>
      </w:pPr>
    </w:p>
    <w:p w14:paraId="5FE40E45">
      <w:pPr>
        <w:keepNext w:val="0"/>
        <w:keepLines w:val="0"/>
        <w:pageBreakBefore w:val="0"/>
        <w:widowControl/>
        <w:kinsoku/>
        <w:wordWrap/>
        <w:overflowPunct/>
        <w:topLinePunct w:val="0"/>
        <w:autoSpaceDE/>
        <w:autoSpaceDN/>
        <w:bidi w:val="0"/>
        <w:adjustRightInd/>
        <w:snapToGrid/>
        <w:spacing w:line="560" w:lineRule="exact"/>
        <w:rPr>
          <w:rStyle w:val="25"/>
          <w:rFonts w:hint="eastAsia" w:ascii="仿宋_GB2312" w:hAnsi="仿宋_GB2312" w:eastAsia="仿宋_GB2312" w:cs="仿宋_GB2312"/>
          <w:sz w:val="32"/>
          <w:szCs w:val="32"/>
          <w:highlight w:val="none"/>
        </w:rPr>
      </w:pPr>
      <w:r>
        <w:rPr>
          <w:rStyle w:val="25"/>
          <w:rFonts w:hint="eastAsia" w:ascii="仿宋_GB2312" w:hAnsi="仿宋_GB2312" w:eastAsia="仿宋_GB2312" w:cs="仿宋_GB2312"/>
          <w:sz w:val="32"/>
          <w:szCs w:val="32"/>
          <w:highlight w:val="none"/>
        </w:rPr>
        <w:t>华南师范大学：</w:t>
      </w:r>
    </w:p>
    <w:p w14:paraId="788192CF">
      <w:pPr>
        <w:keepNext w:val="0"/>
        <w:keepLines w:val="0"/>
        <w:pageBreakBefore w:val="0"/>
        <w:widowControl w:val="0"/>
        <w:kinsoku/>
        <w:wordWrap/>
        <w:overflowPunct/>
        <w:topLinePunct w:val="0"/>
        <w:autoSpaceDE w:val="0"/>
        <w:autoSpaceDN w:val="0"/>
        <w:bidi w:val="0"/>
        <w:adjustRightInd/>
        <w:snapToGrid w:val="0"/>
        <w:spacing w:line="560" w:lineRule="exact"/>
        <w:ind w:firstLine="624" w:firstLineChars="200"/>
        <w:textAlignment w:val="auto"/>
        <w:rPr>
          <w:rFonts w:hint="eastAsia" w:ascii="仿宋_GB2312" w:hAnsi="仿宋_GB2312" w:eastAsia="仿宋_GB2312" w:cs="仿宋_GB2312"/>
          <w:color w:val="000000"/>
          <w:spacing w:val="-4"/>
          <w:sz w:val="32"/>
          <w:szCs w:val="32"/>
          <w:highlight w:val="none"/>
          <w:lang w:eastAsia="zh-CN"/>
        </w:rPr>
      </w:pPr>
      <w:r>
        <w:rPr>
          <w:rFonts w:hint="eastAsia" w:ascii="仿宋_GB2312" w:hAnsi="仿宋_GB2312" w:eastAsia="仿宋_GB2312" w:cs="仿宋_GB2312"/>
          <w:color w:val="000000"/>
          <w:spacing w:val="-4"/>
          <w:sz w:val="32"/>
          <w:szCs w:val="32"/>
          <w:highlight w:val="none"/>
          <w:lang w:eastAsia="zh-CN"/>
        </w:rPr>
        <w:t>我司已知悉并全面理解《华南师范大学</w:t>
      </w:r>
      <w:r>
        <w:rPr>
          <w:rFonts w:hint="default" w:ascii="Times New Roman" w:hAnsi="Times New Roman" w:eastAsia="仿宋_GB2312" w:cs="Times New Roman"/>
          <w:b w:val="0"/>
          <w:bCs w:val="0"/>
          <w:sz w:val="32"/>
          <w:szCs w:val="32"/>
          <w:highlight w:val="none"/>
          <w:lang w:val="en-US" w:eastAsia="zh-CN"/>
        </w:rPr>
        <w:t>广州校区石牌校园东12、13、14、19（含东19南）学生宿舍旧楼拆除工程</w:t>
      </w:r>
      <w:r>
        <w:rPr>
          <w:rFonts w:hint="eastAsia" w:ascii="仿宋_GB2312" w:hAnsi="仿宋_GB2312" w:eastAsia="仿宋_GB2312" w:cs="仿宋_GB2312"/>
          <w:color w:val="auto"/>
          <w:kern w:val="0"/>
          <w:sz w:val="32"/>
          <w:szCs w:val="32"/>
          <w:highlight w:val="none"/>
          <w:shd w:val="clear" w:color="auto" w:fill="FFFFFF"/>
          <w:lang w:val="en-US" w:eastAsia="zh-CN" w:bidi="ar"/>
        </w:rPr>
        <w:t>监理服务采购</w:t>
      </w:r>
      <w:r>
        <w:rPr>
          <w:rFonts w:hint="eastAsia" w:ascii="仿宋_GB2312" w:hAnsi="仿宋_GB2312" w:eastAsia="仿宋_GB2312" w:cs="仿宋_GB2312"/>
          <w:color w:val="000000"/>
          <w:spacing w:val="-4"/>
          <w:sz w:val="32"/>
          <w:szCs w:val="32"/>
          <w:highlight w:val="none"/>
          <w:lang w:eastAsia="zh-CN"/>
        </w:rPr>
        <w:t>公告》的要求，有能力完成全部工作，总费用为人民币</w:t>
      </w:r>
      <w:r>
        <w:rPr>
          <w:rFonts w:hint="eastAsia" w:ascii="仿宋_GB2312" w:hAnsi="仿宋_GB2312" w:eastAsia="仿宋_GB2312" w:cs="仿宋_GB2312"/>
          <w:color w:val="000000"/>
          <w:spacing w:val="-4"/>
          <w:sz w:val="32"/>
          <w:szCs w:val="32"/>
          <w:highlight w:val="none"/>
          <w:u w:val="single"/>
          <w:lang w:val="en-US" w:eastAsia="zh-CN"/>
        </w:rPr>
        <w:t xml:space="preserve">      </w:t>
      </w:r>
      <w:r>
        <w:rPr>
          <w:rFonts w:hint="eastAsia" w:ascii="仿宋_GB2312" w:hAnsi="仿宋_GB2312" w:eastAsia="仿宋_GB2312" w:cs="仿宋_GB2312"/>
          <w:color w:val="000000"/>
          <w:spacing w:val="-4"/>
          <w:sz w:val="32"/>
          <w:szCs w:val="32"/>
          <w:highlight w:val="none"/>
          <w:lang w:eastAsia="zh-CN"/>
        </w:rPr>
        <w:t>元（</w:t>
      </w:r>
      <w:r>
        <w:rPr>
          <w:rFonts w:hint="eastAsia" w:ascii="仿宋_GB2312" w:hAnsi="仿宋_GB2312" w:eastAsia="仿宋_GB2312" w:cs="仿宋_GB2312"/>
          <w:color w:val="000000"/>
          <w:spacing w:val="-4"/>
          <w:sz w:val="32"/>
          <w:szCs w:val="32"/>
          <w:highlight w:val="none"/>
          <w:lang w:val="en-US" w:eastAsia="zh-CN"/>
        </w:rPr>
        <w:t>大写：</w:t>
      </w:r>
      <w:r>
        <w:rPr>
          <w:rFonts w:hint="eastAsia" w:ascii="仿宋_GB2312" w:hAnsi="仿宋_GB2312" w:eastAsia="仿宋_GB2312" w:cs="仿宋_GB2312"/>
          <w:color w:val="000000"/>
          <w:spacing w:val="-4"/>
          <w:sz w:val="32"/>
          <w:szCs w:val="32"/>
          <w:highlight w:val="none"/>
          <w:u w:val="single"/>
          <w:lang w:val="en-US" w:eastAsia="zh-CN"/>
        </w:rPr>
        <w:t xml:space="preserve">         </w:t>
      </w:r>
      <w:r>
        <w:rPr>
          <w:rFonts w:hint="eastAsia" w:ascii="仿宋_GB2312" w:hAnsi="仿宋_GB2312" w:eastAsia="仿宋_GB2312" w:cs="仿宋_GB2312"/>
          <w:color w:val="000000"/>
          <w:spacing w:val="-4"/>
          <w:sz w:val="32"/>
          <w:szCs w:val="32"/>
          <w:highlight w:val="none"/>
          <w:lang w:eastAsia="zh-CN"/>
        </w:rPr>
        <w:t>）。</w:t>
      </w:r>
    </w:p>
    <w:tbl>
      <w:tblPr>
        <w:tblStyle w:val="14"/>
        <w:tblpPr w:leftFromText="180" w:rightFromText="180" w:vertAnchor="text" w:horzAnchor="page" w:tblpX="1287" w:tblpY="466"/>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08"/>
        <w:gridCol w:w="2331"/>
        <w:gridCol w:w="2506"/>
        <w:gridCol w:w="2506"/>
      </w:tblGrid>
      <w:tr w14:paraId="03B1B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852" w:type="pct"/>
            <w:tcBorders>
              <w:tl2br w:val="nil"/>
              <w:tr2bl w:val="nil"/>
            </w:tcBorders>
            <w:vAlign w:val="center"/>
          </w:tcPr>
          <w:p w14:paraId="373DA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eastAsia" w:ascii="仿宋_GB2312" w:hAnsi="仿宋_GB2312" w:eastAsia="仿宋_GB2312" w:cs="仿宋_GB2312"/>
                <w:color w:val="000000"/>
                <w:sz w:val="24"/>
                <w:szCs w:val="24"/>
                <w:highlight w:val="none"/>
              </w:rPr>
            </w:pPr>
            <w:r>
              <w:rPr>
                <w:rStyle w:val="25"/>
                <w:rFonts w:hint="eastAsia" w:ascii="仿宋_GB2312" w:hAnsi="仿宋_GB2312" w:eastAsia="仿宋_GB2312" w:cs="仿宋_GB2312"/>
                <w:color w:val="000000"/>
                <w:kern w:val="0"/>
                <w:sz w:val="24"/>
                <w:szCs w:val="24"/>
                <w:highlight w:val="none"/>
              </w:rPr>
              <w:t>序号</w:t>
            </w:r>
          </w:p>
        </w:tc>
        <w:tc>
          <w:tcPr>
            <w:tcW w:w="1315" w:type="pct"/>
            <w:tcBorders>
              <w:tl2br w:val="nil"/>
              <w:tr2bl w:val="nil"/>
            </w:tcBorders>
            <w:vAlign w:val="center"/>
          </w:tcPr>
          <w:p w14:paraId="3E86BB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仿宋_GB2312" w:hAnsi="仿宋_GB2312" w:eastAsia="仿宋_GB2312" w:cs="仿宋_GB2312"/>
                <w:color w:val="000000"/>
                <w:sz w:val="24"/>
                <w:szCs w:val="24"/>
                <w:highlight w:val="none"/>
                <w:lang w:val="en-US" w:eastAsia="zh-CN"/>
              </w:rPr>
            </w:pPr>
            <w:r>
              <w:rPr>
                <w:rStyle w:val="25"/>
                <w:rFonts w:hint="eastAsia" w:ascii="仿宋_GB2312" w:hAnsi="仿宋_GB2312" w:eastAsia="仿宋_GB2312" w:cs="仿宋_GB2312"/>
                <w:color w:val="000000"/>
                <w:sz w:val="24"/>
                <w:szCs w:val="24"/>
                <w:highlight w:val="none"/>
                <w:lang w:val="en-US" w:eastAsia="zh-CN"/>
              </w:rPr>
              <w:t>内容</w:t>
            </w:r>
          </w:p>
        </w:tc>
        <w:tc>
          <w:tcPr>
            <w:tcW w:w="1415" w:type="pct"/>
            <w:tcBorders>
              <w:tl2br w:val="nil"/>
              <w:tr2bl w:val="nil"/>
            </w:tcBorders>
            <w:vAlign w:val="center"/>
          </w:tcPr>
          <w:p w14:paraId="60C34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40" w:firstLineChars="100"/>
              <w:jc w:val="center"/>
              <w:textAlignment w:val="center"/>
              <w:rPr>
                <w:rStyle w:val="25"/>
                <w:rFonts w:hint="eastAsia" w:ascii="仿宋_GB2312" w:hAnsi="仿宋_GB2312" w:eastAsia="仿宋_GB2312" w:cs="仿宋_GB2312"/>
                <w:color w:val="000000"/>
                <w:kern w:val="0"/>
                <w:sz w:val="24"/>
                <w:szCs w:val="24"/>
                <w:highlight w:val="none"/>
                <w:lang w:val="en-US" w:eastAsia="zh-CN"/>
              </w:rPr>
            </w:pPr>
            <w:r>
              <w:rPr>
                <w:rStyle w:val="25"/>
                <w:rFonts w:hint="eastAsia" w:ascii="仿宋_GB2312" w:hAnsi="仿宋_GB2312" w:eastAsia="仿宋_GB2312" w:cs="仿宋_GB2312"/>
                <w:color w:val="000000"/>
                <w:kern w:val="0"/>
                <w:sz w:val="24"/>
                <w:szCs w:val="24"/>
                <w:highlight w:val="none"/>
                <w:lang w:val="en-US" w:eastAsia="zh-CN"/>
              </w:rPr>
              <w:t>报价（元）</w:t>
            </w:r>
          </w:p>
        </w:tc>
        <w:tc>
          <w:tcPr>
            <w:tcW w:w="1415" w:type="pct"/>
            <w:tcBorders>
              <w:tl2br w:val="nil"/>
              <w:tr2bl w:val="nil"/>
            </w:tcBorders>
            <w:vAlign w:val="center"/>
          </w:tcPr>
          <w:p w14:paraId="36D9F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eastAsia" w:ascii="仿宋_GB2312" w:hAnsi="仿宋_GB2312" w:eastAsia="仿宋_GB2312" w:cs="仿宋_GB2312"/>
                <w:color w:val="000000"/>
                <w:sz w:val="24"/>
                <w:szCs w:val="24"/>
                <w:highlight w:val="none"/>
                <w:lang w:eastAsia="zh-CN"/>
              </w:rPr>
            </w:pPr>
            <w:r>
              <w:rPr>
                <w:rStyle w:val="25"/>
                <w:rFonts w:hint="eastAsia" w:ascii="仿宋_GB2312" w:hAnsi="仿宋_GB2312" w:eastAsia="仿宋_GB2312" w:cs="仿宋_GB2312"/>
                <w:color w:val="000000"/>
                <w:kern w:val="0"/>
                <w:sz w:val="24"/>
                <w:szCs w:val="24"/>
                <w:highlight w:val="none"/>
                <w:lang w:val="en-US" w:eastAsia="zh-CN"/>
              </w:rPr>
              <w:t>备注</w:t>
            </w:r>
          </w:p>
        </w:tc>
      </w:tr>
      <w:tr w14:paraId="75E5F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852" w:type="pct"/>
            <w:tcBorders>
              <w:tl2br w:val="nil"/>
              <w:tr2bl w:val="nil"/>
            </w:tcBorders>
            <w:vAlign w:val="center"/>
          </w:tcPr>
          <w:p w14:paraId="2B4FB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eastAsia" w:ascii="仿宋_GB2312" w:hAnsi="仿宋_GB2312" w:eastAsia="仿宋_GB2312" w:cs="仿宋_GB2312"/>
                <w:color w:val="000000"/>
                <w:kern w:val="0"/>
                <w:sz w:val="24"/>
                <w:szCs w:val="24"/>
                <w:highlight w:val="none"/>
                <w:lang w:val="en-US" w:eastAsia="zh-CN"/>
              </w:rPr>
            </w:pPr>
            <w:r>
              <w:rPr>
                <w:rStyle w:val="25"/>
                <w:rFonts w:hint="eastAsia" w:ascii="仿宋_GB2312" w:hAnsi="仿宋_GB2312" w:eastAsia="仿宋_GB2312" w:cs="仿宋_GB2312"/>
                <w:color w:val="000000"/>
                <w:kern w:val="0"/>
                <w:sz w:val="24"/>
                <w:szCs w:val="24"/>
                <w:highlight w:val="none"/>
                <w:lang w:val="en-US" w:eastAsia="zh-CN"/>
              </w:rPr>
              <w:t>1</w:t>
            </w:r>
          </w:p>
        </w:tc>
        <w:tc>
          <w:tcPr>
            <w:tcW w:w="1315" w:type="pct"/>
            <w:tcBorders>
              <w:tl2br w:val="nil"/>
              <w:tr2bl w:val="nil"/>
            </w:tcBorders>
            <w:vAlign w:val="center"/>
          </w:tcPr>
          <w:p w14:paraId="2F422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center"/>
              <w:rPr>
                <w:rStyle w:val="25"/>
                <w:rFonts w:hint="default" w:ascii="仿宋_GB2312" w:hAnsi="仿宋_GB2312" w:eastAsia="仿宋_GB2312" w:cs="仿宋_GB2312"/>
                <w:color w:val="000000"/>
                <w:sz w:val="24"/>
                <w:szCs w:val="24"/>
                <w:highlight w:val="none"/>
                <w:lang w:val="en-US" w:eastAsia="zh-CN"/>
              </w:rPr>
            </w:pPr>
          </w:p>
        </w:tc>
        <w:tc>
          <w:tcPr>
            <w:tcW w:w="1415" w:type="pct"/>
            <w:tcBorders>
              <w:tl2br w:val="nil"/>
              <w:tr2bl w:val="nil"/>
            </w:tcBorders>
            <w:vAlign w:val="center"/>
          </w:tcPr>
          <w:p w14:paraId="71F02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c>
          <w:tcPr>
            <w:tcW w:w="1415" w:type="pct"/>
            <w:tcBorders>
              <w:tl2br w:val="nil"/>
              <w:tr2bl w:val="nil"/>
            </w:tcBorders>
            <w:vAlign w:val="center"/>
          </w:tcPr>
          <w:p w14:paraId="76D68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r>
      <w:tr w14:paraId="43EE1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852" w:type="pct"/>
            <w:tcBorders>
              <w:tl2br w:val="nil"/>
              <w:tr2bl w:val="nil"/>
            </w:tcBorders>
            <w:vAlign w:val="center"/>
          </w:tcPr>
          <w:p w14:paraId="605F1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仿宋_GB2312" w:hAnsi="仿宋_GB2312" w:eastAsia="仿宋_GB2312" w:cs="仿宋_GB2312"/>
                <w:color w:val="000000"/>
                <w:kern w:val="0"/>
                <w:sz w:val="24"/>
                <w:szCs w:val="24"/>
                <w:highlight w:val="none"/>
                <w:lang w:val="en-US" w:eastAsia="zh-CN"/>
              </w:rPr>
            </w:pPr>
            <w:r>
              <w:rPr>
                <w:rStyle w:val="25"/>
                <w:rFonts w:hint="eastAsia" w:ascii="仿宋_GB2312" w:hAnsi="仿宋_GB2312" w:eastAsia="仿宋_GB2312" w:cs="仿宋_GB2312"/>
                <w:color w:val="000000"/>
                <w:sz w:val="24"/>
                <w:szCs w:val="24"/>
                <w:highlight w:val="none"/>
                <w:lang w:val="en-US" w:eastAsia="zh-CN"/>
              </w:rPr>
              <w:t>……</w:t>
            </w:r>
          </w:p>
        </w:tc>
        <w:tc>
          <w:tcPr>
            <w:tcW w:w="1315" w:type="pct"/>
            <w:tcBorders>
              <w:tl2br w:val="nil"/>
              <w:tr2bl w:val="nil"/>
            </w:tcBorders>
            <w:vAlign w:val="center"/>
          </w:tcPr>
          <w:p w14:paraId="20D29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center"/>
              <w:rPr>
                <w:rStyle w:val="25"/>
                <w:rFonts w:hint="default" w:ascii="仿宋_GB2312" w:hAnsi="仿宋_GB2312" w:eastAsia="仿宋_GB2312" w:cs="仿宋_GB2312"/>
                <w:color w:val="000000"/>
                <w:sz w:val="24"/>
                <w:szCs w:val="24"/>
                <w:highlight w:val="none"/>
                <w:lang w:val="en-US" w:eastAsia="zh-CN"/>
              </w:rPr>
            </w:pPr>
          </w:p>
        </w:tc>
        <w:tc>
          <w:tcPr>
            <w:tcW w:w="1415" w:type="pct"/>
            <w:tcBorders>
              <w:tl2br w:val="nil"/>
              <w:tr2bl w:val="nil"/>
            </w:tcBorders>
            <w:vAlign w:val="center"/>
          </w:tcPr>
          <w:p w14:paraId="553B57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c>
          <w:tcPr>
            <w:tcW w:w="1415" w:type="pct"/>
            <w:tcBorders>
              <w:tl2br w:val="nil"/>
              <w:tr2bl w:val="nil"/>
            </w:tcBorders>
            <w:vAlign w:val="center"/>
          </w:tcPr>
          <w:p w14:paraId="345336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r>
      <w:tr w14:paraId="1F0F6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168" w:type="pct"/>
            <w:gridSpan w:val="2"/>
            <w:tcBorders>
              <w:tl2br w:val="nil"/>
              <w:tr2bl w:val="nil"/>
            </w:tcBorders>
            <w:vAlign w:val="center"/>
          </w:tcPr>
          <w:p w14:paraId="62C4A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仿宋_GB2312" w:hAnsi="仿宋_GB2312" w:eastAsia="仿宋_GB2312" w:cs="仿宋_GB2312"/>
                <w:color w:val="000000"/>
                <w:sz w:val="24"/>
                <w:szCs w:val="24"/>
                <w:highlight w:val="none"/>
                <w:lang w:val="en-US" w:eastAsia="zh-CN"/>
              </w:rPr>
            </w:pPr>
            <w:r>
              <w:rPr>
                <w:rStyle w:val="25"/>
                <w:rFonts w:hint="eastAsia" w:ascii="仿宋_GB2312" w:hAnsi="仿宋_GB2312" w:eastAsia="仿宋_GB2312" w:cs="仿宋_GB2312"/>
                <w:color w:val="000000"/>
                <w:sz w:val="24"/>
                <w:szCs w:val="24"/>
                <w:highlight w:val="none"/>
                <w:lang w:val="en-US" w:eastAsia="zh-CN"/>
              </w:rPr>
              <w:t>合计</w:t>
            </w:r>
          </w:p>
        </w:tc>
        <w:tc>
          <w:tcPr>
            <w:tcW w:w="1415" w:type="pct"/>
            <w:tcBorders>
              <w:tl2br w:val="nil"/>
              <w:tr2bl w:val="nil"/>
            </w:tcBorders>
            <w:vAlign w:val="center"/>
          </w:tcPr>
          <w:p w14:paraId="04728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c>
          <w:tcPr>
            <w:tcW w:w="1415" w:type="pct"/>
            <w:tcBorders>
              <w:tl2br w:val="nil"/>
              <w:tr2bl w:val="nil"/>
            </w:tcBorders>
            <w:vAlign w:val="center"/>
          </w:tcPr>
          <w:p w14:paraId="7572C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eastAsia" w:ascii="仿宋_GB2312" w:hAnsi="仿宋_GB2312" w:eastAsia="仿宋_GB2312" w:cs="仿宋_GB2312"/>
                <w:color w:val="000000"/>
                <w:sz w:val="24"/>
                <w:szCs w:val="24"/>
                <w:highlight w:val="none"/>
              </w:rPr>
            </w:pPr>
          </w:p>
        </w:tc>
      </w:tr>
    </w:tbl>
    <w:p w14:paraId="40F5DB58">
      <w:pPr>
        <w:keepNext w:val="0"/>
        <w:keepLines w:val="0"/>
        <w:pageBreakBefore w:val="0"/>
        <w:widowControl/>
        <w:kinsoku/>
        <w:wordWrap/>
        <w:overflowPunct/>
        <w:topLinePunct w:val="0"/>
        <w:autoSpaceDE/>
        <w:autoSpaceDN/>
        <w:bidi w:val="0"/>
        <w:adjustRightInd/>
        <w:snapToGrid/>
        <w:spacing w:line="560" w:lineRule="exact"/>
        <w:rPr>
          <w:rStyle w:val="25"/>
          <w:rFonts w:hint="default" w:ascii="仿宋_GB2312" w:hAnsi="仿宋_GB2312" w:eastAsia="仿宋_GB2312" w:cs="仿宋_GB2312"/>
          <w:sz w:val="24"/>
          <w:szCs w:val="24"/>
          <w:highlight w:val="none"/>
          <w:lang w:val="en-US" w:eastAsia="zh-CN"/>
        </w:rPr>
      </w:pPr>
      <w:r>
        <w:rPr>
          <w:rStyle w:val="25"/>
          <w:rFonts w:hint="eastAsia" w:ascii="仿宋_GB2312" w:hAnsi="仿宋_GB2312" w:eastAsia="仿宋_GB2312" w:cs="仿宋_GB2312"/>
          <w:sz w:val="24"/>
          <w:szCs w:val="24"/>
          <w:highlight w:val="none"/>
          <w:lang w:val="en-US" w:eastAsia="zh-CN"/>
        </w:rPr>
        <w:t>注：上述费用为含税价。</w:t>
      </w:r>
    </w:p>
    <w:p w14:paraId="4C8070A7">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仿宋_GB2312" w:hAnsi="仿宋_GB2312" w:eastAsia="仿宋_GB2312" w:cs="仿宋_GB2312"/>
          <w:sz w:val="32"/>
          <w:szCs w:val="32"/>
          <w:highlight w:val="none"/>
        </w:rPr>
      </w:pPr>
    </w:p>
    <w:p w14:paraId="26B69E77">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仿宋_GB2312" w:hAnsi="仿宋_GB2312" w:eastAsia="仿宋_GB2312" w:cs="仿宋_GB2312"/>
          <w:sz w:val="32"/>
          <w:szCs w:val="32"/>
          <w:highlight w:val="none"/>
        </w:rPr>
      </w:pPr>
    </w:p>
    <w:p w14:paraId="1E5AFFF5">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仿宋_GB2312" w:hAnsi="仿宋_GB2312" w:eastAsia="仿宋_GB2312" w:cs="仿宋_GB2312"/>
          <w:sz w:val="32"/>
          <w:szCs w:val="32"/>
          <w:highlight w:val="none"/>
        </w:rPr>
      </w:pPr>
      <w:r>
        <w:rPr>
          <w:rStyle w:val="25"/>
          <w:rFonts w:hint="eastAsia" w:ascii="仿宋_GB2312" w:hAnsi="仿宋_GB2312" w:eastAsia="仿宋_GB2312" w:cs="仿宋_GB2312"/>
          <w:sz w:val="32"/>
          <w:szCs w:val="32"/>
          <w:highlight w:val="none"/>
        </w:rPr>
        <w:t>报价单位（盖章）：</w:t>
      </w:r>
    </w:p>
    <w:p w14:paraId="7952987F">
      <w:pPr>
        <w:keepNext w:val="0"/>
        <w:keepLines w:val="0"/>
        <w:pageBreakBefore w:val="0"/>
        <w:widowControl/>
        <w:kinsoku/>
        <w:wordWrap/>
        <w:overflowPunct/>
        <w:topLinePunct w:val="0"/>
        <w:autoSpaceDE/>
        <w:autoSpaceDN/>
        <w:bidi w:val="0"/>
        <w:adjustRightInd/>
        <w:snapToGrid/>
        <w:spacing w:line="560" w:lineRule="exact"/>
        <w:ind w:firstLine="3129" w:firstLineChars="978"/>
        <w:jc w:val="left"/>
        <w:rPr>
          <w:rStyle w:val="25"/>
          <w:rFonts w:hint="eastAsia" w:ascii="仿宋_GB2312" w:hAnsi="仿宋_GB2312" w:eastAsia="仿宋_GB2312" w:cs="仿宋_GB2312"/>
          <w:sz w:val="32"/>
          <w:szCs w:val="32"/>
          <w:highlight w:val="none"/>
        </w:rPr>
      </w:pPr>
      <w:r>
        <w:rPr>
          <w:rStyle w:val="25"/>
          <w:rFonts w:hint="eastAsia" w:ascii="仿宋_GB2312" w:hAnsi="仿宋_GB2312" w:eastAsia="仿宋_GB2312" w:cs="仿宋_GB2312"/>
          <w:sz w:val="32"/>
          <w:szCs w:val="32"/>
          <w:highlight w:val="none"/>
        </w:rPr>
        <w:t>法定代表人（签字或签章）：</w:t>
      </w:r>
    </w:p>
    <w:p w14:paraId="24ADFA68">
      <w:pPr>
        <w:keepNext w:val="0"/>
        <w:keepLines w:val="0"/>
        <w:pageBreakBefore w:val="0"/>
        <w:widowControl/>
        <w:kinsoku/>
        <w:wordWrap/>
        <w:overflowPunct/>
        <w:topLinePunct w:val="0"/>
        <w:autoSpaceDE/>
        <w:autoSpaceDN/>
        <w:bidi w:val="0"/>
        <w:adjustRightInd/>
        <w:snapToGrid/>
        <w:spacing w:line="560" w:lineRule="exact"/>
        <w:ind w:firstLine="3129" w:firstLineChars="978"/>
        <w:jc w:val="left"/>
        <w:rPr>
          <w:rStyle w:val="25"/>
          <w:rFonts w:hint="eastAsia" w:ascii="仿宋_GB2312" w:hAnsi="仿宋_GB2312" w:eastAsia="仿宋_GB2312" w:cs="仿宋_GB2312"/>
          <w:sz w:val="32"/>
          <w:szCs w:val="32"/>
          <w:highlight w:val="none"/>
        </w:rPr>
      </w:pPr>
      <w:r>
        <w:rPr>
          <w:rStyle w:val="25"/>
          <w:rFonts w:hint="eastAsia" w:ascii="仿宋_GB2312" w:hAnsi="仿宋_GB2312" w:eastAsia="仿宋_GB2312" w:cs="仿宋_GB2312"/>
          <w:sz w:val="32"/>
          <w:szCs w:val="32"/>
          <w:highlight w:val="none"/>
        </w:rPr>
        <w:t>日期：</w:t>
      </w:r>
      <w:r>
        <w:rPr>
          <w:rStyle w:val="25"/>
          <w:rFonts w:hint="eastAsia" w:ascii="仿宋_GB2312" w:hAnsi="仿宋_GB2312" w:eastAsia="仿宋_GB2312" w:cs="仿宋_GB2312"/>
          <w:sz w:val="32"/>
          <w:szCs w:val="32"/>
          <w:highlight w:val="none"/>
          <w:lang w:val="en-US" w:eastAsia="zh-CN"/>
        </w:rPr>
        <w:t xml:space="preserve">    </w:t>
      </w:r>
      <w:r>
        <w:rPr>
          <w:rStyle w:val="25"/>
          <w:rFonts w:hint="eastAsia" w:ascii="仿宋_GB2312" w:hAnsi="仿宋_GB2312" w:eastAsia="仿宋_GB2312" w:cs="仿宋_GB2312"/>
          <w:sz w:val="32"/>
          <w:szCs w:val="32"/>
          <w:highlight w:val="none"/>
        </w:rPr>
        <w:t>年    月    日</w:t>
      </w:r>
    </w:p>
    <w:p w14:paraId="2CE69120">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仿宋_GB2312" w:hAnsi="仿宋_GB2312" w:eastAsia="仿宋_GB2312" w:cs="仿宋_GB2312"/>
          <w:sz w:val="32"/>
          <w:szCs w:val="32"/>
          <w:highlight w:val="none"/>
        </w:rPr>
      </w:pPr>
      <w:r>
        <w:rPr>
          <w:rStyle w:val="25"/>
          <w:rFonts w:hint="eastAsia" w:ascii="仿宋_GB2312" w:hAnsi="仿宋_GB2312" w:eastAsia="仿宋_GB2312" w:cs="仿宋_GB2312"/>
          <w:sz w:val="32"/>
          <w:szCs w:val="32"/>
          <w:highlight w:val="none"/>
        </w:rPr>
        <w:t xml:space="preserve">业务联系人：         </w:t>
      </w:r>
    </w:p>
    <w:p w14:paraId="66DF3EB5">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Fonts w:hint="eastAsia" w:ascii="仿宋_GB2312" w:hAnsi="仿宋_GB2312" w:eastAsia="仿宋_GB2312" w:cs="仿宋_GB2312"/>
          <w:color w:val="000000"/>
          <w:spacing w:val="-4"/>
          <w:sz w:val="32"/>
          <w:szCs w:val="32"/>
          <w:highlight w:val="none"/>
          <w:lang w:val="en-US" w:eastAsia="zh-CN"/>
        </w:rPr>
      </w:pPr>
      <w:r>
        <w:rPr>
          <w:rStyle w:val="25"/>
          <w:rFonts w:hint="eastAsia" w:ascii="仿宋_GB2312" w:hAnsi="仿宋_GB2312" w:eastAsia="仿宋_GB2312" w:cs="仿宋_GB2312"/>
          <w:sz w:val="32"/>
          <w:szCs w:val="32"/>
          <w:highlight w:val="none"/>
        </w:rPr>
        <w:t>联系方式：</w:t>
      </w:r>
    </w:p>
    <w:p w14:paraId="6EC0C4A8">
      <w:pPr>
        <w:keepNext w:val="0"/>
        <w:keepLines w:val="0"/>
        <w:pageBreakBefore w:val="0"/>
        <w:kinsoku/>
        <w:wordWrap/>
        <w:overflowPunct/>
        <w:topLinePunct w:val="0"/>
        <w:autoSpaceDE/>
        <w:autoSpaceDN/>
        <w:bidi w:val="0"/>
        <w:spacing w:line="560" w:lineRule="exact"/>
        <w:ind w:left="2117" w:leftChars="0" w:hanging="2117" w:hangingChars="659"/>
        <w:textAlignment w:val="auto"/>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p>
    <w:sectPr>
      <w:footerReference r:id="rId3" w:type="default"/>
      <w:pgSz w:w="11906" w:h="16838"/>
      <w:pgMar w:top="1417" w:right="1474" w:bottom="1417"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ECDB54-6829-4ECE-833D-E8663ACDA8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787F76B-4235-481E-8306-3E8C30BE0A0F}"/>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3" w:fontKey="{19DD6703-494D-4F9A-A23A-9DB1C3259D1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9"/>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9"/>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9"/>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BD9C5"/>
    <w:multiLevelType w:val="singleLevel"/>
    <w:tmpl w:val="103BD9C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E30AF"/>
    <w:rsid w:val="009E5347"/>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BC57CD"/>
    <w:rsid w:val="00C148C3"/>
    <w:rsid w:val="00C6664C"/>
    <w:rsid w:val="00C71C80"/>
    <w:rsid w:val="00C749BA"/>
    <w:rsid w:val="00CA734D"/>
    <w:rsid w:val="00D00B3B"/>
    <w:rsid w:val="00D94758"/>
    <w:rsid w:val="00DE3995"/>
    <w:rsid w:val="00DF57F4"/>
    <w:rsid w:val="00E15946"/>
    <w:rsid w:val="00E168E1"/>
    <w:rsid w:val="00ED0CF9"/>
    <w:rsid w:val="00ED1EC1"/>
    <w:rsid w:val="00ED5823"/>
    <w:rsid w:val="00ED7336"/>
    <w:rsid w:val="00F00841"/>
    <w:rsid w:val="00F05477"/>
    <w:rsid w:val="00F12BC9"/>
    <w:rsid w:val="00F150A6"/>
    <w:rsid w:val="00F621C9"/>
    <w:rsid w:val="00F65D97"/>
    <w:rsid w:val="00FC0D4F"/>
    <w:rsid w:val="00FF2FD7"/>
    <w:rsid w:val="00FF4132"/>
    <w:rsid w:val="01241ADC"/>
    <w:rsid w:val="01AE2D70"/>
    <w:rsid w:val="01BB5A85"/>
    <w:rsid w:val="01D628BE"/>
    <w:rsid w:val="020617E0"/>
    <w:rsid w:val="021653B1"/>
    <w:rsid w:val="02B6658C"/>
    <w:rsid w:val="02B9273B"/>
    <w:rsid w:val="02ED4543"/>
    <w:rsid w:val="03196F07"/>
    <w:rsid w:val="031E451D"/>
    <w:rsid w:val="03462079"/>
    <w:rsid w:val="0364463A"/>
    <w:rsid w:val="03B944BF"/>
    <w:rsid w:val="04096F7B"/>
    <w:rsid w:val="040A5C86"/>
    <w:rsid w:val="041A6D43"/>
    <w:rsid w:val="043753CB"/>
    <w:rsid w:val="047A066A"/>
    <w:rsid w:val="04CA07DF"/>
    <w:rsid w:val="05127718"/>
    <w:rsid w:val="05157BA2"/>
    <w:rsid w:val="054D10EA"/>
    <w:rsid w:val="054D39CA"/>
    <w:rsid w:val="05687CD1"/>
    <w:rsid w:val="05BB24F7"/>
    <w:rsid w:val="05FB46DE"/>
    <w:rsid w:val="062C6F51"/>
    <w:rsid w:val="06572714"/>
    <w:rsid w:val="07222102"/>
    <w:rsid w:val="07245E7A"/>
    <w:rsid w:val="073E7A70"/>
    <w:rsid w:val="07632E46"/>
    <w:rsid w:val="07883E6B"/>
    <w:rsid w:val="08BB636A"/>
    <w:rsid w:val="090B10A0"/>
    <w:rsid w:val="090F1EE9"/>
    <w:rsid w:val="09842C00"/>
    <w:rsid w:val="09B63701"/>
    <w:rsid w:val="09C0632E"/>
    <w:rsid w:val="0A6A629A"/>
    <w:rsid w:val="0AE47DFA"/>
    <w:rsid w:val="0B475490"/>
    <w:rsid w:val="0B521208"/>
    <w:rsid w:val="0B560CC2"/>
    <w:rsid w:val="0BF7590B"/>
    <w:rsid w:val="0C0544CC"/>
    <w:rsid w:val="0C3B7EEE"/>
    <w:rsid w:val="0C3D612E"/>
    <w:rsid w:val="0C4F3999"/>
    <w:rsid w:val="0C8C699B"/>
    <w:rsid w:val="0D075747"/>
    <w:rsid w:val="0D59288C"/>
    <w:rsid w:val="0D6B65B1"/>
    <w:rsid w:val="0D70006B"/>
    <w:rsid w:val="0D705975"/>
    <w:rsid w:val="0DDF6F9F"/>
    <w:rsid w:val="0DF425F3"/>
    <w:rsid w:val="0E6A2D0C"/>
    <w:rsid w:val="0E87566C"/>
    <w:rsid w:val="0E8C4A31"/>
    <w:rsid w:val="0EC20452"/>
    <w:rsid w:val="0F1E7653"/>
    <w:rsid w:val="0FB32491"/>
    <w:rsid w:val="0FDA5D1F"/>
    <w:rsid w:val="104D6442"/>
    <w:rsid w:val="105F7F23"/>
    <w:rsid w:val="10CF32FA"/>
    <w:rsid w:val="11A227BD"/>
    <w:rsid w:val="12B46C9C"/>
    <w:rsid w:val="12DA1AE3"/>
    <w:rsid w:val="12EA7F78"/>
    <w:rsid w:val="1303728B"/>
    <w:rsid w:val="141929F3"/>
    <w:rsid w:val="141C4DA7"/>
    <w:rsid w:val="152F25BA"/>
    <w:rsid w:val="15D942D4"/>
    <w:rsid w:val="16061865"/>
    <w:rsid w:val="1673288C"/>
    <w:rsid w:val="168626AD"/>
    <w:rsid w:val="17173AFF"/>
    <w:rsid w:val="17842B4E"/>
    <w:rsid w:val="17CA65CA"/>
    <w:rsid w:val="17F453F5"/>
    <w:rsid w:val="17FB32D5"/>
    <w:rsid w:val="181B6E25"/>
    <w:rsid w:val="18275558"/>
    <w:rsid w:val="183D5B27"/>
    <w:rsid w:val="18826EA4"/>
    <w:rsid w:val="189A2440"/>
    <w:rsid w:val="18D92F68"/>
    <w:rsid w:val="18E15979"/>
    <w:rsid w:val="194F6D87"/>
    <w:rsid w:val="196A0064"/>
    <w:rsid w:val="197902A7"/>
    <w:rsid w:val="19D73C90"/>
    <w:rsid w:val="19E716B5"/>
    <w:rsid w:val="1A0E621F"/>
    <w:rsid w:val="1A1C6F44"/>
    <w:rsid w:val="1A606D71"/>
    <w:rsid w:val="1AB1581F"/>
    <w:rsid w:val="1ACE2443"/>
    <w:rsid w:val="1B430B6D"/>
    <w:rsid w:val="1B9C50AA"/>
    <w:rsid w:val="1C387FA6"/>
    <w:rsid w:val="1C7D45B3"/>
    <w:rsid w:val="1D036806"/>
    <w:rsid w:val="1D4330A6"/>
    <w:rsid w:val="1DBC0B9E"/>
    <w:rsid w:val="1DFA44BC"/>
    <w:rsid w:val="1E1E31CB"/>
    <w:rsid w:val="1E28404A"/>
    <w:rsid w:val="1E2E5603"/>
    <w:rsid w:val="1E82375A"/>
    <w:rsid w:val="1EDA5344"/>
    <w:rsid w:val="1F0D685F"/>
    <w:rsid w:val="1F6238ED"/>
    <w:rsid w:val="1F8C760D"/>
    <w:rsid w:val="1FD20711"/>
    <w:rsid w:val="1FD27995"/>
    <w:rsid w:val="1FDC4918"/>
    <w:rsid w:val="20286583"/>
    <w:rsid w:val="206044AA"/>
    <w:rsid w:val="20903508"/>
    <w:rsid w:val="21284B7F"/>
    <w:rsid w:val="22032E04"/>
    <w:rsid w:val="222A213F"/>
    <w:rsid w:val="22BF7AB9"/>
    <w:rsid w:val="23045086"/>
    <w:rsid w:val="245F0C9E"/>
    <w:rsid w:val="246062EC"/>
    <w:rsid w:val="24F4656C"/>
    <w:rsid w:val="252E0198"/>
    <w:rsid w:val="25657932"/>
    <w:rsid w:val="25677DE7"/>
    <w:rsid w:val="2568041B"/>
    <w:rsid w:val="259F2E44"/>
    <w:rsid w:val="26084E8D"/>
    <w:rsid w:val="260D4251"/>
    <w:rsid w:val="26280DF4"/>
    <w:rsid w:val="26296BB1"/>
    <w:rsid w:val="265B615D"/>
    <w:rsid w:val="26AD3E3D"/>
    <w:rsid w:val="26B01C27"/>
    <w:rsid w:val="272156D9"/>
    <w:rsid w:val="27554102"/>
    <w:rsid w:val="27BB7CDD"/>
    <w:rsid w:val="27FD02F5"/>
    <w:rsid w:val="28100029"/>
    <w:rsid w:val="28667C49"/>
    <w:rsid w:val="289447B6"/>
    <w:rsid w:val="28C33694"/>
    <w:rsid w:val="29053906"/>
    <w:rsid w:val="290D12D5"/>
    <w:rsid w:val="2916341D"/>
    <w:rsid w:val="29211DC2"/>
    <w:rsid w:val="29312C18"/>
    <w:rsid w:val="29916DA0"/>
    <w:rsid w:val="2A24600D"/>
    <w:rsid w:val="2A2A36CE"/>
    <w:rsid w:val="2A371E28"/>
    <w:rsid w:val="2AA17837"/>
    <w:rsid w:val="2ACF5F79"/>
    <w:rsid w:val="2B3F5716"/>
    <w:rsid w:val="2B3F6224"/>
    <w:rsid w:val="2B5D3585"/>
    <w:rsid w:val="2BEC66B7"/>
    <w:rsid w:val="2C16086B"/>
    <w:rsid w:val="2C2347FD"/>
    <w:rsid w:val="2C352DC6"/>
    <w:rsid w:val="2C4E663C"/>
    <w:rsid w:val="2C8B0F2A"/>
    <w:rsid w:val="2CC17616"/>
    <w:rsid w:val="2CD522A4"/>
    <w:rsid w:val="2D960FD0"/>
    <w:rsid w:val="2DF31BF6"/>
    <w:rsid w:val="2E60425A"/>
    <w:rsid w:val="2EDA4EED"/>
    <w:rsid w:val="2EDD678B"/>
    <w:rsid w:val="2EED2E72"/>
    <w:rsid w:val="2F4A23FC"/>
    <w:rsid w:val="2F511653"/>
    <w:rsid w:val="2F6D2A2C"/>
    <w:rsid w:val="2FB27C17"/>
    <w:rsid w:val="2FE80B7C"/>
    <w:rsid w:val="2FF506CF"/>
    <w:rsid w:val="30313232"/>
    <w:rsid w:val="304271ED"/>
    <w:rsid w:val="30834296"/>
    <w:rsid w:val="308E68AF"/>
    <w:rsid w:val="30C9346B"/>
    <w:rsid w:val="30DD617F"/>
    <w:rsid w:val="30E7301F"/>
    <w:rsid w:val="314B56FA"/>
    <w:rsid w:val="31662A68"/>
    <w:rsid w:val="31880A77"/>
    <w:rsid w:val="31AA504A"/>
    <w:rsid w:val="327B69E7"/>
    <w:rsid w:val="32930B88"/>
    <w:rsid w:val="329B17CC"/>
    <w:rsid w:val="32B60F54"/>
    <w:rsid w:val="330E1609"/>
    <w:rsid w:val="33574D5E"/>
    <w:rsid w:val="33606997"/>
    <w:rsid w:val="33B43F5E"/>
    <w:rsid w:val="33D60378"/>
    <w:rsid w:val="3410599A"/>
    <w:rsid w:val="34260182"/>
    <w:rsid w:val="34476B80"/>
    <w:rsid w:val="34D4418C"/>
    <w:rsid w:val="34EF664A"/>
    <w:rsid w:val="34F63F42"/>
    <w:rsid w:val="354632DC"/>
    <w:rsid w:val="35863E0C"/>
    <w:rsid w:val="35D0251B"/>
    <w:rsid w:val="35ED19A9"/>
    <w:rsid w:val="35F42D38"/>
    <w:rsid w:val="369D011D"/>
    <w:rsid w:val="36CE5337"/>
    <w:rsid w:val="36E36BBE"/>
    <w:rsid w:val="37160765"/>
    <w:rsid w:val="38455ACD"/>
    <w:rsid w:val="38635F53"/>
    <w:rsid w:val="38A9475B"/>
    <w:rsid w:val="38AF1198"/>
    <w:rsid w:val="38D2065B"/>
    <w:rsid w:val="395D6E46"/>
    <w:rsid w:val="3995213C"/>
    <w:rsid w:val="39AC7126"/>
    <w:rsid w:val="39EB580D"/>
    <w:rsid w:val="3A3050F0"/>
    <w:rsid w:val="3A784162"/>
    <w:rsid w:val="3A8024BD"/>
    <w:rsid w:val="3ACD3B57"/>
    <w:rsid w:val="3AE80991"/>
    <w:rsid w:val="3B2301E5"/>
    <w:rsid w:val="3B345AAB"/>
    <w:rsid w:val="3B7F271B"/>
    <w:rsid w:val="3C991F43"/>
    <w:rsid w:val="3CFB0E50"/>
    <w:rsid w:val="3D2F44D6"/>
    <w:rsid w:val="3D4E5423"/>
    <w:rsid w:val="3E107617"/>
    <w:rsid w:val="3E2962C9"/>
    <w:rsid w:val="3E573E64"/>
    <w:rsid w:val="3E6E7AA7"/>
    <w:rsid w:val="3E833B90"/>
    <w:rsid w:val="3EB92D70"/>
    <w:rsid w:val="3ED67909"/>
    <w:rsid w:val="3F00274D"/>
    <w:rsid w:val="3F0A537A"/>
    <w:rsid w:val="404F7DCA"/>
    <w:rsid w:val="407C4056"/>
    <w:rsid w:val="40A4348B"/>
    <w:rsid w:val="40A9107D"/>
    <w:rsid w:val="40BA04EF"/>
    <w:rsid w:val="411E622D"/>
    <w:rsid w:val="41517290"/>
    <w:rsid w:val="41630D72"/>
    <w:rsid w:val="41CC2DBB"/>
    <w:rsid w:val="41FA326B"/>
    <w:rsid w:val="4202058A"/>
    <w:rsid w:val="420F164E"/>
    <w:rsid w:val="42823479"/>
    <w:rsid w:val="42E61C5A"/>
    <w:rsid w:val="430258BD"/>
    <w:rsid w:val="43212C92"/>
    <w:rsid w:val="432835F9"/>
    <w:rsid w:val="43A538C3"/>
    <w:rsid w:val="441822E7"/>
    <w:rsid w:val="446B0669"/>
    <w:rsid w:val="44705C7F"/>
    <w:rsid w:val="447D5BE6"/>
    <w:rsid w:val="44F967D2"/>
    <w:rsid w:val="453E3FCF"/>
    <w:rsid w:val="45462E84"/>
    <w:rsid w:val="459E59D6"/>
    <w:rsid w:val="46573E85"/>
    <w:rsid w:val="46787EE8"/>
    <w:rsid w:val="4690144B"/>
    <w:rsid w:val="46C93D6D"/>
    <w:rsid w:val="46DB13AA"/>
    <w:rsid w:val="470D1EAB"/>
    <w:rsid w:val="473A2575"/>
    <w:rsid w:val="473E7531"/>
    <w:rsid w:val="477F61D9"/>
    <w:rsid w:val="47A53E92"/>
    <w:rsid w:val="47B95B8F"/>
    <w:rsid w:val="47DC187E"/>
    <w:rsid w:val="480D2963"/>
    <w:rsid w:val="48254FD3"/>
    <w:rsid w:val="48757D08"/>
    <w:rsid w:val="488E4926"/>
    <w:rsid w:val="49033566"/>
    <w:rsid w:val="49296D45"/>
    <w:rsid w:val="49883A6B"/>
    <w:rsid w:val="49EE73A8"/>
    <w:rsid w:val="49FC11D0"/>
    <w:rsid w:val="4A0B01F8"/>
    <w:rsid w:val="4A3239D7"/>
    <w:rsid w:val="4A3B6D2F"/>
    <w:rsid w:val="4A5971B9"/>
    <w:rsid w:val="4A645C77"/>
    <w:rsid w:val="4A935F96"/>
    <w:rsid w:val="4AD52CE0"/>
    <w:rsid w:val="4AFF1B0B"/>
    <w:rsid w:val="4B054C48"/>
    <w:rsid w:val="4B7A73E4"/>
    <w:rsid w:val="4B9409EC"/>
    <w:rsid w:val="4BBA1ED6"/>
    <w:rsid w:val="4BC863A1"/>
    <w:rsid w:val="4C065595"/>
    <w:rsid w:val="4C0D6EDD"/>
    <w:rsid w:val="4C487AB6"/>
    <w:rsid w:val="4C8B224F"/>
    <w:rsid w:val="4CB30DFF"/>
    <w:rsid w:val="4CC047BC"/>
    <w:rsid w:val="4D0B3DA6"/>
    <w:rsid w:val="4D35531E"/>
    <w:rsid w:val="4DA60964"/>
    <w:rsid w:val="4E1311B6"/>
    <w:rsid w:val="4E3221F7"/>
    <w:rsid w:val="4E704ACE"/>
    <w:rsid w:val="4E9B1B4B"/>
    <w:rsid w:val="4EA604F0"/>
    <w:rsid w:val="4EB26E94"/>
    <w:rsid w:val="4ECA68D4"/>
    <w:rsid w:val="4F277882"/>
    <w:rsid w:val="4F2F6737"/>
    <w:rsid w:val="4F3D7B0D"/>
    <w:rsid w:val="4F4A3571"/>
    <w:rsid w:val="4F4E12B3"/>
    <w:rsid w:val="4F7A20A8"/>
    <w:rsid w:val="500804DB"/>
    <w:rsid w:val="501F0559"/>
    <w:rsid w:val="5052461D"/>
    <w:rsid w:val="505A56D9"/>
    <w:rsid w:val="50836D3A"/>
    <w:rsid w:val="50A3280E"/>
    <w:rsid w:val="517F5754"/>
    <w:rsid w:val="51B573C7"/>
    <w:rsid w:val="51BD002A"/>
    <w:rsid w:val="51E41A5B"/>
    <w:rsid w:val="51FF4AE6"/>
    <w:rsid w:val="52535D6F"/>
    <w:rsid w:val="525941F7"/>
    <w:rsid w:val="52B458D1"/>
    <w:rsid w:val="52CD0741"/>
    <w:rsid w:val="53426A39"/>
    <w:rsid w:val="534A1D91"/>
    <w:rsid w:val="534C3D5B"/>
    <w:rsid w:val="53CC6300"/>
    <w:rsid w:val="53F26A1B"/>
    <w:rsid w:val="540B32CF"/>
    <w:rsid w:val="5436462A"/>
    <w:rsid w:val="54366037"/>
    <w:rsid w:val="544B7B6F"/>
    <w:rsid w:val="547C241E"/>
    <w:rsid w:val="54F849D6"/>
    <w:rsid w:val="555B40F6"/>
    <w:rsid w:val="556644E1"/>
    <w:rsid w:val="556E08E7"/>
    <w:rsid w:val="558A2919"/>
    <w:rsid w:val="55AF2380"/>
    <w:rsid w:val="56707D61"/>
    <w:rsid w:val="56A25A40"/>
    <w:rsid w:val="56B76C94"/>
    <w:rsid w:val="56DF68E8"/>
    <w:rsid w:val="570D3EEE"/>
    <w:rsid w:val="573174F0"/>
    <w:rsid w:val="573C7C43"/>
    <w:rsid w:val="57803FD4"/>
    <w:rsid w:val="57D4238E"/>
    <w:rsid w:val="57D4431F"/>
    <w:rsid w:val="57F329F7"/>
    <w:rsid w:val="581B3CFC"/>
    <w:rsid w:val="58350A83"/>
    <w:rsid w:val="5866141B"/>
    <w:rsid w:val="589B4956"/>
    <w:rsid w:val="58CB127E"/>
    <w:rsid w:val="592D3CE7"/>
    <w:rsid w:val="59464DA9"/>
    <w:rsid w:val="59893922"/>
    <w:rsid w:val="599B50F5"/>
    <w:rsid w:val="59D10896"/>
    <w:rsid w:val="5A2450EA"/>
    <w:rsid w:val="5A582FE6"/>
    <w:rsid w:val="5A671305"/>
    <w:rsid w:val="5AA834AE"/>
    <w:rsid w:val="5B284140"/>
    <w:rsid w:val="5B3B312F"/>
    <w:rsid w:val="5B3C6463"/>
    <w:rsid w:val="5B9E711E"/>
    <w:rsid w:val="5BA04C44"/>
    <w:rsid w:val="5BA87F9D"/>
    <w:rsid w:val="5BBE331C"/>
    <w:rsid w:val="5BCD71EB"/>
    <w:rsid w:val="5BE7521A"/>
    <w:rsid w:val="5C4E11DA"/>
    <w:rsid w:val="5C5646B8"/>
    <w:rsid w:val="5C8021B4"/>
    <w:rsid w:val="5CB309A7"/>
    <w:rsid w:val="5D4B6E32"/>
    <w:rsid w:val="5DA779D9"/>
    <w:rsid w:val="5DC80482"/>
    <w:rsid w:val="5DE548F0"/>
    <w:rsid w:val="5E1A54E7"/>
    <w:rsid w:val="5E602469"/>
    <w:rsid w:val="5E60690D"/>
    <w:rsid w:val="5E653F23"/>
    <w:rsid w:val="5EBF7314"/>
    <w:rsid w:val="5EC55E4B"/>
    <w:rsid w:val="5ED05D03"/>
    <w:rsid w:val="5F2C67EF"/>
    <w:rsid w:val="5F3758C0"/>
    <w:rsid w:val="5F7563E8"/>
    <w:rsid w:val="5F881C77"/>
    <w:rsid w:val="5FA92CFE"/>
    <w:rsid w:val="5FE01DDB"/>
    <w:rsid w:val="5FFF5CB2"/>
    <w:rsid w:val="60585066"/>
    <w:rsid w:val="60723933"/>
    <w:rsid w:val="60D3786A"/>
    <w:rsid w:val="60E03D35"/>
    <w:rsid w:val="60E76E71"/>
    <w:rsid w:val="610807BB"/>
    <w:rsid w:val="61363955"/>
    <w:rsid w:val="61583412"/>
    <w:rsid w:val="615A2999"/>
    <w:rsid w:val="615B52EB"/>
    <w:rsid w:val="617C1CB0"/>
    <w:rsid w:val="61840B64"/>
    <w:rsid w:val="619C7BBB"/>
    <w:rsid w:val="61BA4586"/>
    <w:rsid w:val="61BF394A"/>
    <w:rsid w:val="61E17D65"/>
    <w:rsid w:val="620335D6"/>
    <w:rsid w:val="625B3673"/>
    <w:rsid w:val="62C70D09"/>
    <w:rsid w:val="62D2193D"/>
    <w:rsid w:val="62E0626E"/>
    <w:rsid w:val="62F13FD7"/>
    <w:rsid w:val="6320666B"/>
    <w:rsid w:val="637173E3"/>
    <w:rsid w:val="63DF10F5"/>
    <w:rsid w:val="63E36016"/>
    <w:rsid w:val="63EF145A"/>
    <w:rsid w:val="63FC0E86"/>
    <w:rsid w:val="643E04B9"/>
    <w:rsid w:val="64834651"/>
    <w:rsid w:val="64B21544"/>
    <w:rsid w:val="64B33C3A"/>
    <w:rsid w:val="64DF4A2F"/>
    <w:rsid w:val="65031510"/>
    <w:rsid w:val="650E11FA"/>
    <w:rsid w:val="65363F24"/>
    <w:rsid w:val="65605411"/>
    <w:rsid w:val="65BF660F"/>
    <w:rsid w:val="65D8147F"/>
    <w:rsid w:val="65DA51F7"/>
    <w:rsid w:val="661B3BCF"/>
    <w:rsid w:val="66624225"/>
    <w:rsid w:val="671B5AC7"/>
    <w:rsid w:val="675E48FC"/>
    <w:rsid w:val="67671EF8"/>
    <w:rsid w:val="67707081"/>
    <w:rsid w:val="67C615F0"/>
    <w:rsid w:val="6840246F"/>
    <w:rsid w:val="684A4A27"/>
    <w:rsid w:val="685079F2"/>
    <w:rsid w:val="686E2E7F"/>
    <w:rsid w:val="69376B58"/>
    <w:rsid w:val="69A433E0"/>
    <w:rsid w:val="6A084E6E"/>
    <w:rsid w:val="6A3D5D54"/>
    <w:rsid w:val="6A6114E2"/>
    <w:rsid w:val="6A633A0D"/>
    <w:rsid w:val="6B427AC6"/>
    <w:rsid w:val="6B65534A"/>
    <w:rsid w:val="6B851761"/>
    <w:rsid w:val="6BA95215"/>
    <w:rsid w:val="6BEA1734"/>
    <w:rsid w:val="6C474C68"/>
    <w:rsid w:val="6C5506F2"/>
    <w:rsid w:val="6C5F0204"/>
    <w:rsid w:val="6C6A42B8"/>
    <w:rsid w:val="6C881DED"/>
    <w:rsid w:val="6CAE0071"/>
    <w:rsid w:val="6D205BE5"/>
    <w:rsid w:val="6D372F2F"/>
    <w:rsid w:val="6DB1683D"/>
    <w:rsid w:val="6DF14F1A"/>
    <w:rsid w:val="6E492F1A"/>
    <w:rsid w:val="6E5813AF"/>
    <w:rsid w:val="6ED6175A"/>
    <w:rsid w:val="6EE2148A"/>
    <w:rsid w:val="6EE92007"/>
    <w:rsid w:val="6FAF1389"/>
    <w:rsid w:val="6FC839F8"/>
    <w:rsid w:val="6FEA764D"/>
    <w:rsid w:val="6FF3138F"/>
    <w:rsid w:val="70730722"/>
    <w:rsid w:val="70756248"/>
    <w:rsid w:val="707B0380"/>
    <w:rsid w:val="70B36D70"/>
    <w:rsid w:val="70DF7B65"/>
    <w:rsid w:val="70E27FA9"/>
    <w:rsid w:val="71222391"/>
    <w:rsid w:val="71BA680A"/>
    <w:rsid w:val="72760055"/>
    <w:rsid w:val="729E038C"/>
    <w:rsid w:val="72D07765"/>
    <w:rsid w:val="72F316A6"/>
    <w:rsid w:val="73441855"/>
    <w:rsid w:val="737A3710"/>
    <w:rsid w:val="738B7B30"/>
    <w:rsid w:val="73F37ECA"/>
    <w:rsid w:val="74070859"/>
    <w:rsid w:val="74130252"/>
    <w:rsid w:val="744D3038"/>
    <w:rsid w:val="74597C2E"/>
    <w:rsid w:val="74661AC1"/>
    <w:rsid w:val="74973723"/>
    <w:rsid w:val="74EC2851"/>
    <w:rsid w:val="75175B20"/>
    <w:rsid w:val="752836C2"/>
    <w:rsid w:val="758108F4"/>
    <w:rsid w:val="758E6596"/>
    <w:rsid w:val="759622C6"/>
    <w:rsid w:val="75AD538A"/>
    <w:rsid w:val="75F61BD9"/>
    <w:rsid w:val="75F75951"/>
    <w:rsid w:val="761402B1"/>
    <w:rsid w:val="767B0330"/>
    <w:rsid w:val="76911902"/>
    <w:rsid w:val="76A258BD"/>
    <w:rsid w:val="76C545E4"/>
    <w:rsid w:val="76EB6545"/>
    <w:rsid w:val="77121CB3"/>
    <w:rsid w:val="771D6AF6"/>
    <w:rsid w:val="7722524A"/>
    <w:rsid w:val="77FD708A"/>
    <w:rsid w:val="788D5058"/>
    <w:rsid w:val="788F0320"/>
    <w:rsid w:val="789E1B2A"/>
    <w:rsid w:val="78D37FAF"/>
    <w:rsid w:val="78DD0E2E"/>
    <w:rsid w:val="78F41CD4"/>
    <w:rsid w:val="79141C60"/>
    <w:rsid w:val="79766B8D"/>
    <w:rsid w:val="798E70FC"/>
    <w:rsid w:val="79B7167F"/>
    <w:rsid w:val="79CD2C51"/>
    <w:rsid w:val="79EE4851"/>
    <w:rsid w:val="7A004C56"/>
    <w:rsid w:val="7A360E33"/>
    <w:rsid w:val="7A813A3B"/>
    <w:rsid w:val="7A8D0632"/>
    <w:rsid w:val="7A935AE2"/>
    <w:rsid w:val="7B05641A"/>
    <w:rsid w:val="7B2745E3"/>
    <w:rsid w:val="7B340AAD"/>
    <w:rsid w:val="7B5A49B8"/>
    <w:rsid w:val="7B935645"/>
    <w:rsid w:val="7BD858DD"/>
    <w:rsid w:val="7C3D3992"/>
    <w:rsid w:val="7C7750F6"/>
    <w:rsid w:val="7CDC22BB"/>
    <w:rsid w:val="7D3354C1"/>
    <w:rsid w:val="7D5611AF"/>
    <w:rsid w:val="7D99109C"/>
    <w:rsid w:val="7DCE51E9"/>
    <w:rsid w:val="7E2B43EA"/>
    <w:rsid w:val="7E4A3B1C"/>
    <w:rsid w:val="7E9B5EA5"/>
    <w:rsid w:val="7E9E44D8"/>
    <w:rsid w:val="7ECC4268"/>
    <w:rsid w:val="7EF0118F"/>
    <w:rsid w:val="7F427C3D"/>
    <w:rsid w:val="7F662C8E"/>
    <w:rsid w:val="7F82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annotation text"/>
    <w:basedOn w:val="1"/>
    <w:autoRedefine/>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Plain Text"/>
    <w:basedOn w:val="1"/>
    <w:autoRedefine/>
    <w:qFormat/>
    <w:uiPriority w:val="0"/>
    <w:rPr>
      <w:rFonts w:ascii="宋体" w:hAnsi="Courier New"/>
      <w:kern w:val="0"/>
      <w:sz w:val="20"/>
      <w:szCs w:val="20"/>
    </w:rPr>
  </w:style>
  <w:style w:type="paragraph" w:styleId="8">
    <w:name w:val="Balloon Text"/>
    <w:basedOn w:val="1"/>
    <w:link w:val="20"/>
    <w:autoRedefine/>
    <w:qFormat/>
    <w:uiPriority w:val="0"/>
    <w:rPr>
      <w:sz w:val="18"/>
      <w:szCs w:val="18"/>
    </w:rPr>
  </w:style>
  <w:style w:type="paragraph" w:styleId="9">
    <w:name w:val="footer"/>
    <w:basedOn w:val="1"/>
    <w:link w:val="19"/>
    <w:autoRedefine/>
    <w:qFormat/>
    <w:uiPriority w:val="99"/>
    <w:pPr>
      <w:tabs>
        <w:tab w:val="center" w:pos="4153"/>
        <w:tab w:val="right" w:pos="8306"/>
      </w:tabs>
      <w:snapToGrid w:val="0"/>
      <w:jc w:val="left"/>
    </w:pPr>
    <w:rPr>
      <w:sz w:val="18"/>
      <w:szCs w:val="18"/>
    </w:rPr>
  </w:style>
  <w:style w:type="paragraph" w:styleId="10">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autoRedefine/>
    <w:qFormat/>
    <w:uiPriority w:val="0"/>
    <w:rPr>
      <w:rFonts w:ascii="宋体" w:hAnsi="宋体"/>
      <w:kern w:val="0"/>
      <w:sz w:val="20"/>
      <w:szCs w:val="24"/>
      <w:u w:val="single"/>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6"/>
    <w:unhideWhenUsed/>
    <w:qFormat/>
    <w:uiPriority w:val="0"/>
    <w:pPr>
      <w:ind w:firstLine="420" w:firstLineChars="1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页眉 Char"/>
    <w:basedOn w:val="16"/>
    <w:link w:val="10"/>
    <w:autoRedefine/>
    <w:qFormat/>
    <w:uiPriority w:val="0"/>
    <w:rPr>
      <w:rFonts w:asciiTheme="minorHAnsi" w:hAnsiTheme="minorHAnsi" w:eastAsiaTheme="minorEastAsia" w:cstheme="minorBidi"/>
      <w:kern w:val="2"/>
      <w:sz w:val="18"/>
      <w:szCs w:val="18"/>
    </w:rPr>
  </w:style>
  <w:style w:type="character" w:customStyle="1" w:styleId="19">
    <w:name w:val="页脚 Char"/>
    <w:basedOn w:val="16"/>
    <w:link w:val="9"/>
    <w:autoRedefine/>
    <w:qFormat/>
    <w:uiPriority w:val="99"/>
    <w:rPr>
      <w:rFonts w:asciiTheme="minorHAnsi" w:hAnsiTheme="minorHAnsi" w:eastAsiaTheme="minorEastAsia" w:cstheme="minorBidi"/>
      <w:kern w:val="2"/>
      <w:sz w:val="18"/>
      <w:szCs w:val="18"/>
    </w:rPr>
  </w:style>
  <w:style w:type="character" w:customStyle="1" w:styleId="20">
    <w:name w:val="批注框文本 Char"/>
    <w:basedOn w:val="16"/>
    <w:link w:val="8"/>
    <w:autoRedefine/>
    <w:qFormat/>
    <w:uiPriority w:val="0"/>
    <w:rPr>
      <w:rFonts w:asciiTheme="minorHAnsi" w:hAnsiTheme="minorHAnsi" w:eastAsiaTheme="minorEastAsia" w:cstheme="minorBidi"/>
      <w:kern w:val="2"/>
      <w:sz w:val="18"/>
      <w:szCs w:val="18"/>
    </w:rPr>
  </w:style>
  <w:style w:type="paragraph" w:styleId="21">
    <w:name w:val="List Paragraph"/>
    <w:basedOn w:val="1"/>
    <w:autoRedefine/>
    <w:qFormat/>
    <w:uiPriority w:val="99"/>
    <w:pPr>
      <w:ind w:firstLine="420" w:firstLineChars="200"/>
    </w:pPr>
  </w:style>
  <w:style w:type="paragraph" w:customStyle="1" w:styleId="2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4">
    <w:name w:val="样式 宋体 四号 首行缩进:  2 字符"/>
    <w:basedOn w:val="1"/>
    <w:autoRedefine/>
    <w:qFormat/>
    <w:uiPriority w:val="0"/>
    <w:pPr>
      <w:widowControl/>
    </w:pPr>
    <w:rPr>
      <w:rFonts w:cs="宋体"/>
      <w:color w:val="000000"/>
      <w:kern w:val="0"/>
      <w:szCs w:val="20"/>
    </w:rPr>
  </w:style>
  <w:style w:type="character" w:customStyle="1" w:styleId="25">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37fc7a38-1119-4dcd-9cd5-f5e1a71306e9</errorID>
      <errorWord>，</errorWord>
      <group>L1_Word</group>
      <groupName>字词问题</groupName>
      <ability>L2_Typo</ability>
      <abilityName>字词错误</abilityName>
      <candidateList>
        <item>，包</item>
      </candidateList>
      <explain/>
      <paraID>5DBFAA45</paraID>
      <start>22</start>
      <end>23</end>
      <status>ignored</status>
      <modifiedWord/>
      <trackRevisions>false</trackRevisions>
    </reviewItem>
    <reviewItem>
      <errorID>ad2aded5-751e-4c3e-879d-af9488f6173d</errorID>
      <errorWord>.</errorWord>
      <group>L1_Word</group>
      <groupName>字词问题</groupName>
      <ability>L2_Typo</ability>
      <abilityName>字词错误</abilityName>
      <candidateList>
        <item>.在</item>
      </candidateList>
      <explain/>
      <paraID> 33D3F38</paraID>
      <start>1</start>
      <end>2</end>
      <status>ignored</status>
      <modifiedWord/>
      <trackRevisions>false</trackRevisions>
    </reviewItem>
    <reviewItem>
      <errorID>f8c4fe0e-0d5d-4361-830e-9da3757b15f5</errorID>
      <errorWord>详细</errorWord>
      <group>L1_Word</group>
      <groupName>字词问题</groupName>
      <ability>L2_Typo</ability>
      <abilityName>字词错误</abilityName>
      <candidateList>
        <item>详</item>
      </candidateList>
      <explain/>
      <paraID>788192CF</paraID>
      <start>68</start>
      <end>69</end>
      <status>modified</status>
      <modifiedWord>详</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af6a95-e8ac-496c-ae85-76ef7e688282}">
  <ds:schemaRefs/>
</ds:datastoreItem>
</file>

<file path=customXml/itemProps3.xml><?xml version="1.0" encoding="utf-8"?>
<ds:datastoreItem xmlns:ds="http://schemas.openxmlformats.org/officeDocument/2006/customXml" ds:itemID="{6DD18C9B-B4C8-4455-880A-290CD8695054}">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4</Pages>
  <Words>1287</Words>
  <Characters>1356</Characters>
  <Lines>8</Lines>
  <Paragraphs>2</Paragraphs>
  <TotalTime>10</TotalTime>
  <ScaleCrop>false</ScaleCrop>
  <LinksUpToDate>false</LinksUpToDate>
  <CharactersWithSpaces>1441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欣ping</cp:lastModifiedBy>
  <cp:lastPrinted>2026-04-17T01:14:00Z</cp:lastPrinted>
  <dcterms:modified xsi:type="dcterms:W3CDTF">2026-07-31T09:12:35Z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535563D1C74A46D9BC8636234480E78C_13</vt:lpwstr>
  </property>
  <property fmtid="{D5CDD505-2E9C-101B-9397-08002B2CF9AE}" pid="4" name="KSOTemplateDocerSaveRecord">
    <vt:lpwstr>eyJoZGlkIjoiMDUxN2I4Njc5OGM3M2I0MzYyM2VlNjY5NTUyZjU0ZGEiLCJ1c2VySWQiOiIxMjAxMjA1NDcxIn0=</vt:lpwstr>
  </property>
</Properties>
</file>