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</w:p>
    <w:p>
      <w:pPr>
        <w:widowControl/>
        <w:spacing w:line="270" w:lineRule="atLeast"/>
        <w:jc w:val="center"/>
        <w:rPr>
          <w:rFonts w:ascii="微软雅黑" w:hAnsi="微软雅黑" w:eastAsia="微软雅黑" w:cs="宋体"/>
          <w:color w:val="333333"/>
          <w:kern w:val="0"/>
          <w:sz w:val="18"/>
          <w:szCs w:val="18"/>
        </w:rPr>
      </w:pPr>
      <w:bookmarkStart w:id="0" w:name="OLE_LINK35"/>
      <w:bookmarkStart w:id="1" w:name="OLE_LINK36"/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广东省优秀研究生暨曾永裕奖学金评选办法</w:t>
      </w:r>
    </w:p>
    <w:bookmarkEnd w:id="0"/>
    <w:bookmarkEnd w:id="1"/>
    <w:p>
      <w:pPr>
        <w:widowControl/>
        <w:spacing w:line="27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为鼓励研究生在校期间勤奋学习、刻苦钻研、全面发展，营造崇尚先进、学习先进的良好氛围，根据《华南师范大学曾永裕奖学基金评奖条例》和广东省教育厅关于评选表彰广东省优秀学生（研究生阶段）等相关文件的精神，结合我院实际，特制定本评选办法。</w:t>
      </w: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一、组织架构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一）成立“教育科学学院广东省优秀研究生暨曾永裕奖学金评选监督小组”（以下简称为“评选监督小组”），由院长和院党委书记任组长，主管研究生培养工作的副院长、院党委副书记和学科（专业）指导组召集人代表为成员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二）成立“教育科学学院广东省优秀研究生暨曾永裕奖学金评选工作小组”（以下简称为“评选工作小组”），由主管研究生培养工作的副院长、院党委副书记任组长，成员包括学科（专业）指导组导师代表、院研究生工作办公室主任、研究生政治辅导员和研究生代表。</w:t>
      </w: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二、评选程序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（一）研究生本人申请；申请人指导教师推荐。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（二）学院评选工作小组初评确定拟推荐人选；学院评选监督工作小组审核；拟推荐广东省优秀研究生人选需经学院学术分委员会审查。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（三）结果公示、异议与申诉。对评选结果有异议的，可在公示期内，以实名书面方式向学院评选监督小组提出申诉。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（四）学院评选监督小组处理申诉。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（五）评选结果报送学校主管部门审定。</w:t>
      </w: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三、申请对象和条件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（一）申请对象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1.广东省优秀学生：我院在学研究生，原则上以毕业年级研究生为主。已获广东省优秀学生称号的研究生，在同一学习阶段不得重复参评。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2.曾永裕奖学金：我院应届全日制在读（脱产学习）毕业年级博士生、硕士生（基本学制范围内）。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（二）评选条件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1. 基本条件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（1）拥护党的路线、方针和政策，遵守国家法律和学校各项规章制度，道德品质良好，尊师爱校，团结同学，关心集体。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2）勤奋好学，刻苦钻研，成绩优良，单科学习成绩不低于70分（含外语），主要课程平均成绩不低于80分。硕士研究生计算平均分数的课程为8门（学位课程5-6门，选修课程2-3门），博士研究生计算平均分数的课程为5门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2. 业绩要求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（1）博士研究生满足下列条件之一者：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（a）在本专业领域内发表A级（含）以上具有较高创新水平和科学价值的论文（申请人为独立作者、第一作者，或为第二作者、其导师为第一作者）；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（b）获得省、部级以上科研或教学成果奖，其中，一、二等奖申请人排名前3，三等奖申请人排名前2。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(2)学术学位硕士研究生满足下列条件之一者：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（a）在本学科领域内发表B级（含）以上具有较高创新水平和科学价值的论文（申请人为独立作者、第一作者，或为第二作者、其导师为第一作者）；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（b）获得市、厅级科研或教学成果奖，其中，一、二等奖申请人排名前3，三等奖申请人排名前2。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(3)专业学位硕士研究生满足下列条件之一者：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（a）拥有发明专利授权，或行（企）业认定的技术创新、科研成果转化，或已被政府、教育等机构采纳的咨询报告等应用性成果；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b）在公开发行的学术期刊（包括教育科研机构和本科高校主办的教育类学术期刊，以及本科高校学报等）发表学术论文，或在地级市（含）以上教研机构主办的教研类期刊上发表教研论文（申请人为独立作者、第一作者，或为第二作者、其导师为第一作者）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c）获得市、厅级科研或教学成果奖，其中，一、二等奖申请人排名前3，三等奖申请人排名前2；或获得省级（含）以上专业学位教育指导委员会组办的教育教学技能竞赛奖励，或主持县区级（含）以上教研课题立项，或获得院级（含）以上教学技能竞赛一等奖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（三）在上述同等情况下，满足以下条件之一者可予优先考虑：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1.积极参加社会实践、志愿服务、社会公益等活动，先进事迹突出，受到各级政府表彰或奖励者；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2.到基层参加社会服务，或到“老、少、边、贫、农”地区支教者；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3.参加其它相关竞赛（具体情况由学院评选工作小组认定）获奖者。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（四）在学期间有以下情况之一者，不接受其申请：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1.有违反国家法律、校纪校规行为者；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2.存在学术不端及失信行为者；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3.有考试成绩不合格或重修记录者；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4.拖欠学费、住宿费者。</w:t>
      </w:r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黑体" w:hAnsi="黑体" w:eastAsia="黑体" w:cs="宋体"/>
          <w:color w:val="333333"/>
          <w:kern w:val="0"/>
          <w:sz w:val="24"/>
        </w:rPr>
        <w:t>四、其它事项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（一）申请人提交的支撑材料，须为现学段在读期间获取的成果。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（二）申请人提交的论著、课题和奖励证书等材料，必须佐以原件方为有效。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（三）发现违反诚信原则、弄虚作假、为自己或他人谋取不正当利益的申请者，一律取消参评资格，并视其情节给予批评训诫或报请学校给予纪律处分。</w:t>
      </w:r>
    </w:p>
    <w:p>
      <w:pPr>
        <w:widowControl/>
        <w:spacing w:line="27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（四）其它类型的以学业为主的研究生评优工作，参照本办法执行。</w:t>
      </w:r>
    </w:p>
    <w:p>
      <w:pPr>
        <w:widowControl/>
        <w:spacing w:line="27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（五）本办法经学院党政联席会议讨论通过后施行，由学院党政联席会议负责解释。</w:t>
      </w:r>
    </w:p>
    <w:p>
      <w:pPr>
        <w:widowControl/>
        <w:spacing w:line="270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</w:rPr>
      </w:pPr>
      <w:bookmarkStart w:id="4" w:name="_GoBack"/>
      <w:bookmarkEnd w:id="4"/>
    </w:p>
    <w:p>
      <w:pPr>
        <w:widowControl/>
        <w:spacing w:line="27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 </w:t>
      </w:r>
    </w:p>
    <w:p>
      <w:pPr>
        <w:widowControl/>
        <w:spacing w:line="270" w:lineRule="atLeast"/>
        <w:ind w:right="240" w:firstLine="480"/>
        <w:jc w:val="righ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</w:rPr>
        <w:t>教育科学学院</w:t>
      </w:r>
    </w:p>
    <w:p>
      <w:pPr>
        <w:widowControl/>
        <w:spacing w:line="270" w:lineRule="atLeast"/>
        <w:ind w:right="360" w:firstLine="480"/>
        <w:jc w:val="right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2020年3月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p>
      <w:r>
        <w:br w:type="page"/>
      </w:r>
    </w:p>
    <w:p>
      <w:pPr>
        <w:jc w:val="center"/>
        <w:rPr>
          <w:sz w:val="40"/>
          <w:szCs w:val="40"/>
        </w:rPr>
      </w:pPr>
      <w:bookmarkStart w:id="2" w:name="OLE_LINK39"/>
      <w:bookmarkStart w:id="3" w:name="OLE_LINK40"/>
      <w:r>
        <w:rPr>
          <w:rFonts w:hint="eastAsia"/>
          <w:sz w:val="40"/>
          <w:szCs w:val="40"/>
        </w:rPr>
        <w:t>关于广东省优秀研究生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和曾永裕奖学金评选的补充说明</w:t>
      </w:r>
    </w:p>
    <w:bookmarkEnd w:id="2"/>
    <w:bookmarkEnd w:id="3"/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广东省优秀研究生和曾永裕奖学金的评选规则为“相对多数当选”；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在申报人条件相近时，参照以下原则选定：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（1）同类（论文/奖项等类别）成果，级别高者优先；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（2）同级别成果，数量多者优先；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（3）同类同级等量成果，按独立作者、第一作者和第二作者（限本人导师为第一作者）的排序，依次优先。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在具体分配曾永裕奖学金名额时：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（1）在博士研究生、学术学位硕士研究生和专业学位硕士研究生等三个类型中，每类至少各分配一个基础名额；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（2）剩余名额根据候选学生成果，择优选定；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（3）如某类别无学生参加申报或申报人条件均不达标时，则取消该类别对应的基础名额，统一调配到其他类别。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4.在申报者均为应届毕业生的情况下，广东省优秀研究生拟推荐人选，原则上应从曾永裕奖学金拟定人选中产生。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教育科学学院</w:t>
      </w:r>
    </w:p>
    <w:p>
      <w:pPr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2020年3月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71"/>
    <w:rsid w:val="00165C80"/>
    <w:rsid w:val="004B0A39"/>
    <w:rsid w:val="006B450C"/>
    <w:rsid w:val="00815CF6"/>
    <w:rsid w:val="00D61270"/>
    <w:rsid w:val="00E31E71"/>
    <w:rsid w:val="00FD7A4F"/>
    <w:rsid w:val="10E350C5"/>
    <w:rsid w:val="5EF27B69"/>
    <w:rsid w:val="645A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1623</Characters>
  <Lines>13</Lines>
  <Paragraphs>3</Paragraphs>
  <TotalTime>0</TotalTime>
  <ScaleCrop>false</ScaleCrop>
  <LinksUpToDate>false</LinksUpToDate>
  <CharactersWithSpaces>1904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2020-04-04T09:51:00Z</dcterms:created>
  <dc:creator>904151537@qq.com</dc:creator>
  <cp:lastModifiedBy>jky1071</cp:lastModifiedBy>
  <dcterms:modified xsi:type="dcterms:W3CDTF">2021-04-15T03:10:44Z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EF81DAF152704612B906292268572715</vt:lpwstr>
  </property>
</Properties>
</file>