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  <w:bookmarkStart w:id="4" w:name="_GoBack"/>
      <w:bookmarkEnd w:id="4"/>
    </w:p>
    <w:p>
      <w:pPr>
        <w:widowControl/>
        <w:spacing w:line="270" w:lineRule="atLeast"/>
        <w:jc w:val="center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bookmarkStart w:id="0" w:name="OLE_LINK35"/>
      <w:bookmarkStart w:id="1" w:name="OLE_LINK36"/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广东省优秀研究生暨曾永裕奖学金评选办法</w:t>
      </w:r>
    </w:p>
    <w:bookmarkEnd w:id="0"/>
    <w:bookmarkEnd w:id="1"/>
    <w:p>
      <w:pPr>
        <w:widowControl/>
        <w:spacing w:line="270" w:lineRule="atLeast"/>
        <w:jc w:val="center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为鼓励研究生在校期间勤奋学习、刻苦钻研、全面发展，营造崇尚先进、学习先进的良好氛围，根据《华南师范大学曾永裕奖学基金评奖条例》和广东省教育厅关于评选表彰广东省优秀学生（研究生阶段）等相关文件的精神，结合我院实际，特制定本评选办法。</w:t>
      </w: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一、组织架构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一）成立“教育科学学院广东省优秀研究生暨曾永裕奖学金评选监督小组”（以下简称为“评选监督小组”），由院长和院党委书记任组长，主管研究生培养工作的副院长、院党委副书记和学科（专业）指导组召集人代表为成员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二）成立“教育科学学院广东省优秀研究生暨曾永裕奖学金评选工作小组”（以下简称为“评选工作小组”），由主管研究生培养工作的副院长、院党委副书记任组长，成员包括学科（专业）指导组导师代表、院研究生工作办公室主任、研究生政治辅导员和研究生代表。</w:t>
      </w: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二、评选程序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（一）研究生本人申请；申请人指导教师推荐。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（二）学院评选工作小组初评确定拟推荐人选；学院评选监督工作小组审核；拟推荐广东省优秀研究生人选需经学院学术分委员会审查。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（三）结果公示、异议与申诉。对评选结果有异议的，可在公示期内，以实名书面方式向学院评选监督小组提出申诉。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（四）学院评选监督小组处理申诉。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（五）评选结果报送学校主管部门审定。</w:t>
      </w: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三、申请对象和条件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（一）申请对象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1.广东省优秀学生：我院在学研究生，原则上以毕业年级研究生为主。已获广东省优秀学生称号的研究生，在同一学习阶段不得重复参评。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2.曾永裕奖学金：我院应届全日制在读（脱产学习）毕业年级博士生、硕士生（基本学制范围内）。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（二）评选条件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1. 基本条件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（1）拥护党的路线、方针和政策，遵守国家法律和学校各项规章制度，道德品质良好，尊师爱校，团结同学，关心集体。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2）勤奋好学，刻苦钻研，成绩优良，单科学习成绩不低于70分（含外语），主要课程平均成绩不低于80分。硕士研究生计算平均分数的课程为8门（学位课程5-6门，选修课程2-3门），博士研究生计算平均分数的课程为5门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2. 业绩要求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（1）博士研究生满足下列条件之一者：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highlight w:val="yellow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（a）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yellow"/>
        </w:rPr>
        <w:t>在本专业领域内发表A级（含）以上具有较高创新水平和科学价值的论文（申请人为独立作者、第一作者，或为第二作者、其导师为第一作者）；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（b）获得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yellow"/>
        </w:rPr>
        <w:t>省、部级以上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科研或教学成果奖，其中，一、二等奖申请人排名前3，三等奖申请人排名前2。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(2)学术学位硕士研究生满足下列条件之一者：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highlight w:val="yellow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（a）在本学科领域内发表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yellow"/>
        </w:rPr>
        <w:t>B级（含）以上具有较高创新水平和科学价值的论文（申请人为独立作者、第一作者，或为第二作者、其导师为第一作者）；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（b）获得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yellow"/>
        </w:rPr>
        <w:t>市、厅级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科研或教学成果奖，其中，一、二等奖申请人排名前3，三等奖申请人排名前2。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(3)专业学位硕士研究生满足下列条件之一者：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（a）拥有发明专利授权，或行（企）业认定的技术创新、科研成果转化，或已被政府、教育等机构采纳的咨询报告等应用性成果；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  <w:highlight w:val="yellow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（b）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yellow"/>
        </w:rPr>
        <w:t>在公开发行的学术期刊（包括教育科研机构和本科高校主办的教育类学术期刊，以及本科高校学报等）发表学术论文，或在地级市（含）以上教研机构主办的教研类期刊上发表教研论文（申请人为独立作者、第一作者，或为第二作者、其导师为第一作者）；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（c）获得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yellow"/>
        </w:rPr>
        <w:t>市、厅级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科研或教学成果奖，其中，一、二等奖申请人排名前3，三等奖申请人排名前2；或获得省级（含）以上专业学位教育指导委员会组办的教育教学技能竞赛奖励，或主持县区级（含）以上教研课题立项，或获得院级（含）以上教学技能竞赛一等奖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（三）在上述同等情况下，满足以下条件之一者可予优先考虑：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1.积极参加社会实践、志愿服务、社会公益等活动，先进事迹突出，受到各级政府表彰或奖励者；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2.到基层参加社会服务，或到“老、少、边、贫、农”地区支教者；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3.参加其它相关竞赛（具体情况由学院评选工作小组认定）获奖者。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（四）在学期间有以下情况之一者，不接受其申请：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1.有违反国家法律、校纪校规行为者；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2.存在学术不端及失信行为者；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3.有考试成绩不合格或重修记录者；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4.拖欠学费、住宿费者。</w:t>
      </w: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四、其它事项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（一）申请人提交的支撑材料，须为现学段在读期间获取的成果。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（二）申请人提交的论著、课题和奖励证书等材料，必须佐以原件方为有效。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（三）发现违反诚信原则、弄虚作假、为自己或他人谋取不正当利益的申请者，一律取消参评资格，并视其情节给予批评训诫或报请学校给予纪律处分。</w:t>
      </w:r>
    </w:p>
    <w:p>
      <w:pPr>
        <w:widowControl/>
        <w:spacing w:line="27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（四）其它类型的以学业为主的研究生评优工作，参照本办法执行。</w:t>
      </w:r>
    </w:p>
    <w:p>
      <w:pPr>
        <w:widowControl/>
        <w:spacing w:line="27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（五）本办法经学院党政联席会议讨论通过后施行，由学院党政联席会议负责解释。</w:t>
      </w:r>
    </w:p>
    <w:p>
      <w:pPr>
        <w:widowControl/>
        <w:spacing w:line="27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</w:rPr>
      </w:pP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 </w:t>
      </w:r>
    </w:p>
    <w:p>
      <w:pPr>
        <w:widowControl/>
        <w:spacing w:line="270" w:lineRule="atLeast"/>
        <w:ind w:right="240" w:firstLine="480"/>
        <w:jc w:val="righ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教育科学学院</w:t>
      </w:r>
    </w:p>
    <w:p>
      <w:pPr>
        <w:widowControl/>
        <w:spacing w:line="270" w:lineRule="atLeast"/>
        <w:ind w:right="360" w:firstLine="480"/>
        <w:jc w:val="right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2020年3月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</w:rPr>
      </w:pPr>
    </w:p>
    <w:p>
      <w:r>
        <w:br w:type="page"/>
      </w:r>
    </w:p>
    <w:p>
      <w:pPr>
        <w:jc w:val="center"/>
        <w:rPr>
          <w:sz w:val="40"/>
          <w:szCs w:val="40"/>
        </w:rPr>
      </w:pPr>
      <w:bookmarkStart w:id="2" w:name="OLE_LINK40"/>
      <w:bookmarkStart w:id="3" w:name="OLE_LINK39"/>
      <w:r>
        <w:rPr>
          <w:rFonts w:hint="eastAsia"/>
          <w:sz w:val="40"/>
          <w:szCs w:val="40"/>
        </w:rPr>
        <w:t>关于广东省优秀研究生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和曾永裕奖学金评选的补充说明</w:t>
      </w:r>
    </w:p>
    <w:bookmarkEnd w:id="2"/>
    <w:bookmarkEnd w:id="3"/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广东省优秀研究生和曾永裕奖学金的评选规则为“相对多数当选”；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在申报人条件相近时，参照以下原则选定：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（1）同类（论文/奖项等类别）成果，级别高者优先；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（2）同级别成果，数量多者优先；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（3）同类同级等量成果，按独立作者、第一作者和第二作者（限本人导师为第一作者）的排序，依次优先。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在具体分配曾永裕奖学金名额时：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（1）在博士研究生、学术学位硕士研究生和专业学位硕士研究生等三个类型中，每类至少各分配一个基础名额；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（2）剩余名额根据候选学生成果，择优选定；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（3）如某类别无学生参加申报或申报人条件均不达标时，则取消该类别对应的基础名额，统一调配到其他类别。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4.在申报者均为应届毕业生的情况下，广东省优秀研究生拟推荐人选，原则上应从曾永裕奖学金拟定人选中产生。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教育科学学院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2020年3月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71"/>
    <w:rsid w:val="00165C80"/>
    <w:rsid w:val="004B0A39"/>
    <w:rsid w:val="006B450C"/>
    <w:rsid w:val="00815CF6"/>
    <w:rsid w:val="00D61270"/>
    <w:rsid w:val="00E31E71"/>
    <w:rsid w:val="00FD7A4F"/>
    <w:rsid w:val="10E350C5"/>
    <w:rsid w:val="26B93FB4"/>
    <w:rsid w:val="3EC859B8"/>
    <w:rsid w:val="5EF27B69"/>
    <w:rsid w:val="645A0430"/>
    <w:rsid w:val="74B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2189</Words>
  <Characters>2220</Characters>
  <Lines>13</Lines>
  <Paragraphs>3</Paragraphs>
  <TotalTime>95</TotalTime>
  <ScaleCrop>false</ScaleCrop>
  <LinksUpToDate>false</LinksUpToDate>
  <CharactersWithSpaces>2223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2020-04-04T09:51:00Z</dcterms:created>
  <dc:creator>904151537@qq.com</dc:creator>
  <cp:lastModifiedBy>FM</cp:lastModifiedBy>
  <cp:lastPrinted>2021-04-19T03:26:00Z</cp:lastPrinted>
  <dcterms:modified xsi:type="dcterms:W3CDTF">2022-04-14T01:42:38Z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4CE3F80F95814AF5A7B4DDA15CCF0FEE</vt:lpwstr>
  </property>
</Properties>
</file>