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71" w:rsidRDefault="00E31E71" w:rsidP="00E31E71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E31E71" w:rsidRPr="00E31E71" w:rsidRDefault="00E31E71" w:rsidP="00E31E71">
      <w:pPr>
        <w:widowControl/>
        <w:spacing w:line="270" w:lineRule="atLeast"/>
        <w:jc w:val="center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bookmarkStart w:id="0" w:name="OLE_LINK35"/>
      <w:bookmarkStart w:id="1" w:name="OLE_LINK36"/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广东省优秀研究生暨曾永裕奖学金评选办法</w:t>
      </w:r>
    </w:p>
    <w:bookmarkEnd w:id="0"/>
    <w:bookmarkEnd w:id="1"/>
    <w:p w:rsidR="00E31E71" w:rsidRPr="00E31E71" w:rsidRDefault="00E31E71" w:rsidP="00E31E71">
      <w:pPr>
        <w:widowControl/>
        <w:spacing w:line="270" w:lineRule="atLeast"/>
        <w:jc w:val="center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为鼓励研究生在校期间勤奋学习、刻苦钻研、全面发展，营造崇尚先进、学习先进的良好氛围，根据《华南师范大学曾永裕奖学基金评奖条例》和广东省教育厅关于评选表彰广东省优秀学生（研究生阶段）等相关文件的精神，结合我院实际，特制定本评选办法。</w:t>
      </w:r>
    </w:p>
    <w:p w:rsidR="00E31E71" w:rsidRPr="00E31E71" w:rsidRDefault="00E31E71" w:rsidP="00E31E71">
      <w:pPr>
        <w:widowControl/>
        <w:spacing w:line="270" w:lineRule="atLeast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一、组织架构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一）成立“教育科学学院广东省优秀研究生暨曾永裕奖学金评选监督小组”（以下简称为“评选监督小组”），由院长和院党委书记任组长，主管研究生培养工作的副院长、院党委副书记和学科（专业）指导组召集人代表为成员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二）成立“教育科学学院广东省优秀研究生暨曾永裕奖学金评选工作小组”（以下简称为“评选工作小组”），由主管研究生培养工作的副院长、院党委副书记任组长，成员包括学科（专业）指导组导师代表、院研究生工作办公室主任、研究生政治辅导员和研究生代表。</w:t>
      </w:r>
    </w:p>
    <w:p w:rsidR="00E31E71" w:rsidRPr="00E31E71" w:rsidRDefault="00E31E71" w:rsidP="00E31E71">
      <w:pPr>
        <w:widowControl/>
        <w:spacing w:line="270" w:lineRule="atLeast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二、评选程序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（一）研究生本人申请；申请人指导教师推荐。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（二）学院评选工作小组初评确定拟推荐人选；学院评选监督工作小组审核；拟推荐广东省优秀研究生人选需经学院学术分委员会审查。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（三）结果公示、异议与申诉。对评选结果有异议的，可在公示期内，以实名书面方式向学院评选监督小组提出申诉。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（四）学院评选监督小组处理申诉。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（五）评选结果报送学校主管部门审定。</w:t>
      </w:r>
    </w:p>
    <w:p w:rsidR="00E31E71" w:rsidRPr="00E31E71" w:rsidRDefault="00E31E71" w:rsidP="00E31E71">
      <w:pPr>
        <w:widowControl/>
        <w:spacing w:line="270" w:lineRule="atLeast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三、申请对象和条件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（一）申请对象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1.广东省优秀学生：我院在学研究生，原则上以毕业年级研究生为主。已获广东省优秀学生称号的研究生，在同一学习阶段不得重复参评。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2.曾永裕奖学金：我院应届全日制在读（脱产学习）毕业年级博士生、硕士生（基本学制范围内）。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（二）评选条件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1. 基本条件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（1）拥护党的路线、方针和政策，遵守国家法律和学校各项规章制度，道德品质良好，尊师爱校，团结同学，关心集体。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2）勤奋好学，刻苦钻研，成绩优良，单科学习成绩不低于70分（含外语），主要课程平均成绩不低于80分。硕士研究生计算平均分数的课程为8门（学位课程5-6门，选修课程2-3门），博士研究生计算平均分数的课程为5门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2. 业绩要求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（1）博士研究生满足下列条件之一者：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（a）在本专业领域内发表A级（含）以上具有较高创新水平和科学价值的论文（申请人为独立作者、第一作者，或为第二作者、其导师为第一作者）；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lastRenderedPageBreak/>
        <w:t>（b）获得省、部级以上科研或教学成果奖，其中，一、二等奖申请人排名前3，三等奖申请人排名前2。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(2)学术学位硕士研究生满足下列条件之一者：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（a）在本学科领域内发表B级（含）以上具有较高创新水平和科学价值的论文（申请人为独立作者、第一作者，或为第二作者、其导师为第一作者）；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（b）获得市、厅级科研或教学成果奖，其中，一、二等奖申请人排名前3，三等奖申请人排名前2。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(3)专业学位硕士研究生满足下列条件之一者：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（a）拥有发明专利授权，或行（企）业认定的技术创新、科研成果转化，或已被政府、教育等机构采纳的咨询报告等应用性成果；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b）在公开发行的学术期刊（包括教育科研机构和本科高校主办的教育类学术期刊，以及本科高校学报等）发表学术论文，或在地级市（含）以上教研机构主办的教研类期刊上发表教研论文（申请人为独立作者、第一作者，或为第二作者、其导师为第一作者）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c）获得市、厅级科研或教学成果奖，其中，一、二等奖申请人排名前3，三等奖申请人排名前2；或获得省级（含）以上专业学位教育指导委员会组办的教育教学技能竞赛奖励，或主持县区级（含）以上教研课题立项，或获得院级（含）以上教学技能竞赛一等奖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（三）在上述同等情况下，满足以下条件之一者可予优先考虑：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1.积极参加社会实践、志愿服务、社会公益等活动，先进事迹突出，受到各级政府表彰或奖励者；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2.到基层参加社会服务，或到“老、少、边、贫、农”地区支教者；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3.参加其它相关竞赛（具体情况由学院评选工作小组认定）获奖者。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（四）在学期间有以下情况之一者，不接受其申请：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1.有违反国家法律、校纪校规行为者；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2.存在学术不端及失信行为者；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3.有考试成绩不合格或重修记录者；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4.拖欠学费、住宿费者。</w:t>
      </w:r>
    </w:p>
    <w:p w:rsidR="00E31E71" w:rsidRPr="00E31E71" w:rsidRDefault="00E31E71" w:rsidP="00E31E71">
      <w:pPr>
        <w:widowControl/>
        <w:spacing w:line="270" w:lineRule="atLeast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黑体" w:eastAsia="黑体" w:hAnsi="黑体" w:cs="宋体" w:hint="eastAsia"/>
          <w:color w:val="333333"/>
          <w:kern w:val="0"/>
          <w:sz w:val="24"/>
        </w:rPr>
        <w:t>四、其它事项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（一）申请人提交的支撑材料，须为现学段在读期间获取的成果。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（二）申请人提交的论著、课题和奖励证书等材料，必须佐以原件方为有效。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（三）发现违反诚信原则、弄虚作假、为自己或他人谋取不正当利益的申请者，一律取消参评资格，并视其情节给予批评训诫或报请学校给予纪律处分。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（四）其它类型的以学业为主的研究生评优工作，参照本办法执行。</w:t>
      </w:r>
    </w:p>
    <w:p w:rsidR="00E31E71" w:rsidRPr="00E31E71" w:rsidRDefault="00E31E71" w:rsidP="00E31E71">
      <w:pPr>
        <w:widowControl/>
        <w:spacing w:line="270" w:lineRule="atLeast"/>
        <w:ind w:firstLine="480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（五）本办法经学院党政联席会议讨论通过后施行，由学院党政联席会议负责解释。</w:t>
      </w:r>
    </w:p>
    <w:p w:rsidR="00E31E71" w:rsidRPr="00E31E71" w:rsidRDefault="00E31E71" w:rsidP="00E31E71">
      <w:pPr>
        <w:widowControl/>
        <w:spacing w:line="270" w:lineRule="atLeast"/>
        <w:jc w:val="lef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 </w:t>
      </w:r>
    </w:p>
    <w:p w:rsidR="00E31E71" w:rsidRPr="00E31E71" w:rsidRDefault="00E31E71" w:rsidP="00E31E71">
      <w:pPr>
        <w:widowControl/>
        <w:spacing w:line="270" w:lineRule="atLeast"/>
        <w:ind w:right="240" w:firstLine="480"/>
        <w:jc w:val="righ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  <w:r w:rsidRPr="00E31E71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教育科学学院</w:t>
      </w:r>
    </w:p>
    <w:p w:rsidR="004E256B" w:rsidRDefault="00E31E71" w:rsidP="00E31E71">
      <w:pPr>
        <w:widowControl/>
        <w:spacing w:line="270" w:lineRule="atLeast"/>
        <w:ind w:right="360" w:firstLine="480"/>
        <w:jc w:val="right"/>
        <w:rPr>
          <w:rFonts w:ascii="宋体" w:eastAsia="宋体" w:hAnsi="宋体" w:cs="宋体"/>
          <w:color w:val="333333"/>
          <w:kern w:val="0"/>
          <w:sz w:val="24"/>
        </w:rPr>
      </w:pPr>
      <w:r w:rsidRPr="00E31E71">
        <w:rPr>
          <w:rFonts w:ascii="宋体" w:eastAsia="宋体" w:hAnsi="宋体" w:cs="宋体" w:hint="eastAsia"/>
          <w:color w:val="333333"/>
          <w:kern w:val="0"/>
          <w:sz w:val="24"/>
        </w:rPr>
        <w:t>2020年3月</w:t>
      </w:r>
    </w:p>
    <w:p w:rsidR="004E256B" w:rsidRDefault="004E256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/>
          <w:color w:val="333333"/>
          <w:kern w:val="0"/>
          <w:sz w:val="24"/>
        </w:rPr>
        <w:br w:type="page"/>
      </w:r>
    </w:p>
    <w:p w:rsidR="00E31E71" w:rsidRPr="00E31E71" w:rsidRDefault="00E31E71" w:rsidP="00E31E71">
      <w:pPr>
        <w:widowControl/>
        <w:spacing w:line="270" w:lineRule="atLeast"/>
        <w:ind w:right="360" w:firstLine="480"/>
        <w:jc w:val="right"/>
        <w:rPr>
          <w:rFonts w:ascii="Microsoft Yahei" w:eastAsia="Microsoft Yahei" w:hAnsi="Microsoft Yahei" w:cs="宋体"/>
          <w:color w:val="333333"/>
          <w:kern w:val="0"/>
          <w:sz w:val="18"/>
          <w:szCs w:val="18"/>
        </w:rPr>
      </w:pPr>
    </w:p>
    <w:p w:rsidR="00E31E71" w:rsidRPr="00E31E71" w:rsidRDefault="00E31E71" w:rsidP="00E31E71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4E256B" w:rsidRDefault="004E256B" w:rsidP="004E256B">
      <w:pPr>
        <w:jc w:val="center"/>
        <w:rPr>
          <w:sz w:val="40"/>
          <w:szCs w:val="40"/>
        </w:rPr>
      </w:pPr>
      <w:bookmarkStart w:id="2" w:name="OLE_LINK39"/>
      <w:bookmarkStart w:id="3" w:name="OLE_LINK40"/>
      <w:r>
        <w:rPr>
          <w:rFonts w:hint="eastAsia"/>
          <w:sz w:val="40"/>
          <w:szCs w:val="40"/>
        </w:rPr>
        <w:t>关于广东省优秀研究生</w:t>
      </w:r>
    </w:p>
    <w:p w:rsidR="004E256B" w:rsidRDefault="004E256B" w:rsidP="004E256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和曾永裕奖学金评选的补充说明</w:t>
      </w:r>
    </w:p>
    <w:bookmarkEnd w:id="2"/>
    <w:bookmarkEnd w:id="3"/>
    <w:p w:rsidR="004E256B" w:rsidRDefault="004E256B" w:rsidP="004E256B">
      <w:pPr>
        <w:spacing w:line="360" w:lineRule="auto"/>
        <w:rPr>
          <w:sz w:val="32"/>
          <w:szCs w:val="32"/>
        </w:rPr>
      </w:pP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广东省优秀研究生和曾永裕奖学金的评选规则为“相对多数当选”；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在申报人条件相近时，参照以下原则选定：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（1）同类（论文/奖项等类别）成果，级别高者优先；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（2）同级别成果，数量多者优先；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（3）同类同级等量成果，按独立作者、第一作者和第二作者（限本人导师为第一作者）的排序，依次优先。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在具体分配曾永裕奖学金名额时：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（1）在博士研究生、学术学位硕士研究生和专业学位硕士研究生等三个类型中，每类至少各分配一个基础名额；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（2）剩余名额根据候选学生成果，择优选定；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（3）如某类别无学生参加申报或申报人条件均不达标时，则取消该类别对应的基础名额，统一调配到其他类别。</w:t>
      </w:r>
    </w:p>
    <w:p w:rsidR="004E256B" w:rsidRDefault="004E256B" w:rsidP="004E25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4.在申报者均为应届毕业生的情况下，广东省优秀研究生拟推荐人选，原则上应从曾永裕奖学金拟定人选中产生。</w:t>
      </w:r>
    </w:p>
    <w:p w:rsidR="004E256B" w:rsidRDefault="004E256B" w:rsidP="004E256B">
      <w:pPr>
        <w:spacing w:line="360" w:lineRule="auto"/>
        <w:rPr>
          <w:sz w:val="28"/>
          <w:szCs w:val="28"/>
        </w:rPr>
      </w:pPr>
    </w:p>
    <w:p w:rsidR="004E256B" w:rsidRDefault="004E256B" w:rsidP="004E256B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教育科学学院</w:t>
      </w:r>
    </w:p>
    <w:p w:rsidR="004B0A39" w:rsidRPr="004E256B" w:rsidRDefault="004E256B" w:rsidP="004E256B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2020年3月</w:t>
      </w:r>
      <w:bookmarkStart w:id="4" w:name="_GoBack"/>
      <w:bookmarkEnd w:id="4"/>
    </w:p>
    <w:sectPr w:rsidR="004B0A39" w:rsidRPr="004E256B" w:rsidSect="00D612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62" w:rsidRDefault="00A12D62" w:rsidP="004E256B">
      <w:r>
        <w:separator/>
      </w:r>
    </w:p>
  </w:endnote>
  <w:endnote w:type="continuationSeparator" w:id="0">
    <w:p w:rsidR="00A12D62" w:rsidRDefault="00A12D62" w:rsidP="004E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62" w:rsidRDefault="00A12D62" w:rsidP="004E256B">
      <w:r>
        <w:separator/>
      </w:r>
    </w:p>
  </w:footnote>
  <w:footnote w:type="continuationSeparator" w:id="0">
    <w:p w:rsidR="00A12D62" w:rsidRDefault="00A12D62" w:rsidP="004E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71"/>
    <w:rsid w:val="00165C80"/>
    <w:rsid w:val="004B0A39"/>
    <w:rsid w:val="004E256B"/>
    <w:rsid w:val="006B450C"/>
    <w:rsid w:val="00815CF6"/>
    <w:rsid w:val="00A12D62"/>
    <w:rsid w:val="00D61270"/>
    <w:rsid w:val="00E31E71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B89B1-46E9-FE44-86EB-CB299BA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1E71"/>
    <w:rPr>
      <w:b/>
      <w:bCs/>
    </w:rPr>
  </w:style>
  <w:style w:type="character" w:customStyle="1" w:styleId="apple-converted-space">
    <w:name w:val="apple-converted-space"/>
    <w:basedOn w:val="a0"/>
    <w:rsid w:val="00E31E71"/>
  </w:style>
  <w:style w:type="paragraph" w:styleId="a5">
    <w:name w:val="header"/>
    <w:basedOn w:val="a"/>
    <w:link w:val="Char"/>
    <w:uiPriority w:val="99"/>
    <w:unhideWhenUsed/>
    <w:rsid w:val="004E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25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2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256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25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904151537@qq.com</dc:creator>
  <cp:keywords/>
  <dc:description/>
  <cp:lastModifiedBy>jky107-3</cp:lastModifiedBy>
  <cp:revision>2</cp:revision>
  <cp:lastPrinted>2023-04-26T01:47:00Z</cp:lastPrinted>
  <dcterms:created xsi:type="dcterms:W3CDTF">2020-04-04T09:51:00Z</dcterms:created>
  <dcterms:modified xsi:type="dcterms:W3CDTF">2023-04-26T01:47:00Z</dcterms:modified>
</cp:coreProperties>
</file>