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44" w:lineRule="atLeast"/>
        <w:rPr>
          <w:rFonts w:ascii="微软雅黑" w:hAnsi="微软雅黑" w:eastAsia="微软雅黑" w:cs="微软雅黑"/>
        </w:rPr>
      </w:pPr>
      <w:r>
        <w:rPr>
          <w:rFonts w:ascii="方正黑体_GBK" w:hAnsi="方正黑体_GBK" w:eastAsia="方正黑体_GBK" w:cs="方正黑体_GBK"/>
          <w:sz w:val="25"/>
          <w:szCs w:val="25"/>
        </w:rPr>
        <w:t>附件</w:t>
      </w:r>
    </w:p>
    <w:p>
      <w:pPr>
        <w:pStyle w:val="2"/>
        <w:widowControl/>
        <w:spacing w:beforeAutospacing="0" w:afterAutospacing="0" w:line="576" w:lineRule="atLeast"/>
        <w:jc w:val="center"/>
        <w:rPr>
          <w:rFonts w:ascii="微软雅黑" w:hAnsi="微软雅黑" w:eastAsia="微软雅黑" w:cs="微软雅黑"/>
        </w:rPr>
      </w:pPr>
      <w:r>
        <w:rPr>
          <w:rFonts w:hint="eastAsia" w:ascii="方正小标宋简体" w:hAnsi="方正小标宋简体" w:eastAsia="方正小标宋简体" w:cs="方正小标宋简体"/>
          <w:sz w:val="34"/>
          <w:szCs w:val="34"/>
        </w:rPr>
        <w:t>教育科学学院</w:t>
      </w:r>
      <w:r>
        <w:rPr>
          <w:rFonts w:ascii="方正小标宋简体" w:hAnsi="方正小标宋简体" w:eastAsia="方正小标宋简体" w:cs="方正小标宋简体"/>
          <w:sz w:val="34"/>
          <w:szCs w:val="34"/>
        </w:rPr>
        <w:t>推荐</w:t>
      </w:r>
      <w:r>
        <w:rPr>
          <w:rFonts w:hint="eastAsia" w:ascii="方正小标宋简体" w:hAnsi="方正小标宋简体" w:eastAsia="方正小标宋简体" w:cs="方正小标宋简体"/>
          <w:sz w:val="34"/>
          <w:szCs w:val="34"/>
        </w:rPr>
        <w:t>参加</w:t>
      </w:r>
      <w:r>
        <w:rPr>
          <w:rFonts w:hint="eastAsia" w:ascii="方正小标宋简体" w:hAnsi="方正小标宋简体" w:eastAsia="方正小标宋简体" w:cs="方正小标宋简体"/>
          <w:sz w:val="34"/>
          <w:szCs w:val="34"/>
          <w:lang w:val="en-US" w:eastAsia="zh-CN"/>
        </w:rPr>
        <w:t>2024年省级、国家级大学生创新</w:t>
      </w:r>
      <w:r>
        <w:rPr>
          <w:rFonts w:hint="default" w:ascii="方正小标宋简体" w:hAnsi="方正小标宋简体" w:eastAsia="方正小标宋简体" w:cs="方正小标宋简体"/>
          <w:sz w:val="34"/>
          <w:szCs w:val="34"/>
          <w:lang w:val="en-US" w:eastAsia="zh-CN"/>
        </w:rPr>
        <w:t>创业训练计划项目</w:t>
      </w:r>
      <w:r>
        <w:rPr>
          <w:rFonts w:ascii="方正小标宋简体" w:hAnsi="方正小标宋简体" w:eastAsia="方正小标宋简体" w:cs="方正小标宋简体"/>
          <w:sz w:val="34"/>
          <w:szCs w:val="34"/>
        </w:rPr>
        <w:t>作品名单</w:t>
      </w:r>
    </w:p>
    <w:p>
      <w:pPr>
        <w:pStyle w:val="2"/>
        <w:widowControl/>
        <w:spacing w:beforeAutospacing="0" w:afterAutospacing="0"/>
        <w:jc w:val="center"/>
        <w:rPr>
          <w:rFonts w:ascii="微软雅黑" w:hAnsi="微软雅黑" w:eastAsia="微软雅黑" w:cs="微软雅黑"/>
        </w:rPr>
      </w:pPr>
      <w:r>
        <w:rPr>
          <w:rFonts w:ascii="方正小标宋简体" w:hAnsi="方正小标宋简体" w:eastAsia="方正小标宋简体" w:cs="方正小标宋简体"/>
          <w:sz w:val="14"/>
          <w:szCs w:val="14"/>
        </w:rPr>
        <w:t> </w:t>
      </w:r>
    </w:p>
    <w:tbl>
      <w:tblPr>
        <w:tblStyle w:val="3"/>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0"/>
        <w:gridCol w:w="3895"/>
        <w:gridCol w:w="288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blHeader/>
        </w:trPr>
        <w:tc>
          <w:tcPr>
            <w:tcW w:w="590"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序号</w:t>
            </w:r>
          </w:p>
        </w:tc>
        <w:tc>
          <w:tcPr>
            <w:tcW w:w="3895"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作品名称</w:t>
            </w:r>
          </w:p>
        </w:tc>
        <w:tc>
          <w:tcPr>
            <w:tcW w:w="2886"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参赛学生</w:t>
            </w:r>
          </w:p>
        </w:tc>
        <w:tc>
          <w:tcPr>
            <w:tcW w:w="1843"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Style w:val="5"/>
                <w:rFonts w:ascii="仿宋_GB2312" w:hAnsi="微软雅黑" w:eastAsia="仿宋_GB2312" w:cs="仿宋_GB2312"/>
                <w:sz w:val="22"/>
                <w:szCs w:val="22"/>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90"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ascii="仿宋_GB2312" w:hAnsi="微软雅黑" w:eastAsia="仿宋_GB2312" w:cs="仿宋_GB2312"/>
                <w:sz w:val="22"/>
                <w:szCs w:val="22"/>
              </w:rPr>
              <w:t>1</w:t>
            </w:r>
          </w:p>
        </w:tc>
        <w:tc>
          <w:tcPr>
            <w:tcW w:w="3895"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盲童数感特征的实验及干预研究</w:t>
            </w:r>
          </w:p>
        </w:tc>
        <w:tc>
          <w:tcPr>
            <w:tcW w:w="2886"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default"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叶彤、陈羿斌、范永瀚、张钰婷、胡培楷</w:t>
            </w:r>
          </w:p>
        </w:tc>
        <w:tc>
          <w:tcPr>
            <w:tcW w:w="1843"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default"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沈光银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90"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bookmarkStart w:id="0" w:name="_GoBack"/>
            <w:r>
              <w:rPr>
                <w:rFonts w:ascii="仿宋_GB2312" w:hAnsi="微软雅黑" w:eastAsia="仿宋_GB2312" w:cs="仿宋_GB2312"/>
                <w:sz w:val="22"/>
                <w:szCs w:val="22"/>
              </w:rPr>
              <w:t>2</w:t>
            </w:r>
          </w:p>
        </w:tc>
        <w:tc>
          <w:tcPr>
            <w:tcW w:w="3895"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基于家长教育满意度评估＂双减＂政策执行成效的因果推断研究</w:t>
            </w:r>
          </w:p>
        </w:tc>
        <w:tc>
          <w:tcPr>
            <w:tcW w:w="2886"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default"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薛惠文、陈伊慧、蔡耿钰、张心怡、林慧婷</w:t>
            </w:r>
          </w:p>
        </w:tc>
        <w:tc>
          <w:tcPr>
            <w:tcW w:w="1843"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default"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刘磊明、陈雄飞</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90"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微软雅黑" w:hAnsi="微软雅黑" w:eastAsia="微软雅黑" w:cs="微软雅黑"/>
              </w:rPr>
            </w:pPr>
            <w:r>
              <w:rPr>
                <w:rFonts w:ascii="仿宋_GB2312" w:hAnsi="微软雅黑" w:eastAsia="仿宋_GB2312" w:cs="仿宋_GB2312"/>
                <w:sz w:val="22"/>
                <w:szCs w:val="22"/>
              </w:rPr>
              <w:t>3</w:t>
            </w:r>
          </w:p>
        </w:tc>
        <w:tc>
          <w:tcPr>
            <w:tcW w:w="3895"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社会支持视角下提升在粤就读港澳籍大学生留粤就业意愿的路径研究</w:t>
            </w:r>
          </w:p>
        </w:tc>
        <w:tc>
          <w:tcPr>
            <w:tcW w:w="2886"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禹爱珠、孙明玥、张讯佳、易芊芊、谭欣雨</w:t>
            </w:r>
          </w:p>
        </w:tc>
        <w:tc>
          <w:tcPr>
            <w:tcW w:w="1843"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卢晓中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590"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ascii="仿宋_GB2312" w:hAnsi="微软雅黑" w:eastAsia="仿宋_GB2312" w:cs="仿宋_GB2312"/>
                <w:sz w:val="22"/>
                <w:szCs w:val="22"/>
              </w:rPr>
            </w:pPr>
            <w:r>
              <w:rPr>
                <w:rFonts w:hint="eastAsia" w:ascii="仿宋_GB2312" w:hAnsi="微软雅黑" w:eastAsia="仿宋_GB2312" w:cs="仿宋_GB2312"/>
                <w:sz w:val="22"/>
                <w:szCs w:val="22"/>
              </w:rPr>
              <w:t>4</w:t>
            </w:r>
          </w:p>
        </w:tc>
        <w:tc>
          <w:tcPr>
            <w:tcW w:w="3895"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eastAsia"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发展普惠性托育体系——广州社区整合照护服务探索</w:t>
            </w:r>
          </w:p>
        </w:tc>
        <w:tc>
          <w:tcPr>
            <w:tcW w:w="2886"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default"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付子怡、谭童芮、杜梦婷、齐艺彤、</w:t>
            </w:r>
            <w:r>
              <w:rPr>
                <w:rFonts w:hint="default" w:ascii="仿宋_GB2312" w:hAnsi="微软雅黑" w:eastAsia="仿宋_GB2312" w:cs="仿宋_GB2312"/>
                <w:sz w:val="22"/>
                <w:szCs w:val="22"/>
                <w:lang w:val="en-US" w:eastAsia="zh-CN"/>
              </w:rPr>
              <w:t>艾斯玛克孜·阿布力米提</w:t>
            </w:r>
          </w:p>
        </w:tc>
        <w:tc>
          <w:tcPr>
            <w:tcW w:w="1843" w:type="dxa"/>
            <w:shd w:val="clear" w:color="auto" w:fill="auto"/>
            <w:tcMar>
              <w:top w:w="60" w:type="dxa"/>
              <w:left w:w="60" w:type="dxa"/>
              <w:bottom w:w="60" w:type="dxa"/>
              <w:right w:w="60" w:type="dxa"/>
            </w:tcMar>
            <w:vAlign w:val="center"/>
          </w:tcPr>
          <w:p>
            <w:pPr>
              <w:pStyle w:val="2"/>
              <w:widowControl/>
              <w:spacing w:beforeAutospacing="0" w:afterAutospacing="0" w:line="240" w:lineRule="atLeast"/>
              <w:jc w:val="center"/>
              <w:rPr>
                <w:rFonts w:hint="default" w:ascii="仿宋_GB2312" w:hAnsi="微软雅黑" w:eastAsia="仿宋_GB2312" w:cs="仿宋_GB2312"/>
                <w:sz w:val="22"/>
                <w:szCs w:val="22"/>
                <w:lang w:val="en-US" w:eastAsia="zh-CN"/>
              </w:rPr>
            </w:pPr>
            <w:r>
              <w:rPr>
                <w:rFonts w:hint="eastAsia" w:ascii="仿宋_GB2312" w:hAnsi="微软雅黑" w:eastAsia="仿宋_GB2312" w:cs="仿宋_GB2312"/>
                <w:sz w:val="22"/>
                <w:szCs w:val="22"/>
                <w:lang w:val="en-US" w:eastAsia="zh-CN"/>
              </w:rPr>
              <w:t>李宜乔、郑福明</w:t>
            </w:r>
          </w:p>
        </w:tc>
      </w:tr>
    </w:tbl>
    <w:p>
      <w:pPr>
        <w:pStyle w:val="2"/>
        <w:widowControl/>
        <w:spacing w:beforeAutospacing="0" w:afterAutospacing="0"/>
        <w:rPr>
          <w:rFonts w:ascii="方正小标宋简体" w:hAnsi="方正小标宋简体" w:eastAsia="方正小标宋简体" w:cs="方正小标宋简体"/>
          <w:sz w:val="14"/>
          <w:szCs w:val="1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1" w:fontKey="{9A60AEEF-1AAA-4E03-808C-3AE86577FF01}"/>
  </w:font>
  <w:font w:name="方正黑体_GBK">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2" w:fontKey="{1C6D6E60-CD4D-4231-B48A-0BDD21D7CC69}"/>
  </w:font>
  <w:font w:name="仿宋_GB2312">
    <w:altName w:val="仿宋"/>
    <w:panose1 w:val="02010609030101010101"/>
    <w:charset w:val="86"/>
    <w:family w:val="auto"/>
    <w:pitch w:val="default"/>
    <w:sig w:usb0="00000000" w:usb1="00000000" w:usb2="00000000" w:usb3="00000000" w:csb0="00040000" w:csb1="00000000"/>
    <w:embedRegular r:id="rId3" w:fontKey="{B8C489F9-EDF6-4F45-95A1-73595775CEE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NDEwY2Y0MjZhOTE4YWZhMDE4NDk3OTBiMTY0ZDkifQ=="/>
  </w:docVars>
  <w:rsids>
    <w:rsidRoot w:val="00172A27"/>
    <w:rsid w:val="00103750"/>
    <w:rsid w:val="001212C7"/>
    <w:rsid w:val="00172A27"/>
    <w:rsid w:val="00690246"/>
    <w:rsid w:val="00A61A48"/>
    <w:rsid w:val="00AF4AA1"/>
    <w:rsid w:val="00CF332A"/>
    <w:rsid w:val="00D32EF5"/>
    <w:rsid w:val="26C96B89"/>
    <w:rsid w:val="2D126A2D"/>
    <w:rsid w:val="404D7882"/>
    <w:rsid w:val="40BC5710"/>
    <w:rsid w:val="4D6D1E59"/>
    <w:rsid w:val="50180191"/>
    <w:rsid w:val="55825B59"/>
    <w:rsid w:val="59967D83"/>
    <w:rsid w:val="5E6D5ECE"/>
    <w:rsid w:val="60C437CB"/>
    <w:rsid w:val="6F0E3109"/>
    <w:rsid w:val="742B2A9B"/>
    <w:rsid w:val="7C7A26C1"/>
    <w:rsid w:val="7D5E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253</Words>
  <Characters>256</Characters>
  <Lines>6</Lines>
  <Paragraphs>1</Paragraphs>
  <TotalTime>25</TotalTime>
  <ScaleCrop>false</ScaleCrop>
  <LinksUpToDate>false</LinksUpToDate>
  <CharactersWithSpaces>257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2023-12-08T16:41:00Z</dcterms:created>
  <dc:creator>晚吟</dc:creator>
  <cp:lastModifiedBy>刘肖月</cp:lastModifiedBy>
  <dcterms:modified xsi:type="dcterms:W3CDTF">2024-05-14T03:03:45Z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57849D2A58AE49C5AA494E67DF7D85CC_13</vt:lpwstr>
  </property>
</Properties>
</file>