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980979">
      <w:pPr>
        <w:spacing w:line="300" w:lineRule="auto"/>
        <w:ind w:right="1680"/>
        <w:jc w:val="left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附件一：</w:t>
      </w:r>
    </w:p>
    <w:p w14:paraId="22A55E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/>
          <w:b/>
          <w:sz w:val="32"/>
          <w:szCs w:val="32"/>
        </w:rPr>
      </w:pPr>
      <w:bookmarkStart w:id="0" w:name="_Toc20175"/>
      <w:bookmarkStart w:id="1" w:name="_Toc1999"/>
      <w:bookmarkStart w:id="2" w:name="_Toc7013"/>
      <w:r>
        <w:rPr>
          <w:b/>
          <w:sz w:val="32"/>
          <w:szCs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b/>
          <w:sz w:val="32"/>
          <w:szCs w:val="32"/>
        </w:rPr>
        <w:instrText xml:space="preserve">ADDIN CNKISM.UserStyle</w:instrText>
      </w:r>
      <w:r>
        <w:rPr>
          <w:b/>
          <w:sz w:val="32"/>
          <w:szCs w:val="32"/>
        </w:rPr>
        <w:fldChar w:fldCharType="separate"/>
      </w:r>
      <w:r>
        <w:rPr>
          <w:b/>
          <w:sz w:val="32"/>
          <w:szCs w:val="32"/>
        </w:rPr>
        <w:fldChar w:fldCharType="end"/>
      </w:r>
      <w:r>
        <w:rPr>
          <w:b/>
          <w:sz w:val="32"/>
          <w:szCs w:val="32"/>
        </w:rPr>
        <w:t>2023</w:t>
      </w:r>
      <w:r>
        <w:rPr>
          <w:rFonts w:hint="eastAsia"/>
          <w:b/>
          <w:sz w:val="32"/>
          <w:szCs w:val="32"/>
        </w:rPr>
        <w:t>年第</w:t>
      </w:r>
      <w:r>
        <w:rPr>
          <w:rFonts w:hint="eastAsia"/>
          <w:b/>
          <w:sz w:val="32"/>
          <w:szCs w:val="32"/>
          <w:lang w:val="en-US" w:eastAsia="zh-CN"/>
        </w:rPr>
        <w:t>八</w:t>
      </w:r>
      <w:r>
        <w:rPr>
          <w:rFonts w:hint="eastAsia"/>
          <w:b/>
          <w:sz w:val="32"/>
          <w:szCs w:val="32"/>
        </w:rPr>
        <w:t>届学生工作课题选题指南</w:t>
      </w:r>
      <w:bookmarkEnd w:id="0"/>
      <w:bookmarkEnd w:id="1"/>
      <w:bookmarkEnd w:id="2"/>
    </w:p>
    <w:p w14:paraId="6AC928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cs="宋体"/>
          <w:b/>
          <w:kern w:val="0"/>
        </w:rPr>
      </w:pPr>
      <w:r>
        <w:rPr>
          <w:rFonts w:hint="eastAsia" w:ascii="宋体" w:hAnsi="宋体" w:cs="宋体"/>
          <w:b/>
          <w:kern w:val="0"/>
        </w:rPr>
        <w:t>一、学生工作定义</w:t>
      </w:r>
    </w:p>
    <w:p w14:paraId="3BF05ACF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color w:val="000000"/>
          <w:kern w:val="2"/>
          <w:sz w:val="24"/>
          <w:szCs w:val="21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24"/>
          <w:szCs w:val="21"/>
          <w:lang w:val="en-US" w:eastAsia="zh-CN" w:bidi="ar-SA"/>
        </w:rPr>
        <w:t>学生工作是本着统筹、协调、指导和服务的原则，面向大学生进行思想政治教育、行为规范管理和成长成才服务等的工作。课题组须围绕以下工作内容进行选题并开展研究：</w:t>
      </w:r>
    </w:p>
    <w:p w14:paraId="06305FF0">
      <w:pPr>
        <w:pStyle w:val="5"/>
        <w:numPr>
          <w:ilvl w:val="0"/>
          <w:numId w:val="1"/>
        </w:numPr>
        <w:spacing w:line="360" w:lineRule="auto"/>
        <w:ind w:firstLineChars="0"/>
        <w:jc w:val="left"/>
        <w:rPr>
          <w:rFonts w:hint="eastAsia"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开展学生思想教育和思想状况调研，做好价值观引领和培育，丰富并创新“三班一营”（卓越班、青马班、朋辈班和青年领袖训练营）的主题教育，探索新形势下学生思想政治教育的新内容、新途径和新方法。</w:t>
      </w:r>
    </w:p>
    <w:p w14:paraId="3428F29D">
      <w:pPr>
        <w:pStyle w:val="5"/>
        <w:numPr>
          <w:ilvl w:val="0"/>
          <w:numId w:val="1"/>
        </w:numPr>
        <w:spacing w:line="360" w:lineRule="auto"/>
        <w:ind w:firstLineChars="0"/>
        <w:jc w:val="left"/>
        <w:rPr>
          <w:rFonts w:hint="eastAsia"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开展学生党支部和团支部的建设工作，创新新时代党团组织建设的路径和方式。</w:t>
      </w:r>
    </w:p>
    <w:p w14:paraId="4A9C1E80">
      <w:pPr>
        <w:pStyle w:val="5"/>
        <w:numPr>
          <w:ilvl w:val="0"/>
          <w:numId w:val="1"/>
        </w:numPr>
        <w:spacing w:line="360" w:lineRule="auto"/>
        <w:ind w:firstLineChars="0"/>
        <w:jc w:val="left"/>
        <w:rPr>
          <w:rFonts w:hint="eastAsia"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负责学生心理健康状况筛查，学生心理健康教育及咨询、危机干预等工作。</w:t>
      </w:r>
    </w:p>
    <w:p w14:paraId="459222B0">
      <w:pPr>
        <w:pStyle w:val="5"/>
        <w:numPr>
          <w:ilvl w:val="0"/>
          <w:numId w:val="1"/>
        </w:numPr>
        <w:spacing w:line="360" w:lineRule="auto"/>
        <w:ind w:firstLineChars="0"/>
        <w:jc w:val="left"/>
        <w:rPr>
          <w:rFonts w:hint="eastAsia"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关注少数民族、港澳台学生和留学生等学生群体学习及生活情况，及时给予支持，帮助学生顺利完成学业。</w:t>
      </w:r>
    </w:p>
    <w:p w14:paraId="0EFFF408">
      <w:pPr>
        <w:pStyle w:val="5"/>
        <w:numPr>
          <w:ilvl w:val="0"/>
          <w:numId w:val="1"/>
        </w:numPr>
        <w:spacing w:line="360" w:lineRule="auto"/>
        <w:ind w:firstLineChars="0"/>
        <w:jc w:val="left"/>
        <w:rPr>
          <w:rFonts w:hint="eastAsia"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负责学院</w:t>
      </w:r>
      <w:bookmarkStart w:id="3" w:name="_GoBack"/>
      <w:bookmarkEnd w:id="3"/>
      <w:r>
        <w:rPr>
          <w:rFonts w:hint="eastAsia" w:ascii="仿宋" w:hAnsi="仿宋" w:eastAsia="仿宋" w:cs="仿宋"/>
          <w:szCs w:val="21"/>
        </w:rPr>
        <w:t>学风建设及加强校园文化建设，完善校风校纪的监督检查工作。</w:t>
      </w:r>
    </w:p>
    <w:p w14:paraId="5E10FA0B">
      <w:pPr>
        <w:pStyle w:val="5"/>
        <w:numPr>
          <w:ilvl w:val="0"/>
          <w:numId w:val="1"/>
        </w:numPr>
        <w:spacing w:line="360" w:lineRule="auto"/>
        <w:ind w:firstLineChars="0"/>
        <w:jc w:val="left"/>
        <w:rPr>
          <w:rFonts w:hint="eastAsia"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关注学生舆情动态，做好突发事件处理及维稳相关工作，统筹大型学生活动。</w:t>
      </w:r>
    </w:p>
    <w:p w14:paraId="3DFCFB41">
      <w:pPr>
        <w:pStyle w:val="5"/>
        <w:numPr>
          <w:ilvl w:val="0"/>
          <w:numId w:val="1"/>
        </w:numPr>
        <w:spacing w:line="360" w:lineRule="auto"/>
        <w:ind w:firstLineChars="0"/>
        <w:jc w:val="left"/>
        <w:rPr>
          <w:rFonts w:hint="eastAsia"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加强学生行为规范管理，负责学生德智体综合测评与评优工作。</w:t>
      </w:r>
    </w:p>
    <w:p w14:paraId="35EEDDDF">
      <w:pPr>
        <w:pStyle w:val="5"/>
        <w:numPr>
          <w:ilvl w:val="0"/>
          <w:numId w:val="1"/>
        </w:numPr>
        <w:spacing w:line="360" w:lineRule="auto"/>
        <w:ind w:firstLineChars="0"/>
        <w:jc w:val="left"/>
        <w:rPr>
          <w:rFonts w:hint="eastAsia"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负责“三助一辅”（助研、助教、助管和兼职辅导员）的工作管理，加强学生会、团总支、研究生会、兼职班主任及班级学生干部等学生工作队伍建设。</w:t>
      </w:r>
    </w:p>
    <w:p w14:paraId="02985D6F">
      <w:pPr>
        <w:pStyle w:val="5"/>
        <w:numPr>
          <w:ilvl w:val="0"/>
          <w:numId w:val="1"/>
        </w:numPr>
        <w:spacing w:line="360" w:lineRule="auto"/>
        <w:ind w:firstLineChars="0"/>
        <w:jc w:val="left"/>
        <w:rPr>
          <w:rFonts w:hint="eastAsia"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负责学生各类奖助学金的评审管理工作，做好资助育人工作。</w:t>
      </w:r>
    </w:p>
    <w:p w14:paraId="0554A73C">
      <w:pPr>
        <w:pStyle w:val="5"/>
        <w:numPr>
          <w:ilvl w:val="0"/>
          <w:numId w:val="1"/>
        </w:numPr>
        <w:spacing w:line="360" w:lineRule="auto"/>
        <w:ind w:firstLineChars="0"/>
        <w:jc w:val="left"/>
        <w:rPr>
          <w:rFonts w:hint="eastAsia"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做好学生工作信息化建设，负责学生档案管理、学生综合数据库建设等信息化运行工作。</w:t>
      </w:r>
    </w:p>
    <w:p w14:paraId="2DDF983C">
      <w:pPr>
        <w:pStyle w:val="5"/>
        <w:numPr>
          <w:ilvl w:val="0"/>
          <w:numId w:val="1"/>
        </w:numPr>
        <w:spacing w:line="360" w:lineRule="auto"/>
        <w:ind w:firstLineChars="0"/>
        <w:jc w:val="left"/>
        <w:rPr>
          <w:rFonts w:hint="eastAsia"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做好学生就业创业指导和服务工作，组织开展职业生涯规划教育，培育开拓就业市场。做好毕业生派遣工作。</w:t>
      </w:r>
    </w:p>
    <w:p w14:paraId="70E7B381">
      <w:pPr>
        <w:pStyle w:val="5"/>
        <w:numPr>
          <w:ilvl w:val="0"/>
          <w:numId w:val="1"/>
        </w:numPr>
        <w:spacing w:line="360" w:lineRule="auto"/>
        <w:ind w:firstLineChars="0"/>
        <w:jc w:val="left"/>
        <w:rPr>
          <w:rFonts w:hint="eastAsia"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做好学生志愿服务、社会实践的保障工作。培育学生社会实践意识和能力。</w:t>
      </w:r>
    </w:p>
    <w:p w14:paraId="6D827423">
      <w:pPr>
        <w:spacing w:before="312" w:beforeLines="100" w:line="360" w:lineRule="auto"/>
        <w:rPr>
          <w:rFonts w:ascii="宋体" w:hAnsi="宋体" w:cs="宋体"/>
          <w:b/>
          <w:kern w:val="0"/>
        </w:rPr>
      </w:pPr>
      <w:r>
        <w:rPr>
          <w:rFonts w:hint="eastAsia" w:ascii="宋体" w:hAnsi="宋体" w:cs="宋体"/>
          <w:b/>
          <w:kern w:val="0"/>
        </w:rPr>
        <w:t>二、可参考主题</w:t>
      </w:r>
    </w:p>
    <w:p w14:paraId="4F2B2677">
      <w:pPr>
        <w:spacing w:before="156" w:beforeLines="50" w:line="360" w:lineRule="auto"/>
        <w:rPr>
          <w:rFonts w:ascii="宋体" w:hAnsi="宋体" w:cs="宋体"/>
          <w:b/>
          <w:kern w:val="0"/>
        </w:rPr>
      </w:pPr>
      <w:r>
        <w:rPr>
          <w:rFonts w:hint="eastAsia" w:ascii="宋体" w:hAnsi="宋体" w:cs="宋体"/>
          <w:b/>
          <w:kern w:val="0"/>
        </w:rPr>
        <w:t>（一）思想政治教育研究</w:t>
      </w:r>
    </w:p>
    <w:p w14:paraId="412E85C6">
      <w:pPr>
        <w:numPr>
          <w:ilvl w:val="255"/>
          <w:numId w:val="0"/>
        </w:numPr>
        <w:spacing w:line="360" w:lineRule="auto"/>
        <w:rPr>
          <w:rFonts w:ascii="仿宋" w:hAnsi="仿宋" w:eastAsia="仿宋" w:cs="宋体"/>
          <w:color w:val="auto"/>
          <w:kern w:val="0"/>
        </w:rPr>
      </w:pPr>
      <w:r>
        <w:rPr>
          <w:rFonts w:ascii="仿宋" w:hAnsi="仿宋" w:eastAsia="仿宋" w:cs="宋体"/>
          <w:color w:val="auto"/>
          <w:kern w:val="0"/>
        </w:rPr>
        <w:t>1</w:t>
      </w:r>
      <w:r>
        <w:rPr>
          <w:rFonts w:hint="eastAsia" w:ascii="仿宋" w:hAnsi="仿宋" w:eastAsia="仿宋" w:cs="宋体"/>
          <w:color w:val="auto"/>
          <w:kern w:val="0"/>
        </w:rPr>
        <w:t>.高校思想政治教育实施模式或路径创新研究</w:t>
      </w:r>
    </w:p>
    <w:p w14:paraId="227489E7">
      <w:pPr>
        <w:numPr>
          <w:ilvl w:val="255"/>
          <w:numId w:val="0"/>
        </w:numPr>
        <w:spacing w:line="360" w:lineRule="auto"/>
        <w:rPr>
          <w:rFonts w:ascii="仿宋" w:hAnsi="仿宋" w:eastAsia="仿宋" w:cs="宋体"/>
          <w:color w:val="auto"/>
          <w:kern w:val="0"/>
        </w:rPr>
      </w:pPr>
      <w:r>
        <w:rPr>
          <w:rFonts w:ascii="仿宋" w:hAnsi="仿宋" w:eastAsia="仿宋" w:cs="宋体"/>
          <w:color w:val="auto"/>
          <w:kern w:val="0"/>
        </w:rPr>
        <w:t>2</w:t>
      </w:r>
      <w:r>
        <w:rPr>
          <w:rFonts w:hint="eastAsia" w:ascii="仿宋" w:hAnsi="仿宋" w:eastAsia="仿宋" w:cs="宋体"/>
          <w:color w:val="auto"/>
          <w:kern w:val="0"/>
        </w:rPr>
        <w:t>.当前大学生思想状况新特点新趋势的现状研究</w:t>
      </w:r>
    </w:p>
    <w:p w14:paraId="1207FE1C">
      <w:pPr>
        <w:numPr>
          <w:ilvl w:val="255"/>
          <w:numId w:val="0"/>
        </w:numPr>
        <w:spacing w:line="360" w:lineRule="auto"/>
        <w:rPr>
          <w:rFonts w:ascii="仿宋" w:hAnsi="仿宋" w:eastAsia="仿宋" w:cs="宋体"/>
          <w:color w:val="auto"/>
          <w:kern w:val="0"/>
        </w:rPr>
      </w:pPr>
      <w:r>
        <w:rPr>
          <w:rFonts w:ascii="仿宋" w:hAnsi="仿宋" w:eastAsia="仿宋" w:cs="宋体"/>
          <w:color w:val="auto"/>
          <w:kern w:val="0"/>
        </w:rPr>
        <w:t>3</w:t>
      </w:r>
      <w:r>
        <w:rPr>
          <w:rFonts w:hint="eastAsia" w:ascii="仿宋" w:hAnsi="仿宋" w:eastAsia="仿宋" w:cs="宋体"/>
          <w:color w:val="auto"/>
          <w:kern w:val="0"/>
        </w:rPr>
        <w:t>.大学生思想政治教育与和谐校园建设研究</w:t>
      </w:r>
    </w:p>
    <w:p w14:paraId="104B72F7">
      <w:pPr>
        <w:numPr>
          <w:ilvl w:val="255"/>
          <w:numId w:val="0"/>
        </w:numPr>
        <w:spacing w:line="360" w:lineRule="auto"/>
        <w:rPr>
          <w:rFonts w:ascii="仿宋" w:hAnsi="仿宋" w:eastAsia="仿宋" w:cs="宋体"/>
          <w:color w:val="auto"/>
          <w:kern w:val="0"/>
        </w:rPr>
      </w:pPr>
      <w:r>
        <w:rPr>
          <w:rFonts w:ascii="仿宋" w:hAnsi="仿宋" w:eastAsia="仿宋" w:cs="宋体"/>
          <w:color w:val="auto"/>
          <w:kern w:val="0"/>
        </w:rPr>
        <w:t>4</w:t>
      </w:r>
      <w:r>
        <w:rPr>
          <w:rFonts w:hint="eastAsia" w:ascii="仿宋" w:hAnsi="仿宋" w:eastAsia="仿宋" w:cs="宋体"/>
          <w:color w:val="auto"/>
          <w:kern w:val="0"/>
        </w:rPr>
        <w:t>.新媒体在高校思想政治教育的作用研究</w:t>
      </w:r>
    </w:p>
    <w:p w14:paraId="021F49AE">
      <w:pPr>
        <w:numPr>
          <w:ilvl w:val="255"/>
          <w:numId w:val="0"/>
        </w:numPr>
        <w:spacing w:line="360" w:lineRule="auto"/>
        <w:rPr>
          <w:rFonts w:ascii="仿宋" w:hAnsi="仿宋" w:eastAsia="仿宋" w:cs="宋体"/>
          <w:color w:val="auto"/>
          <w:kern w:val="0"/>
        </w:rPr>
      </w:pPr>
      <w:r>
        <w:rPr>
          <w:rFonts w:hint="eastAsia" w:ascii="仿宋" w:hAnsi="仿宋" w:eastAsia="仿宋" w:cs="宋体"/>
          <w:color w:val="auto"/>
          <w:kern w:val="0"/>
        </w:rPr>
        <w:t>5.党的二十大精神融入大学生思想政治教育的实践路径</w:t>
      </w:r>
    </w:p>
    <w:p w14:paraId="6DA7C970">
      <w:pPr>
        <w:spacing w:before="156" w:beforeLines="50" w:line="360" w:lineRule="auto"/>
        <w:rPr>
          <w:rFonts w:ascii="宋体" w:hAnsi="宋体" w:cs="宋体"/>
          <w:b/>
          <w:kern w:val="0"/>
        </w:rPr>
      </w:pPr>
      <w:r>
        <w:rPr>
          <w:rFonts w:hint="eastAsia" w:ascii="宋体" w:hAnsi="宋体" w:cs="宋体"/>
          <w:b/>
          <w:kern w:val="0"/>
        </w:rPr>
        <w:t>（二）高校党团建设工作研究</w:t>
      </w:r>
    </w:p>
    <w:p w14:paraId="585EC21C">
      <w:pPr>
        <w:spacing w:line="360" w:lineRule="auto"/>
        <w:rPr>
          <w:rFonts w:ascii="仿宋" w:hAnsi="仿宋" w:eastAsia="仿宋" w:cs="宋体"/>
          <w:color w:val="auto"/>
          <w:kern w:val="0"/>
        </w:rPr>
      </w:pPr>
      <w:r>
        <w:rPr>
          <w:rFonts w:ascii="仿宋" w:hAnsi="仿宋" w:eastAsia="仿宋" w:cs="宋体"/>
          <w:color w:val="auto"/>
          <w:kern w:val="0"/>
        </w:rPr>
        <w:t>1.高校党团组织工作体系建设与创新研究</w:t>
      </w:r>
    </w:p>
    <w:p w14:paraId="6767526C">
      <w:pPr>
        <w:spacing w:line="360" w:lineRule="auto"/>
        <w:rPr>
          <w:rFonts w:ascii="仿宋" w:hAnsi="仿宋" w:eastAsia="仿宋" w:cs="宋体"/>
          <w:color w:val="auto"/>
          <w:kern w:val="0"/>
        </w:rPr>
      </w:pPr>
      <w:r>
        <w:rPr>
          <w:rFonts w:ascii="仿宋" w:hAnsi="仿宋" w:eastAsia="仿宋" w:cs="宋体"/>
          <w:color w:val="auto"/>
          <w:kern w:val="0"/>
        </w:rPr>
        <w:t>2.高校党团组织</w:t>
      </w:r>
      <w:r>
        <w:rPr>
          <w:rFonts w:hint="eastAsia" w:ascii="仿宋" w:hAnsi="仿宋" w:eastAsia="仿宋" w:cs="宋体"/>
          <w:color w:val="auto"/>
          <w:kern w:val="0"/>
        </w:rPr>
        <w:t>建设的现状研</w:t>
      </w:r>
      <w:r>
        <w:rPr>
          <w:rFonts w:ascii="仿宋" w:hAnsi="仿宋" w:eastAsia="仿宋" w:cs="宋体"/>
          <w:color w:val="auto"/>
          <w:kern w:val="0"/>
        </w:rPr>
        <w:t>究</w:t>
      </w:r>
    </w:p>
    <w:p w14:paraId="1C99CDEC">
      <w:pPr>
        <w:spacing w:line="360" w:lineRule="auto"/>
        <w:rPr>
          <w:rFonts w:ascii="仿宋" w:hAnsi="仿宋" w:eastAsia="仿宋" w:cs="宋体"/>
          <w:color w:val="auto"/>
          <w:kern w:val="0"/>
        </w:rPr>
      </w:pPr>
      <w:r>
        <w:rPr>
          <w:rFonts w:ascii="仿宋" w:hAnsi="仿宋" w:eastAsia="仿宋" w:cs="宋体"/>
          <w:color w:val="auto"/>
          <w:kern w:val="0"/>
        </w:rPr>
        <w:t>3.高校学生党员先进性</w:t>
      </w:r>
      <w:r>
        <w:rPr>
          <w:rFonts w:hint="eastAsia" w:ascii="仿宋" w:hAnsi="仿宋" w:eastAsia="仿宋" w:cs="宋体"/>
          <w:color w:val="auto"/>
          <w:kern w:val="0"/>
        </w:rPr>
        <w:t>的</w:t>
      </w:r>
      <w:r>
        <w:rPr>
          <w:rFonts w:ascii="仿宋" w:hAnsi="仿宋" w:eastAsia="仿宋" w:cs="宋体"/>
          <w:color w:val="auto"/>
          <w:kern w:val="0"/>
        </w:rPr>
        <w:t>培养研究</w:t>
      </w:r>
    </w:p>
    <w:p w14:paraId="06DF3135">
      <w:pPr>
        <w:spacing w:line="360" w:lineRule="auto"/>
        <w:rPr>
          <w:rFonts w:ascii="仿宋" w:hAnsi="仿宋" w:eastAsia="仿宋" w:cs="宋体"/>
          <w:color w:val="auto"/>
          <w:kern w:val="0"/>
        </w:rPr>
      </w:pPr>
      <w:r>
        <w:rPr>
          <w:rFonts w:hint="eastAsia" w:ascii="仿宋" w:hAnsi="仿宋" w:eastAsia="仿宋" w:cs="宋体"/>
          <w:color w:val="auto"/>
          <w:kern w:val="0"/>
        </w:rPr>
        <w:t>4</w:t>
      </w:r>
      <w:r>
        <w:rPr>
          <w:rFonts w:ascii="仿宋" w:hAnsi="仿宋" w:eastAsia="仿宋" w:cs="宋体"/>
          <w:color w:val="auto"/>
          <w:kern w:val="0"/>
        </w:rPr>
        <w:t>.新时代高校主题团日活动</w:t>
      </w:r>
      <w:r>
        <w:rPr>
          <w:rFonts w:hint="eastAsia" w:ascii="仿宋" w:hAnsi="仿宋" w:eastAsia="仿宋" w:cs="宋体"/>
          <w:color w:val="auto"/>
          <w:kern w:val="0"/>
        </w:rPr>
        <w:t>组织形式的</w:t>
      </w:r>
      <w:r>
        <w:rPr>
          <w:rFonts w:ascii="仿宋" w:hAnsi="仿宋" w:eastAsia="仿宋" w:cs="宋体"/>
          <w:color w:val="auto"/>
          <w:kern w:val="0"/>
        </w:rPr>
        <w:t>创新</w:t>
      </w:r>
      <w:r>
        <w:rPr>
          <w:rFonts w:hint="eastAsia" w:ascii="仿宋" w:hAnsi="仿宋" w:eastAsia="仿宋" w:cs="宋体"/>
          <w:color w:val="auto"/>
          <w:kern w:val="0"/>
        </w:rPr>
        <w:t>研究</w:t>
      </w:r>
    </w:p>
    <w:p w14:paraId="3FC70401">
      <w:pPr>
        <w:spacing w:line="360" w:lineRule="auto"/>
        <w:rPr>
          <w:rFonts w:ascii="仿宋" w:hAnsi="仿宋" w:eastAsia="仿宋" w:cs="宋体"/>
          <w:color w:val="auto"/>
          <w:kern w:val="0"/>
        </w:rPr>
      </w:pPr>
      <w:r>
        <w:rPr>
          <w:rFonts w:hint="eastAsia" w:ascii="仿宋" w:hAnsi="仿宋" w:eastAsia="仿宋" w:cs="宋体"/>
          <w:color w:val="auto"/>
          <w:kern w:val="0"/>
        </w:rPr>
        <w:t>5</w:t>
      </w:r>
      <w:r>
        <w:rPr>
          <w:rFonts w:ascii="仿宋" w:hAnsi="仿宋" w:eastAsia="仿宋" w:cs="宋体"/>
          <w:color w:val="auto"/>
          <w:kern w:val="0"/>
        </w:rPr>
        <w:t>.互联网时代高校智慧团建的发展研究</w:t>
      </w:r>
    </w:p>
    <w:p w14:paraId="3AA36DDF">
      <w:pPr>
        <w:spacing w:before="156" w:beforeLines="50" w:line="360" w:lineRule="auto"/>
        <w:rPr>
          <w:rFonts w:ascii="宋体" w:hAnsi="宋体" w:cs="宋体"/>
          <w:b/>
          <w:kern w:val="0"/>
        </w:rPr>
      </w:pPr>
      <w:r>
        <w:rPr>
          <w:rFonts w:hint="eastAsia" w:ascii="宋体" w:hAnsi="宋体" w:cs="宋体"/>
          <w:b/>
          <w:kern w:val="0"/>
        </w:rPr>
        <w:t>（三）</w:t>
      </w:r>
      <w:r>
        <w:rPr>
          <w:rFonts w:ascii="宋体" w:hAnsi="宋体" w:cs="宋体"/>
          <w:b/>
          <w:kern w:val="0"/>
        </w:rPr>
        <w:t>大学生心理工作研究</w:t>
      </w:r>
    </w:p>
    <w:p w14:paraId="0DDDE716">
      <w:pPr>
        <w:spacing w:line="360" w:lineRule="auto"/>
        <w:rPr>
          <w:rFonts w:ascii="仿宋" w:hAnsi="仿宋" w:eastAsia="仿宋" w:cs="宋体"/>
          <w:color w:val="auto"/>
          <w:kern w:val="0"/>
        </w:rPr>
      </w:pPr>
      <w:r>
        <w:rPr>
          <w:rFonts w:ascii="仿宋" w:hAnsi="仿宋" w:eastAsia="仿宋" w:cs="宋体"/>
          <w:color w:val="auto"/>
          <w:kern w:val="0"/>
        </w:rPr>
        <w:t>1.高校心理健康教育模式或</w:t>
      </w:r>
      <w:r>
        <w:rPr>
          <w:rFonts w:hint="eastAsia" w:ascii="仿宋" w:hAnsi="仿宋" w:eastAsia="仿宋" w:cs="宋体"/>
          <w:color w:val="auto"/>
          <w:kern w:val="0"/>
        </w:rPr>
        <w:t>服务体系的</w:t>
      </w:r>
      <w:r>
        <w:rPr>
          <w:rFonts w:ascii="仿宋" w:hAnsi="仿宋" w:eastAsia="仿宋" w:cs="宋体"/>
          <w:color w:val="auto"/>
          <w:kern w:val="0"/>
        </w:rPr>
        <w:t>创新研究</w:t>
      </w:r>
    </w:p>
    <w:p w14:paraId="0512EA69">
      <w:pPr>
        <w:spacing w:line="360" w:lineRule="auto"/>
        <w:rPr>
          <w:rFonts w:ascii="仿宋" w:hAnsi="仿宋" w:eastAsia="仿宋" w:cs="宋体"/>
          <w:color w:val="auto"/>
          <w:kern w:val="0"/>
        </w:rPr>
      </w:pPr>
      <w:r>
        <w:rPr>
          <w:rFonts w:ascii="仿宋" w:hAnsi="仿宋" w:eastAsia="仿宋" w:cs="宋体"/>
          <w:color w:val="auto"/>
          <w:kern w:val="0"/>
        </w:rPr>
        <w:t>2.高校学生心理健康现状与问题探析</w:t>
      </w:r>
    </w:p>
    <w:p w14:paraId="781CD851">
      <w:pPr>
        <w:spacing w:line="360" w:lineRule="auto"/>
        <w:rPr>
          <w:rFonts w:ascii="仿宋" w:hAnsi="仿宋" w:eastAsia="仿宋" w:cs="宋体"/>
          <w:color w:val="auto"/>
          <w:kern w:val="0"/>
        </w:rPr>
      </w:pPr>
      <w:r>
        <w:rPr>
          <w:rFonts w:ascii="仿宋" w:hAnsi="仿宋" w:eastAsia="仿宋" w:cs="宋体"/>
          <w:color w:val="auto"/>
          <w:kern w:val="0"/>
        </w:rPr>
        <w:t>3.大学生人际交往问题及教育对策研究</w:t>
      </w:r>
    </w:p>
    <w:p w14:paraId="19697856">
      <w:pPr>
        <w:spacing w:line="360" w:lineRule="auto"/>
        <w:rPr>
          <w:rFonts w:ascii="仿宋" w:hAnsi="仿宋" w:eastAsia="仿宋" w:cs="宋体"/>
          <w:color w:val="auto"/>
          <w:kern w:val="0"/>
        </w:rPr>
      </w:pPr>
      <w:r>
        <w:rPr>
          <w:rFonts w:ascii="仿宋" w:hAnsi="仿宋" w:eastAsia="仿宋" w:cs="宋体"/>
          <w:color w:val="auto"/>
          <w:kern w:val="0"/>
        </w:rPr>
        <w:t>4.院级心理健康教育工作队伍建设研究</w:t>
      </w:r>
    </w:p>
    <w:p w14:paraId="629CC0DB">
      <w:pPr>
        <w:spacing w:line="360" w:lineRule="auto"/>
        <w:rPr>
          <w:rFonts w:ascii="仿宋" w:hAnsi="仿宋" w:eastAsia="仿宋" w:cs="宋体"/>
          <w:color w:val="auto"/>
          <w:kern w:val="0"/>
        </w:rPr>
      </w:pPr>
      <w:r>
        <w:rPr>
          <w:rFonts w:hint="eastAsia" w:ascii="仿宋" w:hAnsi="仿宋" w:eastAsia="仿宋" w:cs="宋体"/>
          <w:color w:val="auto"/>
          <w:kern w:val="0"/>
        </w:rPr>
        <w:t>5.大学生心理危机的特点与干预策略研究</w:t>
      </w:r>
    </w:p>
    <w:p w14:paraId="5CA20202">
      <w:pPr>
        <w:spacing w:before="156" w:beforeLines="50" w:line="360" w:lineRule="auto"/>
        <w:rPr>
          <w:rFonts w:ascii="宋体" w:hAnsi="宋体" w:cs="宋体"/>
          <w:b/>
          <w:kern w:val="0"/>
        </w:rPr>
      </w:pPr>
      <w:r>
        <w:rPr>
          <w:rFonts w:hint="eastAsia" w:ascii="宋体" w:hAnsi="宋体" w:cs="宋体"/>
          <w:b/>
          <w:kern w:val="0"/>
        </w:rPr>
        <w:t>（四）高校</w:t>
      </w:r>
      <w:r>
        <w:rPr>
          <w:rFonts w:ascii="宋体" w:hAnsi="宋体" w:cs="宋体"/>
          <w:b/>
          <w:kern w:val="0"/>
        </w:rPr>
        <w:t>学生资助工作研究</w:t>
      </w:r>
    </w:p>
    <w:p w14:paraId="56658974">
      <w:pPr>
        <w:spacing w:line="360" w:lineRule="auto"/>
        <w:rPr>
          <w:rFonts w:ascii="仿宋" w:hAnsi="仿宋" w:eastAsia="仿宋" w:cs="宋体"/>
          <w:color w:val="auto"/>
          <w:kern w:val="0"/>
        </w:rPr>
      </w:pPr>
      <w:r>
        <w:rPr>
          <w:rFonts w:hint="eastAsia" w:ascii="仿宋" w:hAnsi="仿宋" w:eastAsia="仿宋" w:cs="宋体"/>
          <w:color w:val="auto"/>
          <w:kern w:val="0"/>
        </w:rPr>
        <w:t>1.高校奖助学金评审的现状研究</w:t>
      </w:r>
    </w:p>
    <w:p w14:paraId="7D4A9C8E">
      <w:pPr>
        <w:spacing w:line="360" w:lineRule="auto"/>
        <w:rPr>
          <w:rFonts w:ascii="仿宋" w:hAnsi="仿宋" w:eastAsia="仿宋" w:cs="宋体"/>
          <w:color w:val="auto"/>
          <w:kern w:val="0"/>
        </w:rPr>
      </w:pPr>
      <w:r>
        <w:rPr>
          <w:rFonts w:hint="eastAsia" w:ascii="仿宋" w:hAnsi="仿宋" w:eastAsia="仿宋" w:cs="宋体"/>
          <w:color w:val="auto"/>
          <w:kern w:val="0"/>
        </w:rPr>
        <w:t>2.高校奖助学金评审与人才培养的相关性研究</w:t>
      </w:r>
    </w:p>
    <w:p w14:paraId="2FE718BE">
      <w:pPr>
        <w:spacing w:line="360" w:lineRule="auto"/>
        <w:rPr>
          <w:rFonts w:ascii="仿宋" w:hAnsi="仿宋" w:eastAsia="仿宋" w:cs="宋体"/>
          <w:color w:val="auto"/>
          <w:kern w:val="0"/>
        </w:rPr>
      </w:pPr>
      <w:r>
        <w:rPr>
          <w:rFonts w:hint="eastAsia" w:ascii="仿宋" w:hAnsi="仿宋" w:eastAsia="仿宋" w:cs="宋体"/>
          <w:color w:val="auto"/>
          <w:kern w:val="0"/>
        </w:rPr>
        <w:t>3.高校学生</w:t>
      </w:r>
      <w:r>
        <w:rPr>
          <w:rFonts w:ascii="仿宋" w:hAnsi="仿宋" w:eastAsia="仿宋" w:cs="宋体"/>
          <w:color w:val="auto"/>
          <w:kern w:val="0"/>
        </w:rPr>
        <w:t>综合测评</w:t>
      </w:r>
      <w:r>
        <w:rPr>
          <w:rFonts w:hint="eastAsia" w:ascii="仿宋" w:hAnsi="仿宋" w:eastAsia="仿宋" w:cs="宋体"/>
          <w:color w:val="auto"/>
          <w:kern w:val="0"/>
        </w:rPr>
        <w:t>体系构建的创新研究</w:t>
      </w:r>
    </w:p>
    <w:p w14:paraId="047012E2">
      <w:pPr>
        <w:spacing w:line="360" w:lineRule="auto"/>
        <w:rPr>
          <w:rFonts w:ascii="仿宋" w:hAnsi="仿宋" w:eastAsia="仿宋" w:cs="宋体"/>
          <w:color w:val="auto"/>
          <w:kern w:val="0"/>
        </w:rPr>
      </w:pPr>
      <w:r>
        <w:rPr>
          <w:rFonts w:hint="eastAsia" w:ascii="仿宋" w:hAnsi="仿宋" w:eastAsia="仿宋" w:cs="宋体"/>
          <w:color w:val="auto"/>
          <w:kern w:val="0"/>
        </w:rPr>
        <w:t>4.本科生/研究生资助体系及资助育人研究</w:t>
      </w:r>
    </w:p>
    <w:p w14:paraId="4714774D">
      <w:pPr>
        <w:spacing w:before="156" w:beforeLines="50" w:line="360" w:lineRule="auto"/>
        <w:rPr>
          <w:rFonts w:ascii="宋体" w:hAnsi="宋体" w:cs="宋体"/>
          <w:b/>
          <w:kern w:val="0"/>
        </w:rPr>
      </w:pPr>
      <w:r>
        <w:rPr>
          <w:rFonts w:hint="eastAsia" w:ascii="宋体" w:hAnsi="宋体" w:cs="宋体"/>
          <w:b/>
          <w:kern w:val="0"/>
        </w:rPr>
        <w:t>（五）大学生创新创业教育研究</w:t>
      </w:r>
    </w:p>
    <w:p w14:paraId="35702AEF">
      <w:pPr>
        <w:spacing w:line="360" w:lineRule="auto"/>
        <w:rPr>
          <w:rFonts w:ascii="仿宋" w:hAnsi="仿宋" w:eastAsia="仿宋" w:cs="宋体"/>
          <w:color w:val="auto"/>
          <w:kern w:val="0"/>
        </w:rPr>
      </w:pPr>
      <w:r>
        <w:rPr>
          <w:rFonts w:hint="eastAsia" w:ascii="仿宋" w:hAnsi="仿宋" w:eastAsia="仿宋" w:cs="宋体"/>
          <w:color w:val="auto"/>
          <w:kern w:val="0"/>
        </w:rPr>
        <w:t>1.引导和鼓励大学生面向基层就业的长效机制研究</w:t>
      </w:r>
    </w:p>
    <w:p w14:paraId="1EBFA883">
      <w:pPr>
        <w:spacing w:line="360" w:lineRule="auto"/>
        <w:rPr>
          <w:rFonts w:ascii="仿宋" w:hAnsi="仿宋" w:eastAsia="仿宋" w:cs="宋体"/>
          <w:color w:val="auto"/>
          <w:kern w:val="0"/>
        </w:rPr>
      </w:pPr>
      <w:r>
        <w:rPr>
          <w:rFonts w:hint="eastAsia" w:ascii="仿宋" w:hAnsi="仿宋" w:eastAsia="仿宋" w:cs="宋体"/>
          <w:color w:val="auto"/>
          <w:kern w:val="0"/>
        </w:rPr>
        <w:t>2.创新创业型人才培养机制的研究</w:t>
      </w:r>
    </w:p>
    <w:p w14:paraId="24213814">
      <w:pPr>
        <w:spacing w:line="360" w:lineRule="auto"/>
        <w:rPr>
          <w:rFonts w:ascii="仿宋" w:hAnsi="仿宋" w:eastAsia="仿宋" w:cs="宋体"/>
          <w:color w:val="auto"/>
          <w:kern w:val="0"/>
        </w:rPr>
      </w:pPr>
      <w:r>
        <w:rPr>
          <w:rFonts w:ascii="仿宋" w:hAnsi="仿宋" w:eastAsia="仿宋" w:cs="宋体"/>
          <w:color w:val="auto"/>
          <w:kern w:val="0"/>
        </w:rPr>
        <w:t>3</w:t>
      </w:r>
      <w:r>
        <w:rPr>
          <w:rFonts w:hint="eastAsia" w:ascii="仿宋" w:hAnsi="仿宋" w:eastAsia="仿宋" w:cs="宋体"/>
          <w:color w:val="auto"/>
          <w:kern w:val="0"/>
        </w:rPr>
        <w:t>.高校就业创业指导工作模式或路径的创新性探索</w:t>
      </w:r>
    </w:p>
    <w:p w14:paraId="5E900778">
      <w:pPr>
        <w:spacing w:line="360" w:lineRule="auto"/>
        <w:rPr>
          <w:rFonts w:ascii="仿宋" w:hAnsi="仿宋" w:eastAsia="仿宋" w:cs="宋体"/>
          <w:color w:val="auto"/>
          <w:kern w:val="0"/>
        </w:rPr>
      </w:pPr>
      <w:r>
        <w:rPr>
          <w:rFonts w:hint="eastAsia" w:ascii="仿宋" w:hAnsi="仿宋" w:eastAsia="仿宋" w:cs="宋体"/>
          <w:color w:val="auto"/>
          <w:kern w:val="0"/>
        </w:rPr>
        <w:t>4.高校生涯规划开展情况与就业指导需求调研</w:t>
      </w:r>
    </w:p>
    <w:p w14:paraId="2B352034">
      <w:pPr>
        <w:spacing w:before="156" w:beforeLines="50" w:line="360" w:lineRule="auto"/>
        <w:rPr>
          <w:rFonts w:ascii="宋体" w:hAnsi="宋体" w:cs="宋体"/>
          <w:b/>
          <w:kern w:val="0"/>
        </w:rPr>
      </w:pPr>
      <w:r>
        <w:rPr>
          <w:rFonts w:hint="eastAsia" w:ascii="宋体" w:hAnsi="宋体" w:cs="宋体"/>
          <w:b/>
          <w:kern w:val="0"/>
        </w:rPr>
        <w:t>（六）高校安全教育/安全防范研究</w:t>
      </w:r>
    </w:p>
    <w:p w14:paraId="7D2766DC">
      <w:pPr>
        <w:spacing w:line="360" w:lineRule="auto"/>
        <w:rPr>
          <w:rFonts w:ascii="仿宋" w:hAnsi="仿宋" w:eastAsia="仿宋" w:cs="宋体"/>
          <w:color w:val="auto"/>
          <w:kern w:val="0"/>
        </w:rPr>
      </w:pPr>
      <w:r>
        <w:rPr>
          <w:rFonts w:hint="eastAsia" w:ascii="仿宋" w:hAnsi="仿宋" w:eastAsia="仿宋" w:cs="宋体"/>
          <w:color w:val="auto"/>
          <w:kern w:val="0"/>
        </w:rPr>
        <w:t>1.新时代高校国家安全教育有效策略研究</w:t>
      </w:r>
    </w:p>
    <w:p w14:paraId="7F8F1B99">
      <w:pPr>
        <w:spacing w:line="360" w:lineRule="auto"/>
        <w:rPr>
          <w:rFonts w:ascii="仿宋" w:hAnsi="仿宋" w:eastAsia="仿宋" w:cs="宋体"/>
          <w:color w:val="auto"/>
          <w:kern w:val="0"/>
        </w:rPr>
      </w:pPr>
      <w:r>
        <w:rPr>
          <w:rFonts w:hint="eastAsia" w:ascii="仿宋" w:hAnsi="仿宋" w:eastAsia="仿宋" w:cs="宋体"/>
          <w:color w:val="auto"/>
          <w:kern w:val="0"/>
        </w:rPr>
        <w:t>2.高校学生群体性事件应对及处置策略研究</w:t>
      </w:r>
    </w:p>
    <w:p w14:paraId="5E676388">
      <w:pPr>
        <w:spacing w:line="360" w:lineRule="auto"/>
        <w:rPr>
          <w:rFonts w:ascii="仿宋" w:hAnsi="仿宋" w:eastAsia="仿宋" w:cs="宋体"/>
          <w:color w:val="auto"/>
          <w:kern w:val="0"/>
        </w:rPr>
      </w:pPr>
      <w:r>
        <w:rPr>
          <w:rFonts w:ascii="仿宋" w:hAnsi="仿宋" w:eastAsia="仿宋" w:cs="宋体"/>
          <w:color w:val="auto"/>
          <w:kern w:val="0"/>
        </w:rPr>
        <w:t>3</w:t>
      </w:r>
      <w:r>
        <w:rPr>
          <w:rFonts w:hint="eastAsia" w:ascii="仿宋" w:hAnsi="仿宋" w:eastAsia="仿宋" w:cs="宋体"/>
          <w:color w:val="auto"/>
          <w:kern w:val="0"/>
        </w:rPr>
        <w:t>.高校安全风险防范化解研究</w:t>
      </w:r>
    </w:p>
    <w:p w14:paraId="1B710490">
      <w:pPr>
        <w:spacing w:line="360" w:lineRule="auto"/>
        <w:rPr>
          <w:rFonts w:ascii="仿宋" w:hAnsi="仿宋" w:eastAsia="仿宋" w:cs="宋体"/>
          <w:color w:val="auto"/>
          <w:kern w:val="0"/>
        </w:rPr>
      </w:pPr>
      <w:r>
        <w:rPr>
          <w:rFonts w:hint="eastAsia" w:ascii="仿宋" w:hAnsi="仿宋" w:eastAsia="仿宋" w:cs="宋体"/>
          <w:color w:val="auto"/>
          <w:kern w:val="0"/>
        </w:rPr>
        <w:t>4.防范“三股势力”向校园渗透工作机制研究</w:t>
      </w:r>
    </w:p>
    <w:p w14:paraId="318C13A0">
      <w:pPr>
        <w:spacing w:before="156" w:beforeLines="50" w:line="360" w:lineRule="auto"/>
        <w:rPr>
          <w:rFonts w:ascii="宋体" w:hAnsi="宋体" w:cs="宋体"/>
          <w:b/>
          <w:kern w:val="0"/>
        </w:rPr>
      </w:pPr>
      <w:r>
        <w:rPr>
          <w:rFonts w:hint="eastAsia" w:ascii="宋体" w:hAnsi="宋体" w:cs="宋体"/>
          <w:b/>
          <w:kern w:val="0"/>
        </w:rPr>
        <w:t>（七）高校学生管理/思想政治教育信息化建设研究</w:t>
      </w:r>
    </w:p>
    <w:p w14:paraId="3D5D251D">
      <w:pPr>
        <w:spacing w:line="360" w:lineRule="auto"/>
        <w:rPr>
          <w:rFonts w:ascii="仿宋" w:hAnsi="仿宋" w:eastAsia="仿宋" w:cs="宋体"/>
          <w:color w:val="auto"/>
          <w:kern w:val="0"/>
        </w:rPr>
      </w:pPr>
      <w:r>
        <w:rPr>
          <w:rFonts w:hint="eastAsia" w:ascii="仿宋" w:hAnsi="仿宋" w:eastAsia="仿宋" w:cs="宋体"/>
          <w:color w:val="auto"/>
          <w:kern w:val="0"/>
        </w:rPr>
        <w:t>1.高校学生信息化管理系统的构建研究</w:t>
      </w:r>
    </w:p>
    <w:p w14:paraId="2B65CD2E">
      <w:pPr>
        <w:spacing w:line="360" w:lineRule="auto"/>
        <w:rPr>
          <w:rFonts w:ascii="仿宋" w:hAnsi="仿宋" w:eastAsia="仿宋" w:cs="宋体"/>
          <w:color w:val="auto"/>
          <w:kern w:val="0"/>
        </w:rPr>
      </w:pPr>
      <w:r>
        <w:rPr>
          <w:rFonts w:hint="eastAsia" w:ascii="仿宋" w:hAnsi="仿宋" w:eastAsia="仿宋" w:cs="宋体"/>
          <w:color w:val="auto"/>
          <w:kern w:val="0"/>
        </w:rPr>
        <w:t>2.大数据时代高校学生管理信息化建设的现状研究</w:t>
      </w:r>
    </w:p>
    <w:p w14:paraId="02AE9F07">
      <w:pPr>
        <w:spacing w:line="360" w:lineRule="auto"/>
        <w:rPr>
          <w:rFonts w:ascii="仿宋" w:hAnsi="仿宋" w:eastAsia="仿宋" w:cs="宋体"/>
          <w:color w:val="auto"/>
          <w:kern w:val="0"/>
        </w:rPr>
      </w:pPr>
      <w:r>
        <w:rPr>
          <w:rFonts w:hint="eastAsia" w:ascii="仿宋" w:hAnsi="仿宋" w:eastAsia="仿宋" w:cs="宋体"/>
          <w:color w:val="auto"/>
          <w:kern w:val="0"/>
        </w:rPr>
        <w:t>3.高校思想政治教育数据化转型研究</w:t>
      </w:r>
    </w:p>
    <w:p w14:paraId="1BA844CA">
      <w:pPr>
        <w:spacing w:before="156" w:beforeLines="50" w:line="360" w:lineRule="auto"/>
        <w:rPr>
          <w:rFonts w:ascii="宋体" w:hAnsi="宋体" w:cs="宋体"/>
          <w:b/>
          <w:kern w:val="0"/>
        </w:rPr>
      </w:pPr>
      <w:r>
        <w:rPr>
          <w:rFonts w:hint="eastAsia" w:ascii="宋体" w:hAnsi="宋体" w:cs="宋体"/>
          <w:b/>
          <w:kern w:val="0"/>
        </w:rPr>
        <w:t>（八）高校校园/学院文化建设研究</w:t>
      </w:r>
    </w:p>
    <w:p w14:paraId="14DAFE72">
      <w:pPr>
        <w:numPr>
          <w:ilvl w:val="255"/>
          <w:numId w:val="0"/>
        </w:numPr>
        <w:spacing w:line="360" w:lineRule="auto"/>
        <w:rPr>
          <w:rFonts w:ascii="仿宋" w:hAnsi="仿宋" w:eastAsia="仿宋" w:cs="宋体"/>
          <w:color w:val="auto"/>
          <w:kern w:val="0"/>
        </w:rPr>
      </w:pPr>
      <w:r>
        <w:rPr>
          <w:rFonts w:ascii="仿宋" w:hAnsi="仿宋" w:eastAsia="仿宋" w:cs="宋体"/>
          <w:color w:val="auto"/>
          <w:kern w:val="0"/>
        </w:rPr>
        <w:t>1</w:t>
      </w:r>
      <w:r>
        <w:rPr>
          <w:rFonts w:hint="eastAsia" w:ascii="仿宋" w:hAnsi="仿宋" w:eastAsia="仿宋" w:cs="宋体"/>
          <w:color w:val="auto"/>
          <w:kern w:val="0"/>
        </w:rPr>
        <w:t>.新时期青年志愿者组织建设研究</w:t>
      </w:r>
    </w:p>
    <w:p w14:paraId="79577C3C">
      <w:pPr>
        <w:numPr>
          <w:ilvl w:val="255"/>
          <w:numId w:val="0"/>
        </w:numPr>
        <w:spacing w:line="360" w:lineRule="auto"/>
        <w:rPr>
          <w:rFonts w:ascii="仿宋" w:hAnsi="仿宋" w:eastAsia="仿宋" w:cs="宋体"/>
          <w:color w:val="auto"/>
          <w:kern w:val="0"/>
        </w:rPr>
      </w:pPr>
      <w:r>
        <w:rPr>
          <w:rFonts w:ascii="仿宋" w:hAnsi="仿宋" w:eastAsia="仿宋" w:cs="宋体"/>
          <w:color w:val="auto"/>
          <w:kern w:val="0"/>
        </w:rPr>
        <w:t>2</w:t>
      </w:r>
      <w:r>
        <w:rPr>
          <w:rFonts w:hint="eastAsia" w:ascii="仿宋" w:hAnsi="仿宋" w:eastAsia="仿宋" w:cs="宋体"/>
          <w:color w:val="auto"/>
          <w:kern w:val="0"/>
        </w:rPr>
        <w:t>.高校/学院学生社团的建设和管理模式研究</w:t>
      </w:r>
    </w:p>
    <w:p w14:paraId="3730FFC7">
      <w:pPr>
        <w:numPr>
          <w:ilvl w:val="255"/>
          <w:numId w:val="0"/>
        </w:numPr>
        <w:spacing w:line="360" w:lineRule="auto"/>
        <w:rPr>
          <w:rFonts w:ascii="仿宋" w:hAnsi="仿宋" w:eastAsia="仿宋" w:cs="宋体"/>
          <w:color w:val="auto"/>
          <w:kern w:val="0"/>
        </w:rPr>
      </w:pPr>
      <w:r>
        <w:rPr>
          <w:rFonts w:ascii="仿宋" w:hAnsi="仿宋" w:eastAsia="仿宋" w:cs="宋体"/>
          <w:color w:val="auto"/>
          <w:kern w:val="0"/>
        </w:rPr>
        <w:t>3</w:t>
      </w:r>
      <w:r>
        <w:rPr>
          <w:rFonts w:hint="eastAsia" w:ascii="仿宋" w:hAnsi="仿宋" w:eastAsia="仿宋" w:cs="宋体"/>
          <w:color w:val="auto"/>
          <w:kern w:val="0"/>
        </w:rPr>
        <w:t>.高校/学院校园文化建设研究</w:t>
      </w:r>
    </w:p>
    <w:p w14:paraId="1F311F9F">
      <w:pPr>
        <w:numPr>
          <w:ilvl w:val="255"/>
          <w:numId w:val="0"/>
        </w:numPr>
        <w:spacing w:line="360" w:lineRule="auto"/>
        <w:rPr>
          <w:rFonts w:ascii="仿宋" w:hAnsi="仿宋" w:eastAsia="仿宋" w:cs="宋体"/>
          <w:color w:val="auto"/>
          <w:kern w:val="0"/>
        </w:rPr>
      </w:pPr>
      <w:r>
        <w:rPr>
          <w:rFonts w:ascii="仿宋" w:hAnsi="仿宋" w:eastAsia="仿宋" w:cs="宋体"/>
          <w:color w:val="auto"/>
          <w:kern w:val="0"/>
        </w:rPr>
        <w:t>4</w:t>
      </w:r>
      <w:r>
        <w:rPr>
          <w:rFonts w:hint="eastAsia" w:ascii="仿宋" w:hAnsi="仿宋" w:eastAsia="仿宋" w:cs="宋体"/>
          <w:color w:val="auto"/>
          <w:kern w:val="0"/>
        </w:rPr>
        <w:t>.高校社团建设与大学生自我教育能力培养研究</w:t>
      </w:r>
    </w:p>
    <w:p w14:paraId="305A8356">
      <w:pPr>
        <w:numPr>
          <w:ilvl w:val="255"/>
          <w:numId w:val="0"/>
        </w:numPr>
        <w:spacing w:line="360" w:lineRule="auto"/>
        <w:rPr>
          <w:rFonts w:ascii="仿宋" w:hAnsi="仿宋" w:eastAsia="仿宋" w:cs="宋体"/>
          <w:color w:val="auto"/>
          <w:kern w:val="0"/>
        </w:rPr>
      </w:pPr>
      <w:r>
        <w:rPr>
          <w:rFonts w:ascii="仿宋" w:hAnsi="仿宋" w:eastAsia="仿宋" w:cs="宋体"/>
          <w:color w:val="auto"/>
          <w:kern w:val="0"/>
        </w:rPr>
        <w:t>5</w:t>
      </w:r>
      <w:r>
        <w:rPr>
          <w:rFonts w:hint="eastAsia" w:ascii="仿宋" w:hAnsi="仿宋" w:eastAsia="仿宋" w:cs="宋体"/>
          <w:color w:val="auto"/>
          <w:kern w:val="0"/>
        </w:rPr>
        <w:t>.高校/学院研究氛围形成的路径研究</w:t>
      </w:r>
    </w:p>
    <w:p w14:paraId="4B92ACC3">
      <w:pPr>
        <w:spacing w:before="156" w:beforeLines="50" w:line="360" w:lineRule="auto"/>
        <w:rPr>
          <w:rFonts w:ascii="宋体" w:hAnsi="宋体" w:cs="宋体"/>
          <w:b/>
          <w:kern w:val="0"/>
        </w:rPr>
      </w:pPr>
      <w:r>
        <w:rPr>
          <w:rFonts w:hint="eastAsia" w:ascii="宋体" w:hAnsi="宋体" w:cs="宋体"/>
          <w:b/>
          <w:kern w:val="0"/>
        </w:rPr>
        <w:t>（九）高校突发事件管理研究</w:t>
      </w:r>
    </w:p>
    <w:p w14:paraId="15D94AA1">
      <w:pPr>
        <w:spacing w:line="360" w:lineRule="auto"/>
        <w:rPr>
          <w:rFonts w:ascii="仿宋" w:hAnsi="仿宋" w:eastAsia="仿宋" w:cs="宋体"/>
          <w:color w:val="auto"/>
          <w:kern w:val="0"/>
        </w:rPr>
      </w:pPr>
      <w:r>
        <w:rPr>
          <w:rFonts w:ascii="仿宋" w:hAnsi="仿宋" w:eastAsia="仿宋" w:cs="宋体"/>
          <w:color w:val="auto"/>
          <w:kern w:val="0"/>
        </w:rPr>
        <w:t>1.三全育人视域下高校突发事件预警体系构建</w:t>
      </w:r>
      <w:r>
        <w:rPr>
          <w:rFonts w:hint="eastAsia" w:ascii="仿宋" w:hAnsi="仿宋" w:eastAsia="仿宋" w:cs="宋体"/>
          <w:color w:val="auto"/>
          <w:kern w:val="0"/>
        </w:rPr>
        <w:t>研究</w:t>
      </w:r>
    </w:p>
    <w:p w14:paraId="19A35AA6">
      <w:pPr>
        <w:spacing w:line="360" w:lineRule="auto"/>
        <w:rPr>
          <w:rFonts w:ascii="仿宋" w:hAnsi="仿宋" w:eastAsia="仿宋" w:cs="宋体"/>
          <w:color w:val="auto"/>
          <w:kern w:val="0"/>
        </w:rPr>
      </w:pPr>
      <w:r>
        <w:rPr>
          <w:rFonts w:hint="eastAsia" w:ascii="仿宋" w:hAnsi="仿宋" w:eastAsia="仿宋" w:cs="宋体"/>
          <w:color w:val="auto"/>
          <w:kern w:val="0"/>
        </w:rPr>
        <w:t>2</w:t>
      </w:r>
      <w:r>
        <w:rPr>
          <w:rFonts w:ascii="仿宋" w:hAnsi="仿宋" w:eastAsia="仿宋" w:cs="宋体"/>
          <w:color w:val="auto"/>
          <w:kern w:val="0"/>
        </w:rPr>
        <w:t>.高校突发事件应急管理</w:t>
      </w:r>
      <w:r>
        <w:rPr>
          <w:rFonts w:hint="eastAsia" w:ascii="仿宋" w:hAnsi="仿宋" w:eastAsia="仿宋" w:cs="宋体"/>
          <w:color w:val="auto"/>
          <w:kern w:val="0"/>
        </w:rPr>
        <w:t>的现状研究</w:t>
      </w:r>
    </w:p>
    <w:p w14:paraId="19918830">
      <w:pPr>
        <w:spacing w:line="360" w:lineRule="auto"/>
        <w:rPr>
          <w:rFonts w:ascii="仿宋" w:hAnsi="仿宋" w:eastAsia="仿宋" w:cs="宋体"/>
          <w:color w:val="auto"/>
          <w:kern w:val="0"/>
        </w:rPr>
      </w:pPr>
      <w:r>
        <w:rPr>
          <w:rFonts w:hint="eastAsia" w:ascii="仿宋" w:hAnsi="仿宋" w:eastAsia="仿宋" w:cs="宋体"/>
          <w:color w:val="auto"/>
          <w:kern w:val="0"/>
        </w:rPr>
        <w:t>3</w:t>
      </w:r>
      <w:r>
        <w:rPr>
          <w:rFonts w:ascii="仿宋" w:hAnsi="仿宋" w:eastAsia="仿宋" w:cs="宋体"/>
          <w:color w:val="auto"/>
          <w:kern w:val="0"/>
        </w:rPr>
        <w:t>.高校突发事件应急管理机制</w:t>
      </w:r>
      <w:r>
        <w:rPr>
          <w:rFonts w:hint="eastAsia" w:ascii="仿宋" w:hAnsi="仿宋" w:eastAsia="仿宋" w:cs="宋体"/>
          <w:color w:val="auto"/>
          <w:kern w:val="0"/>
        </w:rPr>
        <w:t>的创新</w:t>
      </w:r>
      <w:r>
        <w:rPr>
          <w:rFonts w:ascii="仿宋" w:hAnsi="仿宋" w:eastAsia="仿宋" w:cs="宋体"/>
          <w:color w:val="auto"/>
          <w:kern w:val="0"/>
        </w:rPr>
        <w:t>研究</w:t>
      </w:r>
    </w:p>
    <w:p w14:paraId="499F7E27">
      <w:pPr>
        <w:spacing w:before="156" w:beforeLines="50" w:line="360" w:lineRule="auto"/>
        <w:rPr>
          <w:rFonts w:ascii="宋体" w:hAnsi="宋体" w:cs="宋体"/>
          <w:b/>
          <w:kern w:val="0"/>
        </w:rPr>
      </w:pPr>
      <w:r>
        <w:rPr>
          <w:rFonts w:hint="eastAsia" w:ascii="宋体" w:hAnsi="宋体" w:cs="宋体"/>
          <w:b/>
          <w:kern w:val="0"/>
        </w:rPr>
        <w:t>（十）</w:t>
      </w:r>
      <w:r>
        <w:rPr>
          <w:rFonts w:ascii="宋体" w:hAnsi="宋体" w:cs="宋体"/>
          <w:b/>
          <w:kern w:val="0"/>
        </w:rPr>
        <w:t>学生干部队伍建设</w:t>
      </w:r>
      <w:r>
        <w:rPr>
          <w:rFonts w:hint="eastAsia" w:ascii="宋体" w:hAnsi="宋体" w:cs="宋体"/>
          <w:b/>
          <w:kern w:val="0"/>
        </w:rPr>
        <w:t>研究</w:t>
      </w:r>
    </w:p>
    <w:p w14:paraId="1D4631D6">
      <w:pPr>
        <w:spacing w:line="360" w:lineRule="auto"/>
        <w:rPr>
          <w:rFonts w:ascii="仿宋" w:hAnsi="仿宋" w:eastAsia="仿宋" w:cs="宋体"/>
          <w:color w:val="auto"/>
          <w:kern w:val="0"/>
        </w:rPr>
      </w:pPr>
      <w:r>
        <w:rPr>
          <w:rFonts w:ascii="仿宋" w:hAnsi="仿宋" w:eastAsia="仿宋" w:cs="宋体"/>
          <w:color w:val="auto"/>
          <w:kern w:val="0"/>
        </w:rPr>
        <w:t>1.新时期高校学生</w:t>
      </w:r>
      <w:r>
        <w:rPr>
          <w:rFonts w:hint="eastAsia" w:ascii="仿宋" w:hAnsi="仿宋" w:eastAsia="仿宋" w:cs="宋体"/>
          <w:color w:val="auto"/>
          <w:kern w:val="0"/>
        </w:rPr>
        <w:t>干部队伍开展</w:t>
      </w:r>
      <w:r>
        <w:rPr>
          <w:rFonts w:ascii="仿宋" w:hAnsi="仿宋" w:eastAsia="仿宋" w:cs="宋体"/>
          <w:color w:val="auto"/>
          <w:kern w:val="0"/>
        </w:rPr>
        <w:t>工作</w:t>
      </w:r>
      <w:r>
        <w:rPr>
          <w:rFonts w:hint="eastAsia" w:ascii="仿宋" w:hAnsi="仿宋" w:eastAsia="仿宋" w:cs="宋体"/>
          <w:color w:val="auto"/>
          <w:kern w:val="0"/>
        </w:rPr>
        <w:t>的</w:t>
      </w:r>
      <w:r>
        <w:rPr>
          <w:rFonts w:ascii="仿宋" w:hAnsi="仿宋" w:eastAsia="仿宋" w:cs="宋体"/>
          <w:color w:val="auto"/>
          <w:kern w:val="0"/>
        </w:rPr>
        <w:t>特点、规律及发展趋势研究</w:t>
      </w:r>
    </w:p>
    <w:p w14:paraId="522046DF">
      <w:pPr>
        <w:spacing w:line="360" w:lineRule="auto"/>
        <w:rPr>
          <w:rFonts w:ascii="仿宋" w:hAnsi="仿宋" w:eastAsia="仿宋" w:cs="宋体"/>
          <w:color w:val="auto"/>
          <w:kern w:val="0"/>
        </w:rPr>
      </w:pPr>
      <w:r>
        <w:rPr>
          <w:rFonts w:ascii="仿宋" w:hAnsi="仿宋" w:eastAsia="仿宋" w:cs="宋体"/>
          <w:color w:val="auto"/>
          <w:kern w:val="0"/>
        </w:rPr>
        <w:t>2.高校学生工作</w:t>
      </w:r>
      <w:r>
        <w:rPr>
          <w:rFonts w:hint="eastAsia" w:ascii="仿宋" w:hAnsi="仿宋" w:eastAsia="仿宋" w:cs="宋体"/>
          <w:color w:val="auto"/>
          <w:kern w:val="0"/>
        </w:rPr>
        <w:t>开展方式的</w:t>
      </w:r>
      <w:r>
        <w:rPr>
          <w:rFonts w:ascii="仿宋" w:hAnsi="仿宋" w:eastAsia="仿宋" w:cs="宋体"/>
          <w:color w:val="auto"/>
          <w:kern w:val="0"/>
        </w:rPr>
        <w:t>创新研究</w:t>
      </w:r>
    </w:p>
    <w:p w14:paraId="25872032">
      <w:pPr>
        <w:spacing w:line="360" w:lineRule="auto"/>
        <w:rPr>
          <w:rFonts w:ascii="仿宋" w:hAnsi="仿宋" w:eastAsia="仿宋" w:cs="宋体"/>
          <w:color w:val="auto"/>
          <w:kern w:val="0"/>
        </w:rPr>
      </w:pPr>
      <w:r>
        <w:rPr>
          <w:rFonts w:ascii="仿宋" w:hAnsi="仿宋" w:eastAsia="仿宋" w:cs="宋体"/>
          <w:color w:val="auto"/>
          <w:kern w:val="0"/>
        </w:rPr>
        <w:t>3.新时代高校学生干部队伍培养</w:t>
      </w:r>
      <w:r>
        <w:rPr>
          <w:rFonts w:hint="eastAsia" w:ascii="仿宋" w:hAnsi="仿宋" w:eastAsia="仿宋" w:cs="宋体"/>
          <w:color w:val="auto"/>
          <w:kern w:val="0"/>
        </w:rPr>
        <w:t>路径的创新研究</w:t>
      </w:r>
    </w:p>
    <w:p w14:paraId="368D0BCC">
      <w:pPr>
        <w:spacing w:line="360" w:lineRule="auto"/>
        <w:rPr>
          <w:rFonts w:ascii="仿宋" w:hAnsi="仿宋" w:eastAsia="仿宋" w:cs="宋体"/>
          <w:color w:val="auto"/>
          <w:kern w:val="0"/>
        </w:rPr>
      </w:pPr>
    </w:p>
    <w:p w14:paraId="7ADA8E86">
      <w:pPr>
        <w:spacing w:line="360" w:lineRule="auto"/>
        <w:rPr>
          <w:rFonts w:ascii="宋体" w:hAnsi="宋体" w:cs="宋体"/>
          <w:b/>
          <w:kern w:val="0"/>
        </w:rPr>
      </w:pPr>
      <w:r>
        <w:rPr>
          <w:rFonts w:hint="eastAsia" w:ascii="宋体" w:hAnsi="宋体" w:cs="宋体"/>
          <w:b/>
          <w:kern w:val="0"/>
        </w:rPr>
        <w:t>（十一）高校不同学生群体的学习生活研究</w:t>
      </w:r>
    </w:p>
    <w:p w14:paraId="66011748">
      <w:pPr>
        <w:spacing w:line="360" w:lineRule="auto"/>
        <w:rPr>
          <w:rFonts w:ascii="仿宋" w:hAnsi="仿宋" w:eastAsia="仿宋" w:cs="宋体"/>
          <w:color w:val="auto"/>
          <w:kern w:val="0"/>
        </w:rPr>
      </w:pPr>
      <w:r>
        <w:rPr>
          <w:rFonts w:ascii="仿宋" w:hAnsi="仿宋" w:eastAsia="仿宋" w:cs="宋体"/>
          <w:color w:val="auto"/>
          <w:kern w:val="0"/>
        </w:rPr>
        <w:t>1.</w:t>
      </w:r>
      <w:r>
        <w:rPr>
          <w:rFonts w:hint="eastAsia" w:ascii="仿宋" w:hAnsi="仿宋" w:eastAsia="仿宋" w:cs="宋体"/>
          <w:color w:val="auto"/>
          <w:kern w:val="0"/>
        </w:rPr>
        <w:t>来华</w:t>
      </w:r>
      <w:r>
        <w:rPr>
          <w:rFonts w:ascii="仿宋" w:hAnsi="仿宋" w:eastAsia="仿宋" w:cs="宋体"/>
          <w:color w:val="auto"/>
          <w:kern w:val="0"/>
        </w:rPr>
        <w:t>留学生教学管理存在的问题及对策研究</w:t>
      </w:r>
    </w:p>
    <w:p w14:paraId="32BA3299">
      <w:pPr>
        <w:spacing w:line="360" w:lineRule="auto"/>
        <w:rPr>
          <w:rFonts w:ascii="仿宋" w:hAnsi="仿宋" w:eastAsia="仿宋" w:cs="宋体"/>
          <w:color w:val="auto"/>
          <w:kern w:val="0"/>
        </w:rPr>
      </w:pPr>
      <w:r>
        <w:rPr>
          <w:rFonts w:hint="eastAsia" w:ascii="仿宋" w:hAnsi="仿宋" w:eastAsia="仿宋" w:cs="宋体"/>
          <w:color w:val="auto"/>
          <w:kern w:val="0"/>
        </w:rPr>
        <w:t>2</w:t>
      </w:r>
      <w:r>
        <w:rPr>
          <w:rFonts w:ascii="仿宋" w:hAnsi="仿宋" w:eastAsia="仿宋" w:cs="宋体"/>
          <w:color w:val="auto"/>
          <w:kern w:val="0"/>
        </w:rPr>
        <w:t>.高校少数民族学生宿舍管理模式创新探索</w:t>
      </w:r>
    </w:p>
    <w:p w14:paraId="5944EA70">
      <w:pPr>
        <w:spacing w:line="360" w:lineRule="auto"/>
        <w:rPr>
          <w:rFonts w:ascii="仿宋" w:hAnsi="仿宋" w:eastAsia="仿宋" w:cs="宋体"/>
          <w:color w:val="auto"/>
          <w:kern w:val="0"/>
        </w:rPr>
      </w:pPr>
      <w:r>
        <w:rPr>
          <w:rFonts w:ascii="仿宋" w:hAnsi="仿宋" w:eastAsia="仿宋" w:cs="宋体"/>
          <w:color w:val="auto"/>
          <w:kern w:val="0"/>
        </w:rPr>
        <w:t>3.新时代内地高校港澳学生国情教育模式研究</w:t>
      </w:r>
    </w:p>
    <w:p w14:paraId="569C28F0">
      <w:pPr>
        <w:spacing w:line="360" w:lineRule="auto"/>
        <w:rPr>
          <w:rFonts w:ascii="宋体" w:hAnsi="宋体" w:cs="宋体"/>
          <w:b/>
          <w:kern w:val="0"/>
        </w:rPr>
      </w:pPr>
    </w:p>
    <w:p w14:paraId="153DB8A1">
      <w:pPr>
        <w:spacing w:line="360" w:lineRule="auto"/>
        <w:rPr>
          <w:rFonts w:ascii="楷体" w:hAnsi="楷体" w:eastAsia="楷体" w:cs="宋体"/>
          <w:b/>
          <w:bCs/>
          <w:color w:val="auto"/>
          <w:kern w:val="0"/>
          <w:sz w:val="28"/>
          <w:szCs w:val="28"/>
        </w:rPr>
      </w:pPr>
      <w:r>
        <w:rPr>
          <w:rFonts w:hint="eastAsia" w:ascii="楷体" w:hAnsi="楷体" w:eastAsia="楷体" w:cs="宋体"/>
          <w:b/>
          <w:bCs/>
          <w:color w:val="auto"/>
          <w:kern w:val="0"/>
          <w:sz w:val="28"/>
          <w:szCs w:val="28"/>
        </w:rPr>
        <w:t>备注：以上选题仅供参考，研究内容必须紧紧围绕</w:t>
      </w:r>
      <w:r>
        <w:rPr>
          <w:rFonts w:hint="eastAsia" w:ascii="楷体" w:hAnsi="楷体" w:eastAsia="楷体" w:cs="宋体"/>
          <w:b/>
          <w:bCs/>
          <w:color w:val="FF0000"/>
          <w:kern w:val="0"/>
          <w:sz w:val="28"/>
          <w:szCs w:val="28"/>
        </w:rPr>
        <w:t>学生工作</w:t>
      </w:r>
      <w:r>
        <w:rPr>
          <w:rFonts w:hint="eastAsia" w:ascii="楷体" w:hAnsi="楷体" w:eastAsia="楷体" w:cs="宋体"/>
          <w:b/>
          <w:bCs/>
          <w:color w:val="auto"/>
          <w:kern w:val="0"/>
          <w:sz w:val="28"/>
          <w:szCs w:val="28"/>
        </w:rPr>
        <w:t>而定。</w:t>
      </w:r>
    </w:p>
    <w:p w14:paraId="3F9E6D0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光胖头鱼_CNKI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华光中圆_CNKI">
    <w:panose1 w:val="02000500000000000000"/>
    <w:charset w:val="86"/>
    <w:family w:val="auto"/>
    <w:pitch w:val="default"/>
    <w:sig w:usb0="A00002BF" w:usb1="1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B270EE"/>
    <w:multiLevelType w:val="multilevel"/>
    <w:tmpl w:val="1DB270EE"/>
    <w:lvl w:ilvl="0" w:tentative="0">
      <w:start w:val="1"/>
      <w:numFmt w:val="decimal"/>
      <w:lvlText w:val="%1.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zNGIxMWQ1YmJhYzg4NGRmMWRlYzhmMzFhOGE4ODcifQ=="/>
  </w:docVars>
  <w:rsids>
    <w:rsidRoot w:val="7AE5683D"/>
    <w:rsid w:val="20D21CE6"/>
    <w:rsid w:val="3147162C"/>
    <w:rsid w:val="3BA42927"/>
    <w:rsid w:val="7AE56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黑体" w:hAnsi="黑体" w:eastAsia="黑体" w:cs="Times New Roman"/>
      <w:color w:val="000000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40" w:afterLines="0" w:afterAutospacing="0" w:line="360" w:lineRule="auto"/>
      <w:ind w:firstLine="0" w:firstLineChars="0"/>
      <w:outlineLvl w:val="0"/>
    </w:pPr>
    <w:rPr>
      <w:b/>
      <w:kern w:val="44"/>
      <w:sz w:val="29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1637</Words>
  <Characters>1684</Characters>
  <Lines>0</Lines>
  <Paragraphs>0</Paragraphs>
  <TotalTime>2</TotalTime>
  <ScaleCrop>false</ScaleCrop>
  <LinksUpToDate>false</LinksUpToDate>
  <CharactersWithSpaces>1684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2023-07-05T08:40:00Z</dcterms:created>
  <dc:creator>lavender</dc:creator>
  <cp:lastModifiedBy>LENOVO</cp:lastModifiedBy>
  <dcterms:modified xsi:type="dcterms:W3CDTF">2024-07-09T14:57:37Z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FE361E7C2DA54283A4730E2C47603A53_13</vt:lpwstr>
  </property>
</Properties>
</file>