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75C1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智慧学工（二期）系统操作指引（学生版）</w:t>
      </w:r>
    </w:p>
    <w:p w14:paraId="4B232A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5E75952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50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访问地址</w:t>
      </w:r>
    </w:p>
    <w:p w14:paraId="7CB6B12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120" w:after="120" w:line="50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链接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"https://xgxt.scnu.edu.cn/newservice/fe/"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https://xgxt.scnu.edu.cn/newservice/fe/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</w:p>
    <w:p w14:paraId="15FA126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500" w:lineRule="exact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完善个人数据中心</w:t>
      </w:r>
    </w:p>
    <w:p w14:paraId="74DCB35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120" w:after="120" w:line="50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智慧学工（二期）系统于2026年4月首次启用，学生使用二期系统进行事项申请前，需先完善个人数据中心。个人数据中心填写的信息经辅导员审核后，会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沉淀至学生个人数据库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个人数据库完善后方可继续申请奖助学金。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学生之后申请奖助学金等业务时，无需二次填写，系统将直接带出相关信息，请同学们认真完成个人数据完善的工作，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请确保信息准确无误、真实可靠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。具体指引见下：</w:t>
      </w:r>
    </w:p>
    <w:p w14:paraId="7C6A2FB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120" w:after="120" w:line="50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登录智慧学工（二期），页面上方点击进入“个人数据中心”</w:t>
      </w:r>
    </w:p>
    <w:p w14:paraId="67F0A9D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0" w:firstLineChars="0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6460490" cy="2353945"/>
            <wp:effectExtent l="25400" t="25400" r="86360" b="97155"/>
            <wp:docPr id="8" name="图片 8" descr="b307f787-5516-40a7-b016-dab32961ba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307f787-5516-40a7-b016-dab32961ba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0490" cy="2353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191B0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120" w:after="120" w:line="50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点击“个人桌面”，在页面左侧选择要填写的数据维度，按照按钮提示进行填写即可。（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本次重点完善学业信息、学生工作与社会实践、荣誉奖励、科研创新、毕业去向等维度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 w14:paraId="73E5FCE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120" w:after="120" w:line="50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ACD4010">
      <w:pPr>
        <w:jc w:val="center"/>
      </w:pPr>
      <w:r>
        <w:drawing>
          <wp:inline distT="0" distB="0" distL="114300" distR="114300">
            <wp:extent cx="5256530" cy="2673985"/>
            <wp:effectExtent l="25400" t="25400" r="90170" b="819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673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2062480"/>
            <wp:effectExtent l="25400" t="25400" r="83185" b="838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62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535B90">
      <w:pPr>
        <w:jc w:val="center"/>
      </w:pPr>
      <w:r>
        <w:drawing>
          <wp:inline distT="0" distB="0" distL="114300" distR="114300">
            <wp:extent cx="5262245" cy="1174115"/>
            <wp:effectExtent l="25400" t="25400" r="84455" b="958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174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2779E4">
      <w:r>
        <w:br w:type="page"/>
      </w:r>
    </w:p>
    <w:p w14:paraId="54A3E3C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60" w:after="160" w:line="500" w:lineRule="exact"/>
        <w:jc w:val="both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奖助学金申请</w:t>
      </w:r>
    </w:p>
    <w:p w14:paraId="4881DD2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120" w:after="120" w:line="50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若申请“优秀毕业生”，点击专题服务下的“荣誉微系统”；若申请“优秀学生奖学金”或社会类奖学金（田家炳优秀师范生奖学金、吴颖民教育基金优秀师范生奖学金、曾永裕奖学金、“翰墨华章”奖学金）点击“奖学金微系统”。</w:t>
      </w:r>
    </w:p>
    <w:p w14:paraId="7FF1D2B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120" w:after="120" w:line="500" w:lineRule="exact"/>
        <w:ind w:firstLine="640" w:firstLineChars="200"/>
        <w:jc w:val="left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以下操作示范以本科生账号申请社会类奖学金为例，其余事项申请操作类似。</w:t>
      </w:r>
    </w:p>
    <w:p w14:paraId="610443AA">
      <w:pPr>
        <w:jc w:val="center"/>
      </w:pPr>
      <w:r>
        <w:drawing>
          <wp:inline distT="0" distB="0" distL="114300" distR="114300">
            <wp:extent cx="4823460" cy="2545715"/>
            <wp:effectExtent l="25400" t="25400" r="85090" b="958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2545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2DF65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120" w:after="120" w:line="4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进入微系统后，点击“社会类奖学金申请”，在奖学金类型栏勾选对应的奖学金类型，即可开始申请。</w:t>
      </w:r>
    </w:p>
    <w:p w14:paraId="1FE7A302">
      <w:pPr>
        <w:jc w:val="center"/>
      </w:pPr>
      <w:r>
        <w:drawing>
          <wp:inline distT="0" distB="0" distL="114300" distR="114300">
            <wp:extent cx="5166995" cy="2606675"/>
            <wp:effectExtent l="25400" t="25400" r="84455" b="920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2606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29F2F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120" w:after="120" w:line="4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需要注意的是，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若个人数据中心相关数据未完善，奖助学金申请将无法提交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。可按照以下两种方法跳转至个人数据中心进行信息完善。跳转时奖助学金申请页面将会自动保存草稿，完善个人数据中心后再次点击申请可继续上次填写的内容。</w:t>
      </w:r>
    </w:p>
    <w:p w14:paraId="154C04D6">
      <w:pPr>
        <w:jc w:val="center"/>
      </w:pPr>
      <w:r>
        <w:drawing>
          <wp:inline distT="0" distB="0" distL="114300" distR="114300">
            <wp:extent cx="5487670" cy="1539240"/>
            <wp:effectExtent l="25400" t="25400" r="87630" b="927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7670" cy="1539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F74F9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before="120" w:after="120" w:line="4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完成所有信息填写后，点击申请页面右上角的“立即提交”，勾选辅导员老师作为下一环节审核人，完成提交。</w:t>
      </w:r>
    </w:p>
    <w:p w14:paraId="24B98127">
      <w:pPr>
        <w:jc w:val="center"/>
      </w:pPr>
      <w:r>
        <w:drawing>
          <wp:inline distT="0" distB="0" distL="114300" distR="114300">
            <wp:extent cx="5273040" cy="2962910"/>
            <wp:effectExtent l="25400" t="25400" r="92710" b="977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2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C0DDBF"/>
    <w:p w14:paraId="21E120AC"/>
    <w:p w14:paraId="251B9548">
      <w:p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856" w:bottom="1440" w:left="856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CF85CC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394B31"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72nYy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Pvad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394B31"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8B6F71"/>
    <w:multiLevelType w:val="singleLevel"/>
    <w:tmpl w:val="5D8B6F7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6E0BA9"/>
    <w:rsid w:val="254F1878"/>
    <w:rsid w:val="34F30AB6"/>
    <w:rsid w:val="465515D1"/>
    <w:rsid w:val="64CD41DF"/>
    <w:rsid w:val="658F1815"/>
    <w:rsid w:val="6D890CA6"/>
    <w:rsid w:val="7B6E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652</Words>
  <Characters>693</Characters>
  <Lines>0</Lines>
  <Paragraphs>0</Paragraphs>
  <TotalTime>2</TotalTime>
  <ScaleCrop>false</ScaleCrop>
  <LinksUpToDate>false</LinksUpToDate>
  <CharactersWithSpaces>693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2026-04-09T01:06:00Z</dcterms:created>
  <dc:creator>Fang</dc:creator>
  <cp:lastModifiedBy>C_S</cp:lastModifiedBy>
  <dcterms:modified xsi:type="dcterms:W3CDTF">2026-04-09T10:08:14Z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KSOTemplateDocerSaveRecord">
    <vt:lpwstr>eyJoZGlkIjoiYmI3OTk1YWI4NWJhY2FjOTM4YTU3MDYxYmY2YzQ4NGUiLCJ1c2VySWQiOiIxNTUzOTU3NzQzIn0=</vt:lpwstr>
  </property>
  <property fmtid="{D5CDD505-2E9C-101B-9397-08002B2CF9AE}" pid="4" name="ICV">
    <vt:lpwstr>686485A888694B5CA24DD8056345646F_13</vt:lpwstr>
  </property>
</Properties>
</file>