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E9" w:rsidRPr="002E6F42" w:rsidRDefault="00350EE9" w:rsidP="002E6F42">
      <w:pPr>
        <w:rPr>
          <w:rFonts w:ascii="华文中宋" w:eastAsia="华文中宋" w:hAnsi="华文中宋"/>
          <w:b/>
          <w:sz w:val="36"/>
          <w:szCs w:val="36"/>
        </w:rPr>
      </w:pPr>
      <w:r w:rsidRPr="002E6F42">
        <w:rPr>
          <w:rFonts w:ascii="华文中宋" w:eastAsia="华文中宋" w:hAnsi="华文中宋" w:hint="eastAsia"/>
          <w:b/>
          <w:sz w:val="36"/>
          <w:szCs w:val="36"/>
        </w:rPr>
        <w:t>附件</w:t>
      </w:r>
      <w:r w:rsidR="00276A1D" w:rsidRPr="002E6F42">
        <w:rPr>
          <w:rFonts w:ascii="华文中宋" w:eastAsia="华文中宋" w:hAnsi="华文中宋" w:hint="eastAsia"/>
          <w:b/>
          <w:sz w:val="36"/>
          <w:szCs w:val="36"/>
        </w:rPr>
        <w:t>2</w:t>
      </w:r>
    </w:p>
    <w:p w:rsidR="00350EE9" w:rsidRPr="00191EAF" w:rsidRDefault="00350EE9" w:rsidP="00D70BBC">
      <w:pPr>
        <w:jc w:val="center"/>
        <w:rPr>
          <w:rFonts w:ascii="华文中宋" w:eastAsia="华文中宋" w:hAnsi="华文中宋"/>
          <w:b/>
          <w:sz w:val="36"/>
          <w:szCs w:val="36"/>
        </w:rPr>
      </w:pPr>
      <w:r w:rsidRPr="00191EAF">
        <w:rPr>
          <w:rFonts w:ascii="华文中宋" w:eastAsia="华文中宋" w:hAnsi="华文中宋" w:hint="eastAsia"/>
          <w:b/>
          <w:sz w:val="36"/>
          <w:szCs w:val="36"/>
        </w:rPr>
        <w:t>华南师范大学教学质量与教学改革工程专项资金</w:t>
      </w:r>
    </w:p>
    <w:p w:rsidR="00350EE9" w:rsidRPr="00A53053" w:rsidRDefault="00350EE9" w:rsidP="00D70BBC">
      <w:pPr>
        <w:jc w:val="center"/>
        <w:rPr>
          <w:rFonts w:ascii="华文中宋" w:eastAsia="华文中宋" w:hAnsi="华文中宋"/>
          <w:b/>
          <w:sz w:val="36"/>
          <w:szCs w:val="36"/>
        </w:rPr>
      </w:pPr>
      <w:r w:rsidRPr="00191EAF">
        <w:rPr>
          <w:rFonts w:ascii="华文中宋" w:eastAsia="华文中宋" w:hAnsi="华文中宋" w:hint="eastAsia"/>
          <w:b/>
          <w:sz w:val="36"/>
          <w:szCs w:val="36"/>
        </w:rPr>
        <w:t>管理暂行办法（试行）</w:t>
      </w:r>
    </w:p>
    <w:p w:rsidR="00350EE9" w:rsidRDefault="00350EE9" w:rsidP="00D70BBC">
      <w:pPr>
        <w:widowControl/>
        <w:spacing w:after="120" w:line="440" w:lineRule="atLeast"/>
        <w:ind w:firstLine="602"/>
        <w:jc w:val="center"/>
        <w:rPr>
          <w:rFonts w:ascii="仿宋_GB2312" w:eastAsia="仿宋_GB2312" w:hAnsi="宋体" w:cs="宋体"/>
          <w:color w:val="000000"/>
          <w:kern w:val="0"/>
          <w:sz w:val="28"/>
          <w:szCs w:val="28"/>
        </w:rPr>
      </w:pPr>
    </w:p>
    <w:p w:rsidR="00350EE9" w:rsidRPr="003648A1" w:rsidRDefault="00350EE9" w:rsidP="00D70BBC">
      <w:pPr>
        <w:widowControl/>
        <w:spacing w:after="120" w:line="440" w:lineRule="atLeast"/>
        <w:ind w:firstLine="602"/>
        <w:jc w:val="center"/>
        <w:rPr>
          <w:rFonts w:ascii="仿宋" w:eastAsia="仿宋" w:hAnsi="仿宋" w:cs="宋体"/>
          <w:b/>
          <w:color w:val="000000"/>
          <w:kern w:val="0"/>
          <w:sz w:val="30"/>
          <w:szCs w:val="30"/>
        </w:rPr>
      </w:pPr>
      <w:r w:rsidRPr="003648A1">
        <w:rPr>
          <w:rFonts w:ascii="仿宋" w:eastAsia="仿宋" w:hAnsi="仿宋" w:cs="宋体" w:hint="eastAsia"/>
          <w:b/>
          <w:color w:val="000000"/>
          <w:kern w:val="0"/>
          <w:sz w:val="30"/>
          <w:szCs w:val="30"/>
        </w:rPr>
        <w:t>第一章　总　则</w:t>
      </w:r>
    </w:p>
    <w:p w:rsidR="00350EE9" w:rsidRPr="00212891" w:rsidRDefault="00350EE9" w:rsidP="00D70BBC">
      <w:pPr>
        <w:widowControl/>
        <w:spacing w:line="440" w:lineRule="atLeast"/>
        <w:ind w:firstLine="602"/>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第一条</w:t>
      </w:r>
      <w:r w:rsidRPr="00212891">
        <w:rPr>
          <w:rFonts w:ascii="仿宋" w:eastAsia="仿宋" w:hAnsi="宋体" w:cs="宋体"/>
          <w:color w:val="000000"/>
          <w:kern w:val="0"/>
          <w:sz w:val="30"/>
          <w:szCs w:val="30"/>
        </w:rPr>
        <w:t> </w:t>
      </w:r>
      <w:r w:rsidRPr="00212891">
        <w:rPr>
          <w:rFonts w:ascii="仿宋" w:eastAsia="仿宋" w:hAnsi="仿宋" w:cs="宋体" w:hint="eastAsia"/>
          <w:color w:val="000000"/>
          <w:kern w:val="0"/>
          <w:sz w:val="30"/>
          <w:szCs w:val="30"/>
        </w:rPr>
        <w:t>为加强我校本科教学质量与教学改革工程（以下简称“本科教学工程”）专项资金管理，提高使用绩效，结合学校实际，特制定本办法。</w:t>
      </w:r>
      <w:r w:rsidRPr="00212891">
        <w:rPr>
          <w:rFonts w:ascii="仿宋" w:eastAsia="仿宋" w:hAnsi="仿宋" w:cs="宋体"/>
          <w:color w:val="000000"/>
          <w:kern w:val="0"/>
          <w:sz w:val="30"/>
          <w:szCs w:val="30"/>
        </w:rPr>
        <w:t xml:space="preserve"> </w:t>
      </w:r>
    </w:p>
    <w:p w:rsidR="00350EE9" w:rsidRPr="00212891" w:rsidRDefault="00350EE9" w:rsidP="00D70BBC">
      <w:pPr>
        <w:widowControl/>
        <w:spacing w:line="440" w:lineRule="atLeast"/>
        <w:ind w:firstLine="602"/>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第二条</w:t>
      </w:r>
      <w:r w:rsidRPr="00212891">
        <w:rPr>
          <w:rFonts w:ascii="仿宋" w:eastAsia="仿宋" w:hAnsi="宋体" w:cs="宋体"/>
          <w:color w:val="000000"/>
          <w:kern w:val="0"/>
          <w:sz w:val="30"/>
          <w:szCs w:val="30"/>
        </w:rPr>
        <w:t> </w:t>
      </w:r>
      <w:r w:rsidRPr="00212891">
        <w:rPr>
          <w:rFonts w:ascii="仿宋" w:eastAsia="仿宋" w:hAnsi="仿宋" w:cs="宋体" w:hint="eastAsia"/>
          <w:color w:val="000000"/>
          <w:kern w:val="0"/>
          <w:sz w:val="30"/>
          <w:szCs w:val="30"/>
        </w:rPr>
        <w:t>“本科教学工程”专项资金包括国家级项目、省级项目拨付资金和校级项目资助资金。国家级项目资金管理遵照教育部、财政部《高等学校本科教学质量与教学改革工程专项资金管理暂行办法》（财教〔</w:t>
      </w:r>
      <w:r w:rsidRPr="00212891">
        <w:rPr>
          <w:rFonts w:ascii="仿宋" w:eastAsia="仿宋" w:hAnsi="仿宋" w:cs="宋体"/>
          <w:color w:val="000000"/>
          <w:kern w:val="0"/>
          <w:sz w:val="30"/>
          <w:szCs w:val="30"/>
        </w:rPr>
        <w:t>2007</w:t>
      </w:r>
      <w:r w:rsidRPr="00212891">
        <w:rPr>
          <w:rFonts w:ascii="仿宋" w:eastAsia="仿宋" w:hAnsi="仿宋" w:cs="宋体" w:hint="eastAsia"/>
          <w:color w:val="000000"/>
          <w:kern w:val="0"/>
          <w:sz w:val="30"/>
          <w:szCs w:val="30"/>
        </w:rPr>
        <w:t>〕</w:t>
      </w:r>
      <w:r w:rsidRPr="00212891">
        <w:rPr>
          <w:rFonts w:ascii="仿宋" w:eastAsia="仿宋" w:hAnsi="仿宋" w:cs="宋体"/>
          <w:color w:val="000000"/>
          <w:kern w:val="0"/>
          <w:sz w:val="30"/>
          <w:szCs w:val="30"/>
        </w:rPr>
        <w:t>376</w:t>
      </w:r>
      <w:r w:rsidRPr="00212891">
        <w:rPr>
          <w:rFonts w:ascii="仿宋" w:eastAsia="仿宋" w:hAnsi="仿宋" w:cs="宋体" w:hint="eastAsia"/>
          <w:color w:val="000000"/>
          <w:kern w:val="0"/>
          <w:sz w:val="30"/>
          <w:szCs w:val="30"/>
        </w:rPr>
        <w:t>号）或最新相关管理文件及学校财务相关规定执行，省级项目资金管理遵照《广东省高等学校教学质量与教学改革工程专项资金管理暂行办法》（粤教财〔</w:t>
      </w:r>
      <w:r w:rsidRPr="00212891">
        <w:rPr>
          <w:rFonts w:ascii="仿宋" w:eastAsia="仿宋" w:hAnsi="仿宋" w:cs="宋体"/>
          <w:color w:val="000000"/>
          <w:kern w:val="0"/>
          <w:sz w:val="30"/>
          <w:szCs w:val="30"/>
        </w:rPr>
        <w:t>2009</w:t>
      </w:r>
      <w:r w:rsidRPr="00212891">
        <w:rPr>
          <w:rFonts w:ascii="仿宋" w:eastAsia="仿宋" w:hAnsi="仿宋" w:cs="宋体" w:hint="eastAsia"/>
          <w:color w:val="000000"/>
          <w:kern w:val="0"/>
          <w:sz w:val="30"/>
          <w:szCs w:val="30"/>
        </w:rPr>
        <w:t>〕</w:t>
      </w:r>
      <w:r w:rsidRPr="00212891">
        <w:rPr>
          <w:rFonts w:ascii="仿宋" w:eastAsia="仿宋" w:hAnsi="仿宋" w:cs="宋体"/>
          <w:color w:val="000000"/>
          <w:kern w:val="0"/>
          <w:sz w:val="30"/>
          <w:szCs w:val="30"/>
        </w:rPr>
        <w:t>130</w:t>
      </w:r>
      <w:r w:rsidRPr="00212891">
        <w:rPr>
          <w:rFonts w:ascii="仿宋" w:eastAsia="仿宋" w:hAnsi="仿宋" w:cs="宋体" w:hint="eastAsia"/>
          <w:color w:val="000000"/>
          <w:kern w:val="0"/>
          <w:sz w:val="30"/>
          <w:szCs w:val="30"/>
        </w:rPr>
        <w:t>号）或最新相关管理文件及学校财务相关规定执行。</w:t>
      </w:r>
    </w:p>
    <w:p w:rsidR="00350EE9" w:rsidRPr="00212891" w:rsidRDefault="00350EE9" w:rsidP="00D70BBC">
      <w:pPr>
        <w:widowControl/>
        <w:spacing w:line="440" w:lineRule="atLeast"/>
        <w:ind w:firstLine="602"/>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第三条</w:t>
      </w:r>
      <w:r w:rsidRPr="00212891">
        <w:rPr>
          <w:rFonts w:ascii="仿宋" w:eastAsia="仿宋" w:hAnsi="宋体" w:cs="宋体"/>
          <w:color w:val="000000"/>
          <w:kern w:val="0"/>
          <w:sz w:val="30"/>
          <w:szCs w:val="30"/>
        </w:rPr>
        <w:t> </w:t>
      </w:r>
      <w:r w:rsidRPr="00212891">
        <w:rPr>
          <w:rFonts w:ascii="仿宋" w:eastAsia="仿宋" w:hAnsi="仿宋" w:cs="宋体"/>
          <w:color w:val="000000"/>
          <w:kern w:val="0"/>
          <w:sz w:val="30"/>
          <w:szCs w:val="30"/>
        </w:rPr>
        <w:t xml:space="preserve"> </w:t>
      </w:r>
      <w:r w:rsidRPr="00212891">
        <w:rPr>
          <w:rFonts w:ascii="仿宋" w:eastAsia="仿宋" w:hAnsi="仿宋" w:cs="宋体" w:hint="eastAsia"/>
          <w:color w:val="000000"/>
          <w:kern w:val="0"/>
          <w:sz w:val="30"/>
          <w:szCs w:val="30"/>
        </w:rPr>
        <w:t>校级“本科教学工程”专项资金主要用于支持以下八个类别相关项目：</w:t>
      </w:r>
    </w:p>
    <w:p w:rsidR="00350EE9" w:rsidRPr="00212891" w:rsidRDefault="00350EE9" w:rsidP="00212891">
      <w:pPr>
        <w:spacing w:line="440" w:lineRule="atLeast"/>
        <w:ind w:firstLineChars="200" w:firstLine="600"/>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（一）专业建设，包括专业综合改革试点、卓越人才培养计划等；</w:t>
      </w:r>
    </w:p>
    <w:p w:rsidR="00350EE9" w:rsidRPr="00212891" w:rsidRDefault="00350EE9" w:rsidP="00212891">
      <w:pPr>
        <w:spacing w:line="440" w:lineRule="atLeast"/>
        <w:ind w:firstLineChars="200" w:firstLine="600"/>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（二）课程建设，包括精品资源共享课、精品视频公开课、专业核心课程群、慕课、微课、通识课程、全英课程、双语示范课程等；</w:t>
      </w:r>
    </w:p>
    <w:p w:rsidR="00350EE9" w:rsidRPr="00212891" w:rsidRDefault="00350EE9" w:rsidP="00212891">
      <w:pPr>
        <w:spacing w:line="440" w:lineRule="atLeast"/>
        <w:ind w:firstLineChars="200" w:firstLine="600"/>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lastRenderedPageBreak/>
        <w:t>（三）教材建设，包括精品教材、专业核心课程教材等；</w:t>
      </w:r>
    </w:p>
    <w:p w:rsidR="00350EE9" w:rsidRPr="00212891" w:rsidRDefault="00350EE9" w:rsidP="00212891">
      <w:pPr>
        <w:spacing w:line="440" w:lineRule="atLeast"/>
        <w:ind w:firstLineChars="200" w:firstLine="600"/>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（四）实践教学建设，包括校内外实践基地、实践教育中心、实验教学示范中心、大学生创新创业训练计划项目；</w:t>
      </w:r>
    </w:p>
    <w:p w:rsidR="00350EE9" w:rsidRPr="00212891" w:rsidRDefault="00350EE9" w:rsidP="00212891">
      <w:pPr>
        <w:spacing w:line="440" w:lineRule="atLeast"/>
        <w:ind w:firstLineChars="200" w:firstLine="600"/>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（五）教学队伍建设，包括教学名师、教学团队等；</w:t>
      </w:r>
    </w:p>
    <w:p w:rsidR="00350EE9" w:rsidRPr="00212891" w:rsidRDefault="00350EE9" w:rsidP="00212891">
      <w:pPr>
        <w:spacing w:line="440" w:lineRule="atLeast"/>
        <w:ind w:firstLineChars="200" w:firstLine="600"/>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（六）综合改革项目建设，包括人才培养基地、人才培养模式创新实验区等；</w:t>
      </w:r>
    </w:p>
    <w:p w:rsidR="00350EE9" w:rsidRPr="00212891" w:rsidRDefault="00350EE9" w:rsidP="00212891">
      <w:pPr>
        <w:spacing w:line="440" w:lineRule="atLeast"/>
        <w:ind w:firstLineChars="200" w:firstLine="600"/>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（七）高等教育教学改革项目建设；</w:t>
      </w:r>
    </w:p>
    <w:p w:rsidR="00350EE9" w:rsidRPr="00212891" w:rsidRDefault="00350EE9" w:rsidP="00212891">
      <w:pPr>
        <w:spacing w:line="440" w:lineRule="atLeast"/>
        <w:ind w:firstLineChars="200" w:firstLine="600"/>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（八）其他有关项目。</w:t>
      </w:r>
    </w:p>
    <w:p w:rsidR="00350EE9" w:rsidRPr="00212891" w:rsidRDefault="00350EE9" w:rsidP="00212891">
      <w:pPr>
        <w:spacing w:line="440" w:lineRule="atLeast"/>
        <w:ind w:firstLineChars="200" w:firstLine="600"/>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具体项目以当年教务处公布的校级“本科教学工程”项目为准。</w:t>
      </w:r>
    </w:p>
    <w:p w:rsidR="00350EE9" w:rsidRPr="00212891" w:rsidRDefault="00350EE9" w:rsidP="00D4091F">
      <w:pPr>
        <w:ind w:firstLine="420"/>
        <w:jc w:val="left"/>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第四条</w:t>
      </w:r>
      <w:r w:rsidRPr="00212891">
        <w:rPr>
          <w:rFonts w:ascii="仿宋" w:eastAsia="仿宋" w:hAnsi="宋体" w:cs="宋体"/>
          <w:color w:val="000000"/>
          <w:kern w:val="0"/>
          <w:sz w:val="30"/>
          <w:szCs w:val="30"/>
        </w:rPr>
        <w:t> </w:t>
      </w:r>
      <w:r w:rsidRPr="00212891">
        <w:rPr>
          <w:rFonts w:ascii="仿宋" w:eastAsia="仿宋" w:hAnsi="仿宋" w:cs="宋体" w:hint="eastAsia"/>
          <w:color w:val="000000"/>
          <w:kern w:val="0"/>
          <w:sz w:val="30"/>
          <w:szCs w:val="30"/>
        </w:rPr>
        <w:t>校级“本科教学工程”专项资金的管理原则为：统一规划，单独核算，专款专用，专项管理，绩效考评。</w:t>
      </w:r>
    </w:p>
    <w:p w:rsidR="00350EE9" w:rsidRPr="00212891" w:rsidRDefault="00350EE9" w:rsidP="00D70BBC">
      <w:pPr>
        <w:widowControl/>
        <w:adjustRightInd w:val="0"/>
        <w:spacing w:line="360" w:lineRule="auto"/>
        <w:jc w:val="center"/>
        <w:rPr>
          <w:rFonts w:ascii="仿宋" w:eastAsia="仿宋" w:hAnsi="仿宋" w:cs="宋体"/>
          <w:kern w:val="0"/>
          <w:sz w:val="30"/>
          <w:szCs w:val="30"/>
        </w:rPr>
      </w:pPr>
      <w:r w:rsidRPr="00212891">
        <w:rPr>
          <w:rFonts w:ascii="仿宋" w:eastAsia="仿宋" w:hAnsi="仿宋" w:cs="宋体" w:hint="eastAsia"/>
          <w:b/>
          <w:bCs/>
          <w:color w:val="000000"/>
          <w:kern w:val="0"/>
          <w:sz w:val="30"/>
          <w:szCs w:val="30"/>
        </w:rPr>
        <w:t>第二章</w:t>
      </w:r>
      <w:r w:rsidRPr="00212891">
        <w:rPr>
          <w:rFonts w:ascii="仿宋" w:eastAsia="仿宋" w:hAnsi="仿宋" w:cs="宋体"/>
          <w:b/>
          <w:bCs/>
          <w:color w:val="000000"/>
          <w:kern w:val="0"/>
          <w:sz w:val="30"/>
          <w:szCs w:val="30"/>
        </w:rPr>
        <w:t xml:space="preserve">  </w:t>
      </w:r>
      <w:r w:rsidRPr="00212891">
        <w:rPr>
          <w:rFonts w:ascii="仿宋" w:eastAsia="仿宋" w:hAnsi="仿宋" w:cs="宋体" w:hint="eastAsia"/>
          <w:b/>
          <w:color w:val="000000"/>
          <w:kern w:val="0"/>
          <w:sz w:val="30"/>
          <w:szCs w:val="30"/>
        </w:rPr>
        <w:t>经费下达</w:t>
      </w:r>
    </w:p>
    <w:p w:rsidR="00350EE9" w:rsidRPr="00212891" w:rsidRDefault="00350EE9" w:rsidP="00212891">
      <w:pPr>
        <w:spacing w:line="600" w:lineRule="exact"/>
        <w:ind w:firstLineChars="196" w:firstLine="588"/>
        <w:rPr>
          <w:rFonts w:ascii="仿宋" w:eastAsia="仿宋" w:hAnsi="仿宋"/>
          <w:sz w:val="30"/>
          <w:szCs w:val="30"/>
        </w:rPr>
      </w:pPr>
      <w:r w:rsidRPr="00212891">
        <w:rPr>
          <w:rFonts w:ascii="仿宋" w:eastAsia="仿宋" w:hAnsi="仿宋" w:cs="宋体" w:hint="eastAsia"/>
          <w:color w:val="000000"/>
          <w:kern w:val="0"/>
          <w:sz w:val="30"/>
          <w:szCs w:val="30"/>
        </w:rPr>
        <w:t>第五条</w:t>
      </w:r>
      <w:r w:rsidRPr="00212891">
        <w:rPr>
          <w:rFonts w:ascii="仿宋" w:eastAsia="仿宋" w:hAnsi="仿宋" w:cs="宋体"/>
          <w:color w:val="000000"/>
          <w:kern w:val="0"/>
          <w:sz w:val="30"/>
          <w:szCs w:val="30"/>
        </w:rPr>
        <w:t xml:space="preserve">  </w:t>
      </w:r>
      <w:r w:rsidRPr="00212891">
        <w:rPr>
          <w:rFonts w:ascii="仿宋" w:eastAsia="仿宋" w:hAnsi="仿宋" w:cs="宋体" w:hint="eastAsia"/>
          <w:color w:val="000000"/>
          <w:kern w:val="0"/>
          <w:sz w:val="30"/>
          <w:szCs w:val="30"/>
        </w:rPr>
        <w:t>教务处负责统筹校级“本科教学工程”项目的整体管理，根据每年校级“本科教学工程”建设目标和任务，结合历年各学院“本科教学工程”建设情况，</w:t>
      </w:r>
      <w:r w:rsidRPr="00212891">
        <w:rPr>
          <w:rFonts w:ascii="仿宋" w:eastAsia="仿宋" w:hAnsi="仿宋" w:hint="eastAsia"/>
          <w:sz w:val="30"/>
          <w:szCs w:val="30"/>
        </w:rPr>
        <w:t>提出专项经费安排建议方案，经审核批准后，以学院（或相关部门）为单位打包下达年度预算。</w:t>
      </w:r>
    </w:p>
    <w:p w:rsidR="00350EE9" w:rsidRPr="00212891" w:rsidRDefault="00350EE9" w:rsidP="00212891">
      <w:pPr>
        <w:widowControl/>
        <w:spacing w:line="440" w:lineRule="atLeast"/>
        <w:ind w:firstLineChars="200" w:firstLine="600"/>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第六条</w:t>
      </w:r>
      <w:r w:rsidRPr="00212891">
        <w:rPr>
          <w:rFonts w:ascii="仿宋" w:eastAsia="仿宋" w:hAnsi="宋体" w:cs="宋体"/>
          <w:color w:val="000000"/>
          <w:kern w:val="0"/>
          <w:sz w:val="30"/>
          <w:szCs w:val="30"/>
        </w:rPr>
        <w:t> </w:t>
      </w:r>
      <w:r w:rsidRPr="00212891">
        <w:rPr>
          <w:rFonts w:ascii="仿宋" w:eastAsia="仿宋" w:hAnsi="仿宋" w:cs="宋体" w:hint="eastAsia"/>
          <w:color w:val="000000"/>
          <w:kern w:val="0"/>
          <w:sz w:val="30"/>
          <w:szCs w:val="30"/>
        </w:rPr>
        <w:t>各学院根据本单位当年校级“本科教学工程”项目的立项情况，统筹分配专项资金。</w:t>
      </w:r>
    </w:p>
    <w:p w:rsidR="00350EE9" w:rsidRPr="00212891" w:rsidRDefault="00350EE9" w:rsidP="00D70BBC">
      <w:pPr>
        <w:widowControl/>
        <w:spacing w:line="440" w:lineRule="atLeast"/>
        <w:ind w:firstLine="602"/>
        <w:rPr>
          <w:rFonts w:ascii="仿宋" w:eastAsia="仿宋" w:hAnsi="仿宋" w:cs="宋体"/>
          <w:color w:val="000000"/>
          <w:kern w:val="0"/>
          <w:sz w:val="30"/>
          <w:szCs w:val="30"/>
        </w:rPr>
      </w:pPr>
      <w:r w:rsidRPr="00212891">
        <w:rPr>
          <w:rFonts w:ascii="仿宋" w:eastAsia="仿宋" w:hAnsi="仿宋" w:cs="宋体" w:hint="eastAsia"/>
          <w:bCs/>
          <w:color w:val="000000"/>
          <w:kern w:val="0"/>
          <w:sz w:val="30"/>
          <w:szCs w:val="30"/>
        </w:rPr>
        <w:t>第七条</w:t>
      </w:r>
      <w:r w:rsidRPr="00212891">
        <w:rPr>
          <w:rFonts w:ascii="仿宋" w:eastAsia="仿宋" w:hAnsi="宋体" w:cs="宋体"/>
          <w:color w:val="000000"/>
          <w:kern w:val="0"/>
          <w:sz w:val="30"/>
          <w:szCs w:val="30"/>
        </w:rPr>
        <w:t> </w:t>
      </w:r>
      <w:r w:rsidRPr="00212891">
        <w:rPr>
          <w:rFonts w:ascii="仿宋" w:eastAsia="仿宋" w:hAnsi="仿宋" w:cs="宋体" w:hint="eastAsia"/>
          <w:color w:val="000000"/>
          <w:kern w:val="0"/>
          <w:sz w:val="30"/>
          <w:szCs w:val="30"/>
        </w:rPr>
        <w:t>校级“本科教学工程”专项资金年度预算应确保按期执行，如遇特殊情况，对年度预算未完成部分，可结转至下年</w:t>
      </w:r>
      <w:r w:rsidRPr="00212891">
        <w:rPr>
          <w:rFonts w:ascii="仿宋" w:eastAsia="仿宋" w:hAnsi="仿宋" w:cs="宋体" w:hint="eastAsia"/>
          <w:color w:val="000000"/>
          <w:kern w:val="0"/>
          <w:sz w:val="30"/>
          <w:szCs w:val="30"/>
        </w:rPr>
        <w:lastRenderedPageBreak/>
        <w:t>继续使用，不得挪作他用；如两年内未执行完毕，不再结转，学校统一回收另行安排。</w:t>
      </w:r>
    </w:p>
    <w:p w:rsidR="00350EE9" w:rsidRPr="00212891" w:rsidRDefault="00350EE9" w:rsidP="00D70BBC">
      <w:pPr>
        <w:widowControl/>
        <w:spacing w:before="240" w:after="120" w:line="460" w:lineRule="atLeast"/>
        <w:jc w:val="center"/>
        <w:rPr>
          <w:rFonts w:ascii="仿宋" w:eastAsia="仿宋" w:hAnsi="仿宋" w:cs="宋体"/>
          <w:b/>
          <w:bCs/>
          <w:color w:val="000000"/>
          <w:kern w:val="0"/>
          <w:sz w:val="30"/>
          <w:szCs w:val="30"/>
        </w:rPr>
      </w:pPr>
      <w:r w:rsidRPr="00212891">
        <w:rPr>
          <w:rFonts w:ascii="仿宋" w:eastAsia="仿宋" w:hAnsi="仿宋" w:cs="宋体" w:hint="eastAsia"/>
          <w:b/>
          <w:bCs/>
          <w:color w:val="000000"/>
          <w:kern w:val="0"/>
          <w:sz w:val="30"/>
          <w:szCs w:val="30"/>
        </w:rPr>
        <w:t>第三章　支出管理</w:t>
      </w:r>
      <w:r w:rsidRPr="00212891">
        <w:rPr>
          <w:rFonts w:ascii="仿宋" w:eastAsia="仿宋" w:hAnsi="仿宋" w:cs="宋体"/>
          <w:b/>
          <w:bCs/>
          <w:color w:val="000000"/>
          <w:kern w:val="0"/>
          <w:sz w:val="30"/>
          <w:szCs w:val="30"/>
        </w:rPr>
        <w:t xml:space="preserve"> </w:t>
      </w:r>
    </w:p>
    <w:p w:rsidR="00350EE9" w:rsidRPr="00212891" w:rsidRDefault="00350EE9" w:rsidP="00212891">
      <w:pPr>
        <w:widowControl/>
        <w:spacing w:line="440" w:lineRule="atLeast"/>
        <w:ind w:firstLineChars="200" w:firstLine="600"/>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第八条</w:t>
      </w:r>
      <w:r w:rsidRPr="00212891">
        <w:rPr>
          <w:rFonts w:ascii="仿宋" w:eastAsia="仿宋" w:hAnsi="仿宋" w:cs="宋体"/>
          <w:color w:val="000000"/>
          <w:kern w:val="0"/>
          <w:sz w:val="30"/>
          <w:szCs w:val="30"/>
        </w:rPr>
        <w:t xml:space="preserve"> </w:t>
      </w:r>
      <w:r w:rsidRPr="00212891">
        <w:rPr>
          <w:rFonts w:ascii="仿宋" w:eastAsia="仿宋" w:hAnsi="仿宋" w:cs="宋体" w:hint="eastAsia"/>
          <w:color w:val="000000"/>
          <w:kern w:val="0"/>
          <w:sz w:val="30"/>
          <w:szCs w:val="30"/>
        </w:rPr>
        <w:t>校级“本科教学工程”专项资金由各项目负责人提出使用申请，经所在学院教学院长或主管院长审批，予以支出，支出程序需遵照财务处相关规定。</w:t>
      </w:r>
    </w:p>
    <w:p w:rsidR="00350EE9" w:rsidRPr="00212891" w:rsidRDefault="00350EE9" w:rsidP="00212891">
      <w:pPr>
        <w:widowControl/>
        <w:spacing w:line="440" w:lineRule="atLeast"/>
        <w:ind w:firstLineChars="200" w:firstLine="600"/>
        <w:rPr>
          <w:rFonts w:ascii="仿宋" w:eastAsia="仿宋" w:hAnsi="仿宋" w:cs="宋体"/>
          <w:color w:val="000000"/>
          <w:kern w:val="0"/>
          <w:sz w:val="30"/>
          <w:szCs w:val="30"/>
        </w:rPr>
      </w:pPr>
      <w:r w:rsidRPr="00212891">
        <w:rPr>
          <w:rFonts w:ascii="仿宋" w:eastAsia="仿宋" w:hAnsi="仿宋" w:cs="宋体" w:hint="eastAsia"/>
          <w:color w:val="000000"/>
          <w:kern w:val="0"/>
          <w:sz w:val="30"/>
          <w:szCs w:val="30"/>
        </w:rPr>
        <w:t>第九条</w:t>
      </w:r>
      <w:r w:rsidRPr="00212891">
        <w:rPr>
          <w:rFonts w:ascii="仿宋" w:eastAsia="仿宋" w:hAnsi="仿宋" w:cs="宋体"/>
          <w:color w:val="000000"/>
          <w:kern w:val="0"/>
          <w:sz w:val="30"/>
          <w:szCs w:val="30"/>
        </w:rPr>
        <w:t xml:space="preserve"> </w:t>
      </w:r>
      <w:r w:rsidRPr="00212891">
        <w:rPr>
          <w:rFonts w:ascii="仿宋" w:eastAsia="仿宋" w:hAnsi="仿宋" w:cs="宋体" w:hint="eastAsia"/>
          <w:color w:val="000000"/>
          <w:kern w:val="0"/>
          <w:sz w:val="30"/>
          <w:szCs w:val="30"/>
        </w:rPr>
        <w:t>校级“本科教学工程”专项资金支出范围一般为以下用途：资料复印、文件汇编、方案论证、评估、评审、监督检查、验收、计划协调、调研、会议、交流、资源建设、信息管理、人员培训等活动支出的费用。</w:t>
      </w:r>
    </w:p>
    <w:p w:rsidR="00350EE9" w:rsidRPr="00212891" w:rsidRDefault="00350EE9" w:rsidP="00212891">
      <w:pPr>
        <w:spacing w:line="600" w:lineRule="exact"/>
        <w:ind w:firstLineChars="200" w:firstLine="600"/>
        <w:rPr>
          <w:rFonts w:ascii="仿宋" w:eastAsia="仿宋" w:hAnsi="仿宋"/>
          <w:sz w:val="30"/>
          <w:szCs w:val="30"/>
        </w:rPr>
      </w:pPr>
      <w:r w:rsidRPr="00212891">
        <w:rPr>
          <w:rFonts w:ascii="仿宋" w:eastAsia="仿宋" w:hAnsi="仿宋" w:cs="宋体" w:hint="eastAsia"/>
          <w:bCs/>
          <w:color w:val="000000"/>
          <w:kern w:val="0"/>
          <w:sz w:val="30"/>
          <w:szCs w:val="30"/>
        </w:rPr>
        <w:t>第十条</w:t>
      </w:r>
      <w:r w:rsidRPr="00212891">
        <w:rPr>
          <w:rFonts w:ascii="仿宋" w:eastAsia="仿宋" w:hAnsi="宋体" w:cs="宋体"/>
          <w:color w:val="000000"/>
          <w:kern w:val="0"/>
          <w:sz w:val="30"/>
          <w:szCs w:val="30"/>
        </w:rPr>
        <w:t> </w:t>
      </w:r>
      <w:r w:rsidRPr="00212891">
        <w:rPr>
          <w:rFonts w:ascii="仿宋" w:eastAsia="仿宋" w:hAnsi="仿宋" w:hint="eastAsia"/>
          <w:sz w:val="30"/>
          <w:szCs w:val="30"/>
        </w:rPr>
        <w:t>凡应实施政府采购的支出项目，必须按照国家、广东省和广州市有关法规执行。</w:t>
      </w:r>
    </w:p>
    <w:p w:rsidR="00350EE9" w:rsidRPr="00212891" w:rsidRDefault="00350EE9" w:rsidP="00D70BBC">
      <w:pPr>
        <w:spacing w:line="600" w:lineRule="exact"/>
        <w:rPr>
          <w:rFonts w:ascii="仿宋" w:eastAsia="仿宋" w:hAnsi="仿宋"/>
          <w:sz w:val="30"/>
          <w:szCs w:val="30"/>
        </w:rPr>
      </w:pPr>
      <w:r w:rsidRPr="00212891">
        <w:rPr>
          <w:rFonts w:ascii="仿宋" w:eastAsia="仿宋" w:hAnsi="仿宋"/>
          <w:sz w:val="30"/>
          <w:szCs w:val="30"/>
        </w:rPr>
        <w:t xml:space="preserve">    </w:t>
      </w:r>
      <w:r w:rsidRPr="00212891">
        <w:rPr>
          <w:rFonts w:ascii="仿宋" w:eastAsia="仿宋" w:hAnsi="仿宋" w:hint="eastAsia"/>
          <w:sz w:val="30"/>
          <w:szCs w:val="30"/>
        </w:rPr>
        <w:t>第十一条</w:t>
      </w:r>
      <w:r w:rsidRPr="00212891">
        <w:rPr>
          <w:rFonts w:ascii="仿宋" w:eastAsia="仿宋" w:hAnsi="仿宋"/>
          <w:sz w:val="30"/>
          <w:szCs w:val="30"/>
        </w:rPr>
        <w:t xml:space="preserve">  </w:t>
      </w:r>
      <w:r w:rsidRPr="00212891">
        <w:rPr>
          <w:rFonts w:ascii="仿宋" w:eastAsia="仿宋" w:hAnsi="仿宋" w:hint="eastAsia"/>
          <w:sz w:val="30"/>
          <w:szCs w:val="30"/>
        </w:rPr>
        <w:t>凡使用</w:t>
      </w:r>
      <w:r w:rsidRPr="00212891">
        <w:rPr>
          <w:rFonts w:ascii="仿宋" w:eastAsia="仿宋" w:hAnsi="仿宋" w:cs="宋体" w:hint="eastAsia"/>
          <w:color w:val="000000"/>
          <w:kern w:val="0"/>
          <w:sz w:val="30"/>
          <w:szCs w:val="30"/>
        </w:rPr>
        <w:t>校级“本科教学工程”</w:t>
      </w:r>
      <w:r w:rsidRPr="00212891">
        <w:rPr>
          <w:rFonts w:ascii="仿宋" w:eastAsia="仿宋" w:hAnsi="仿宋" w:hint="eastAsia"/>
          <w:sz w:val="30"/>
          <w:szCs w:val="30"/>
        </w:rPr>
        <w:t>专项资金形成的资产均属国有资产，应纳入项目单位资产统一管理。</w:t>
      </w:r>
    </w:p>
    <w:p w:rsidR="00350EE9" w:rsidRPr="00212891" w:rsidRDefault="00350EE9" w:rsidP="00212891">
      <w:pPr>
        <w:widowControl/>
        <w:spacing w:line="440" w:lineRule="atLeast"/>
        <w:ind w:firstLineChars="200" w:firstLine="600"/>
        <w:rPr>
          <w:rFonts w:ascii="仿宋" w:eastAsia="仿宋" w:hAnsi="仿宋" w:cs="宋体"/>
          <w:color w:val="000000"/>
          <w:spacing w:val="-6"/>
          <w:kern w:val="0"/>
          <w:sz w:val="30"/>
          <w:szCs w:val="30"/>
        </w:rPr>
      </w:pPr>
      <w:r w:rsidRPr="00212891">
        <w:rPr>
          <w:rFonts w:ascii="仿宋" w:eastAsia="仿宋" w:hAnsi="仿宋" w:cs="宋体" w:hint="eastAsia"/>
          <w:bCs/>
          <w:color w:val="000000"/>
          <w:kern w:val="0"/>
          <w:sz w:val="30"/>
          <w:szCs w:val="30"/>
        </w:rPr>
        <w:t>第十二条</w:t>
      </w:r>
      <w:r w:rsidRPr="00212891">
        <w:rPr>
          <w:rFonts w:ascii="仿宋" w:eastAsia="仿宋" w:hAnsi="宋体" w:cs="宋体"/>
          <w:color w:val="000000"/>
          <w:kern w:val="0"/>
          <w:sz w:val="30"/>
          <w:szCs w:val="30"/>
        </w:rPr>
        <w:t> </w:t>
      </w:r>
      <w:r w:rsidRPr="00212891">
        <w:rPr>
          <w:rFonts w:ascii="仿宋" w:eastAsia="仿宋" w:hAnsi="仿宋" w:cs="宋体" w:hint="eastAsia"/>
          <w:color w:val="000000"/>
          <w:kern w:val="0"/>
          <w:sz w:val="30"/>
          <w:szCs w:val="30"/>
        </w:rPr>
        <w:t>校级“本科教学工程”专项资金要专款专用，不得挤占或挪用，</w:t>
      </w:r>
      <w:r w:rsidRPr="00212891">
        <w:rPr>
          <w:rFonts w:ascii="仿宋" w:eastAsia="仿宋" w:hAnsi="仿宋" w:cs="宋体" w:hint="eastAsia"/>
          <w:color w:val="000000"/>
          <w:spacing w:val="-6"/>
          <w:kern w:val="0"/>
          <w:sz w:val="30"/>
          <w:szCs w:val="30"/>
        </w:rPr>
        <w:t>一经发现</w:t>
      </w:r>
      <w:r w:rsidRPr="00212891">
        <w:rPr>
          <w:rFonts w:ascii="仿宋" w:eastAsia="仿宋" w:hAnsi="仿宋" w:cs="宋体" w:hint="eastAsia"/>
          <w:color w:val="000000"/>
          <w:kern w:val="0"/>
          <w:sz w:val="30"/>
          <w:szCs w:val="30"/>
        </w:rPr>
        <w:t>用于</w:t>
      </w:r>
      <w:r w:rsidRPr="00212891">
        <w:rPr>
          <w:rFonts w:ascii="仿宋" w:eastAsia="仿宋" w:hAnsi="仿宋" w:cs="宋体" w:hint="eastAsia"/>
          <w:color w:val="000000"/>
          <w:spacing w:val="-6"/>
          <w:kern w:val="0"/>
          <w:sz w:val="30"/>
          <w:szCs w:val="30"/>
        </w:rPr>
        <w:t>与项目无关的其他支出，将核减该单位下一年度</w:t>
      </w:r>
      <w:r w:rsidRPr="00212891">
        <w:rPr>
          <w:rFonts w:ascii="仿宋" w:eastAsia="仿宋" w:hAnsi="仿宋" w:cs="宋体" w:hint="eastAsia"/>
          <w:color w:val="000000"/>
          <w:kern w:val="0"/>
          <w:sz w:val="30"/>
          <w:szCs w:val="30"/>
        </w:rPr>
        <w:t>校级“本科教学工程”专项资金</w:t>
      </w:r>
      <w:r w:rsidRPr="00212891">
        <w:rPr>
          <w:rFonts w:ascii="仿宋" w:eastAsia="仿宋" w:hAnsi="仿宋" w:cs="宋体" w:hint="eastAsia"/>
          <w:color w:val="000000"/>
          <w:spacing w:val="-6"/>
          <w:kern w:val="0"/>
          <w:sz w:val="30"/>
          <w:szCs w:val="30"/>
        </w:rPr>
        <w:t>。</w:t>
      </w:r>
    </w:p>
    <w:p w:rsidR="00350EE9" w:rsidRPr="00212891" w:rsidRDefault="00350EE9" w:rsidP="00D70BBC">
      <w:pPr>
        <w:widowControl/>
        <w:spacing w:before="240" w:after="120" w:line="460" w:lineRule="atLeast"/>
        <w:jc w:val="center"/>
        <w:rPr>
          <w:rFonts w:ascii="仿宋" w:eastAsia="仿宋" w:hAnsi="仿宋" w:cs="宋体"/>
          <w:color w:val="000000"/>
          <w:kern w:val="0"/>
          <w:sz w:val="30"/>
          <w:szCs w:val="30"/>
        </w:rPr>
      </w:pPr>
      <w:r w:rsidRPr="00212891">
        <w:rPr>
          <w:rFonts w:ascii="仿宋" w:eastAsia="仿宋" w:hAnsi="仿宋" w:cs="宋体" w:hint="eastAsia"/>
          <w:b/>
          <w:bCs/>
          <w:color w:val="000000"/>
          <w:kern w:val="0"/>
          <w:sz w:val="30"/>
          <w:szCs w:val="30"/>
        </w:rPr>
        <w:t>第四章　监督检查与绩效考评</w:t>
      </w:r>
      <w:r w:rsidRPr="00212891">
        <w:rPr>
          <w:rFonts w:ascii="仿宋" w:eastAsia="仿宋" w:hAnsi="仿宋" w:cs="宋体"/>
          <w:b/>
          <w:bCs/>
          <w:color w:val="000000"/>
          <w:kern w:val="0"/>
          <w:sz w:val="30"/>
          <w:szCs w:val="30"/>
        </w:rPr>
        <w:t xml:space="preserve"> </w:t>
      </w:r>
    </w:p>
    <w:p w:rsidR="00350EE9" w:rsidRPr="00212891" w:rsidRDefault="00350EE9" w:rsidP="00D70BBC">
      <w:pPr>
        <w:widowControl/>
        <w:spacing w:line="440" w:lineRule="atLeast"/>
        <w:ind w:firstLine="602"/>
        <w:rPr>
          <w:rFonts w:ascii="仿宋" w:eastAsia="仿宋" w:hAnsi="仿宋" w:cs="宋体"/>
          <w:color w:val="000000"/>
          <w:kern w:val="0"/>
          <w:sz w:val="30"/>
          <w:szCs w:val="30"/>
        </w:rPr>
      </w:pPr>
      <w:r w:rsidRPr="00212891">
        <w:rPr>
          <w:rFonts w:ascii="仿宋" w:eastAsia="仿宋" w:hAnsi="仿宋" w:cs="宋体" w:hint="eastAsia"/>
          <w:bCs/>
          <w:color w:val="000000"/>
          <w:kern w:val="0"/>
          <w:sz w:val="30"/>
          <w:szCs w:val="30"/>
        </w:rPr>
        <w:t>第十三条</w:t>
      </w:r>
      <w:r w:rsidRPr="00212891">
        <w:rPr>
          <w:rFonts w:ascii="仿宋" w:eastAsia="仿宋" w:hAnsi="宋体" w:cs="宋体"/>
          <w:b/>
          <w:bCs/>
          <w:color w:val="000000"/>
          <w:kern w:val="0"/>
          <w:sz w:val="30"/>
          <w:szCs w:val="30"/>
        </w:rPr>
        <w:t> </w:t>
      </w:r>
      <w:r w:rsidRPr="00212891">
        <w:rPr>
          <w:rFonts w:ascii="仿宋" w:eastAsia="仿宋" w:hAnsi="仿宋" w:cs="宋体" w:hint="eastAsia"/>
          <w:color w:val="000000"/>
          <w:kern w:val="0"/>
          <w:sz w:val="30"/>
          <w:szCs w:val="30"/>
        </w:rPr>
        <w:t>教务处将会同财务处和审计处加强对校级“本科教学工程”专项资金使用和进展情况的检查、审计和监督。组织专家对校级“本科教学工程”专项资金的使用和管理进行专项检</w:t>
      </w:r>
      <w:r w:rsidRPr="00212891">
        <w:rPr>
          <w:rFonts w:ascii="仿宋" w:eastAsia="仿宋" w:hAnsi="仿宋" w:cs="宋体" w:hint="eastAsia"/>
          <w:color w:val="000000"/>
          <w:kern w:val="0"/>
          <w:sz w:val="30"/>
          <w:szCs w:val="30"/>
        </w:rPr>
        <w:lastRenderedPageBreak/>
        <w:t>查或中期评估。专项检查和中期评估的结果，将作为调整项目预算安排、按进度核拨经费的重要依据。建设期满后，对校级“本科教学工程”项目实行绩效考评。绩效考评以批准立项的建设任务书或相关文件为依据。</w:t>
      </w:r>
    </w:p>
    <w:p w:rsidR="00350EE9" w:rsidRPr="00212891" w:rsidRDefault="00350EE9" w:rsidP="004062D1">
      <w:pPr>
        <w:widowControl/>
        <w:spacing w:line="440" w:lineRule="atLeast"/>
        <w:ind w:firstLine="602"/>
        <w:rPr>
          <w:rFonts w:ascii="仿宋" w:eastAsia="仿宋" w:hAnsi="仿宋" w:cs="宋体"/>
          <w:color w:val="000000"/>
          <w:kern w:val="0"/>
          <w:sz w:val="30"/>
          <w:szCs w:val="30"/>
        </w:rPr>
      </w:pPr>
      <w:r w:rsidRPr="00212891">
        <w:rPr>
          <w:rFonts w:ascii="仿宋" w:eastAsia="仿宋" w:hAnsi="仿宋" w:cs="宋体" w:hint="eastAsia"/>
          <w:bCs/>
          <w:color w:val="000000"/>
          <w:kern w:val="0"/>
          <w:sz w:val="30"/>
          <w:szCs w:val="30"/>
        </w:rPr>
        <w:t>第十四条</w:t>
      </w:r>
      <w:r w:rsidRPr="00212891">
        <w:rPr>
          <w:rFonts w:ascii="仿宋" w:eastAsia="仿宋" w:hAnsi="宋体" w:cs="宋体"/>
          <w:bCs/>
          <w:color w:val="000000"/>
          <w:kern w:val="0"/>
          <w:sz w:val="30"/>
          <w:szCs w:val="30"/>
        </w:rPr>
        <w:t> </w:t>
      </w:r>
      <w:r w:rsidRPr="00212891">
        <w:rPr>
          <w:rFonts w:ascii="仿宋" w:eastAsia="仿宋" w:hAnsi="仿宋" w:cs="宋体" w:hint="eastAsia"/>
          <w:color w:val="000000"/>
          <w:kern w:val="0"/>
          <w:sz w:val="30"/>
          <w:szCs w:val="30"/>
        </w:rPr>
        <w:t>项目承担单位和项目负责人应对“质量工程”专项资金使用的合法性、</w:t>
      </w:r>
      <w:r w:rsidRPr="00212891">
        <w:rPr>
          <w:rFonts w:ascii="仿宋" w:eastAsia="仿宋" w:hAnsi="仿宋" w:cs="宋体" w:hint="eastAsia"/>
          <w:color w:val="000000"/>
          <w:spacing w:val="-6"/>
          <w:kern w:val="0"/>
          <w:sz w:val="30"/>
          <w:szCs w:val="30"/>
        </w:rPr>
        <w:t>合理性和有效性负责。</w:t>
      </w:r>
      <w:r w:rsidRPr="00212891">
        <w:rPr>
          <w:rFonts w:ascii="仿宋" w:eastAsia="仿宋" w:hAnsi="仿宋" w:cs="宋体" w:hint="eastAsia"/>
          <w:color w:val="000000"/>
          <w:kern w:val="0"/>
          <w:sz w:val="30"/>
          <w:szCs w:val="30"/>
        </w:rPr>
        <w:t>对于经费使用不当、项目建设成效不明显，造成严重浪费，致使项目建设难以达到预期目标的，教务处有权随时终止其经费资助，并追回使用不当、挪作它用的经费。对于经费管理不力、使用不善、执行不佳的单位令其限期整改，整改后仍达不到要求的将核减该单位下年度的本科教学工程建设经费。</w:t>
      </w:r>
    </w:p>
    <w:p w:rsidR="00350EE9" w:rsidRPr="00212891" w:rsidRDefault="00350EE9" w:rsidP="00D70BBC">
      <w:pPr>
        <w:widowControl/>
        <w:spacing w:before="240" w:after="120" w:line="460" w:lineRule="atLeast"/>
        <w:jc w:val="center"/>
        <w:rPr>
          <w:rFonts w:ascii="仿宋" w:eastAsia="仿宋" w:hAnsi="仿宋" w:cs="宋体"/>
          <w:color w:val="000000"/>
          <w:kern w:val="0"/>
          <w:sz w:val="30"/>
          <w:szCs w:val="30"/>
        </w:rPr>
      </w:pPr>
      <w:r w:rsidRPr="00212891">
        <w:rPr>
          <w:rFonts w:ascii="仿宋" w:eastAsia="仿宋" w:hAnsi="仿宋" w:cs="宋体" w:hint="eastAsia"/>
          <w:b/>
          <w:bCs/>
          <w:color w:val="000000"/>
          <w:kern w:val="0"/>
          <w:sz w:val="30"/>
          <w:szCs w:val="30"/>
        </w:rPr>
        <w:t>第五章　附　则</w:t>
      </w:r>
      <w:r w:rsidRPr="00212891">
        <w:rPr>
          <w:rFonts w:ascii="仿宋" w:eastAsia="仿宋" w:hAnsi="仿宋" w:cs="宋体"/>
          <w:b/>
          <w:bCs/>
          <w:color w:val="000000"/>
          <w:kern w:val="0"/>
          <w:sz w:val="30"/>
          <w:szCs w:val="30"/>
        </w:rPr>
        <w:t xml:space="preserve"> </w:t>
      </w:r>
    </w:p>
    <w:p w:rsidR="00350EE9" w:rsidRPr="00212891" w:rsidRDefault="00350EE9" w:rsidP="00D70BBC">
      <w:pPr>
        <w:widowControl/>
        <w:spacing w:line="440" w:lineRule="atLeast"/>
        <w:ind w:firstLine="602"/>
        <w:rPr>
          <w:rFonts w:ascii="仿宋" w:eastAsia="仿宋" w:hAnsi="仿宋" w:cs="宋体"/>
          <w:color w:val="000000"/>
          <w:kern w:val="0"/>
          <w:sz w:val="30"/>
          <w:szCs w:val="30"/>
        </w:rPr>
      </w:pPr>
      <w:r w:rsidRPr="00212891">
        <w:rPr>
          <w:rFonts w:ascii="仿宋" w:eastAsia="仿宋" w:hAnsi="仿宋" w:cs="宋体" w:hint="eastAsia"/>
          <w:bCs/>
          <w:color w:val="000000"/>
          <w:kern w:val="0"/>
          <w:sz w:val="30"/>
          <w:szCs w:val="30"/>
        </w:rPr>
        <w:t>第十五条</w:t>
      </w:r>
      <w:r w:rsidRPr="00212891">
        <w:rPr>
          <w:rFonts w:ascii="仿宋" w:eastAsia="仿宋" w:hAnsi="宋体" w:cs="宋体"/>
          <w:bCs/>
          <w:color w:val="000000"/>
          <w:kern w:val="0"/>
          <w:sz w:val="30"/>
          <w:szCs w:val="30"/>
        </w:rPr>
        <w:t> </w:t>
      </w:r>
      <w:r w:rsidRPr="00212891">
        <w:rPr>
          <w:rFonts w:ascii="仿宋" w:eastAsia="仿宋" w:hAnsi="仿宋" w:cs="宋体" w:hint="eastAsia"/>
          <w:color w:val="000000"/>
          <w:kern w:val="0"/>
          <w:sz w:val="30"/>
          <w:szCs w:val="30"/>
        </w:rPr>
        <w:t>本办法自公布之日起施行。</w:t>
      </w:r>
      <w:r w:rsidRPr="00212891">
        <w:rPr>
          <w:rFonts w:ascii="仿宋" w:eastAsia="仿宋" w:hAnsi="仿宋" w:cs="宋体"/>
          <w:color w:val="000000"/>
          <w:kern w:val="0"/>
          <w:sz w:val="30"/>
          <w:szCs w:val="30"/>
        </w:rPr>
        <w:t xml:space="preserve"> </w:t>
      </w:r>
    </w:p>
    <w:p w:rsidR="00350EE9" w:rsidRPr="00212891" w:rsidRDefault="00350EE9" w:rsidP="00D70BBC">
      <w:pPr>
        <w:widowControl/>
        <w:spacing w:before="100" w:beforeAutospacing="1" w:after="100" w:afterAutospacing="1" w:line="360" w:lineRule="auto"/>
        <w:jc w:val="left"/>
        <w:rPr>
          <w:rFonts w:ascii="仿宋" w:eastAsia="仿宋" w:hAnsi="仿宋" w:cs="宋体"/>
          <w:color w:val="000000"/>
          <w:kern w:val="0"/>
          <w:sz w:val="30"/>
          <w:szCs w:val="30"/>
        </w:rPr>
      </w:pPr>
      <w:r w:rsidRPr="00212891">
        <w:rPr>
          <w:rFonts w:ascii="仿宋" w:eastAsia="仿宋" w:hAnsi="宋体" w:cs="宋体"/>
          <w:bCs/>
          <w:color w:val="000000"/>
          <w:kern w:val="0"/>
          <w:sz w:val="30"/>
          <w:szCs w:val="30"/>
        </w:rPr>
        <w:t>  </w:t>
      </w:r>
      <w:r w:rsidRPr="00212891">
        <w:rPr>
          <w:rFonts w:ascii="仿宋" w:eastAsia="仿宋" w:hAnsi="仿宋" w:cs="宋体" w:hint="eastAsia"/>
          <w:bCs/>
          <w:color w:val="000000"/>
          <w:kern w:val="0"/>
          <w:sz w:val="30"/>
          <w:szCs w:val="30"/>
        </w:rPr>
        <w:t>第十六条</w:t>
      </w:r>
      <w:r w:rsidRPr="00212891">
        <w:rPr>
          <w:rFonts w:ascii="仿宋" w:eastAsia="仿宋" w:hAnsi="宋体" w:cs="宋体"/>
          <w:color w:val="000000"/>
          <w:kern w:val="0"/>
          <w:sz w:val="30"/>
          <w:szCs w:val="30"/>
        </w:rPr>
        <w:t> </w:t>
      </w:r>
      <w:r w:rsidRPr="00212891">
        <w:rPr>
          <w:rFonts w:ascii="仿宋" w:eastAsia="仿宋" w:hAnsi="仿宋" w:cs="宋体"/>
          <w:color w:val="000000"/>
          <w:kern w:val="0"/>
          <w:sz w:val="30"/>
          <w:szCs w:val="30"/>
        </w:rPr>
        <w:t xml:space="preserve"> </w:t>
      </w:r>
      <w:r w:rsidRPr="00212891">
        <w:rPr>
          <w:rFonts w:ascii="仿宋" w:eastAsia="仿宋" w:hAnsi="仿宋" w:cs="宋体" w:hint="eastAsia"/>
          <w:color w:val="000000"/>
          <w:kern w:val="0"/>
          <w:sz w:val="30"/>
          <w:szCs w:val="30"/>
        </w:rPr>
        <w:t>本办法由教务处负责解释。</w:t>
      </w:r>
    </w:p>
    <w:p w:rsidR="00350EE9" w:rsidRDefault="00350EE9" w:rsidP="00212891">
      <w:pPr>
        <w:widowControl/>
        <w:spacing w:before="100" w:beforeAutospacing="1" w:after="100" w:afterAutospacing="1" w:line="360" w:lineRule="auto"/>
        <w:jc w:val="left"/>
        <w:rPr>
          <w:rFonts w:ascii="宋体"/>
          <w:b/>
          <w:sz w:val="32"/>
          <w:szCs w:val="32"/>
        </w:rPr>
      </w:pPr>
      <w:r w:rsidRPr="00212891">
        <w:rPr>
          <w:rFonts w:ascii="仿宋" w:eastAsia="仿宋" w:hAnsi="宋体" w:cs="宋体"/>
          <w:color w:val="000000"/>
          <w:kern w:val="0"/>
          <w:sz w:val="30"/>
          <w:szCs w:val="30"/>
        </w:rPr>
        <w:t>              </w:t>
      </w:r>
    </w:p>
    <w:sectPr w:rsidR="00350EE9" w:rsidSect="00BF3EB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1C" w:rsidRDefault="00E0791C" w:rsidP="00D70BBC">
      <w:r>
        <w:separator/>
      </w:r>
    </w:p>
  </w:endnote>
  <w:endnote w:type="continuationSeparator" w:id="1">
    <w:p w:rsidR="00E0791C" w:rsidRDefault="00E0791C" w:rsidP="00D70B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02" w:rsidRDefault="00497B75">
    <w:pPr>
      <w:pStyle w:val="a4"/>
      <w:jc w:val="right"/>
    </w:pPr>
    <w:fldSimple w:instr=" PAGE   \* MERGEFORMAT ">
      <w:r w:rsidR="004062D1" w:rsidRPr="004062D1">
        <w:rPr>
          <w:noProof/>
          <w:lang w:val="zh-CN"/>
        </w:rPr>
        <w:t>1</w:t>
      </w:r>
    </w:fldSimple>
  </w:p>
  <w:p w:rsidR="00E45002" w:rsidRDefault="00E450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1C" w:rsidRDefault="00E0791C" w:rsidP="00D70BBC">
      <w:r>
        <w:separator/>
      </w:r>
    </w:p>
  </w:footnote>
  <w:footnote w:type="continuationSeparator" w:id="1">
    <w:p w:rsidR="00E0791C" w:rsidRDefault="00E0791C" w:rsidP="00D70B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BBC"/>
    <w:rsid w:val="00030853"/>
    <w:rsid w:val="000D02EC"/>
    <w:rsid w:val="00191EAF"/>
    <w:rsid w:val="00212891"/>
    <w:rsid w:val="00276A1D"/>
    <w:rsid w:val="002A5851"/>
    <w:rsid w:val="002E6F42"/>
    <w:rsid w:val="00350EE9"/>
    <w:rsid w:val="003648A1"/>
    <w:rsid w:val="004062D1"/>
    <w:rsid w:val="00497B75"/>
    <w:rsid w:val="005442B5"/>
    <w:rsid w:val="00556B51"/>
    <w:rsid w:val="00764FAC"/>
    <w:rsid w:val="008B4F9D"/>
    <w:rsid w:val="009D6FED"/>
    <w:rsid w:val="009E31B2"/>
    <w:rsid w:val="00A53053"/>
    <w:rsid w:val="00BA4007"/>
    <w:rsid w:val="00BF3EB9"/>
    <w:rsid w:val="00BF7AE7"/>
    <w:rsid w:val="00C24B6B"/>
    <w:rsid w:val="00C9108B"/>
    <w:rsid w:val="00D00C0F"/>
    <w:rsid w:val="00D4091F"/>
    <w:rsid w:val="00D70BBC"/>
    <w:rsid w:val="00E0791C"/>
    <w:rsid w:val="00E45002"/>
    <w:rsid w:val="00E62785"/>
    <w:rsid w:val="00E62C4B"/>
    <w:rsid w:val="00FF66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BB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70BB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D70BBC"/>
    <w:rPr>
      <w:rFonts w:cs="Times New Roman"/>
      <w:sz w:val="18"/>
      <w:szCs w:val="18"/>
    </w:rPr>
  </w:style>
  <w:style w:type="paragraph" w:styleId="a4">
    <w:name w:val="footer"/>
    <w:basedOn w:val="a"/>
    <w:link w:val="Char0"/>
    <w:uiPriority w:val="99"/>
    <w:rsid w:val="00D70BBC"/>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D70BBC"/>
    <w:rPr>
      <w:rFonts w:cs="Times New Roman"/>
      <w:sz w:val="18"/>
      <w:szCs w:val="18"/>
    </w:rPr>
  </w:style>
  <w:style w:type="character" w:styleId="a5">
    <w:name w:val="annotation reference"/>
    <w:basedOn w:val="a0"/>
    <w:uiPriority w:val="99"/>
    <w:semiHidden/>
    <w:rsid w:val="00E62C4B"/>
    <w:rPr>
      <w:rFonts w:cs="Times New Roman"/>
      <w:sz w:val="21"/>
      <w:szCs w:val="21"/>
    </w:rPr>
  </w:style>
  <w:style w:type="paragraph" w:styleId="a6">
    <w:name w:val="annotation text"/>
    <w:basedOn w:val="a"/>
    <w:link w:val="Char1"/>
    <w:uiPriority w:val="99"/>
    <w:semiHidden/>
    <w:rsid w:val="00E62C4B"/>
    <w:pPr>
      <w:jc w:val="left"/>
    </w:pPr>
  </w:style>
  <w:style w:type="character" w:customStyle="1" w:styleId="Char1">
    <w:name w:val="批注文字 Char"/>
    <w:basedOn w:val="a0"/>
    <w:link w:val="a6"/>
    <w:uiPriority w:val="99"/>
    <w:semiHidden/>
    <w:rsid w:val="0008413B"/>
    <w:rPr>
      <w:rFonts w:ascii="Times New Roman" w:hAnsi="Times New Roman"/>
      <w:szCs w:val="24"/>
    </w:rPr>
  </w:style>
  <w:style w:type="paragraph" w:styleId="a7">
    <w:name w:val="annotation subject"/>
    <w:basedOn w:val="a6"/>
    <w:next w:val="a6"/>
    <w:link w:val="Char2"/>
    <w:uiPriority w:val="99"/>
    <w:semiHidden/>
    <w:rsid w:val="00E62C4B"/>
    <w:rPr>
      <w:b/>
      <w:bCs/>
    </w:rPr>
  </w:style>
  <w:style w:type="character" w:customStyle="1" w:styleId="Char2">
    <w:name w:val="批注主题 Char"/>
    <w:basedOn w:val="Char1"/>
    <w:link w:val="a7"/>
    <w:uiPriority w:val="99"/>
    <w:semiHidden/>
    <w:rsid w:val="0008413B"/>
    <w:rPr>
      <w:b/>
      <w:bCs/>
    </w:rPr>
  </w:style>
  <w:style w:type="paragraph" w:styleId="a8">
    <w:name w:val="Balloon Text"/>
    <w:basedOn w:val="a"/>
    <w:link w:val="Char3"/>
    <w:uiPriority w:val="99"/>
    <w:semiHidden/>
    <w:rsid w:val="00E62C4B"/>
    <w:rPr>
      <w:sz w:val="18"/>
      <w:szCs w:val="18"/>
    </w:rPr>
  </w:style>
  <w:style w:type="character" w:customStyle="1" w:styleId="Char3">
    <w:name w:val="批注框文本 Char"/>
    <w:basedOn w:val="a0"/>
    <w:link w:val="a8"/>
    <w:uiPriority w:val="99"/>
    <w:semiHidden/>
    <w:rsid w:val="0008413B"/>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Lenovo1</cp:lastModifiedBy>
  <cp:revision>14</cp:revision>
  <dcterms:created xsi:type="dcterms:W3CDTF">2014-03-06T01:36:00Z</dcterms:created>
  <dcterms:modified xsi:type="dcterms:W3CDTF">2014-03-12T02:18:00Z</dcterms:modified>
</cp:coreProperties>
</file>