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99" w:rsidRPr="00237CA0" w:rsidRDefault="00765699" w:rsidP="00765699">
      <w:pPr>
        <w:widowControl/>
        <w:shd w:val="clear" w:color="auto" w:fill="FFFFFF"/>
        <w:spacing w:line="560" w:lineRule="atLeast"/>
        <w:jc w:val="center"/>
        <w:rPr>
          <w:rFonts w:ascii="宋体" w:hAnsi="宋体" w:cs="宋体"/>
          <w:b/>
          <w:bCs/>
          <w:color w:val="000000"/>
          <w:kern w:val="0"/>
          <w:sz w:val="32"/>
          <w:szCs w:val="32"/>
        </w:rPr>
      </w:pPr>
      <w:r w:rsidRPr="00237CA0">
        <w:rPr>
          <w:rFonts w:ascii="宋体" w:hAnsi="宋体" w:cs="宋体" w:hint="eastAsia"/>
          <w:b/>
          <w:bCs/>
          <w:color w:val="000000"/>
          <w:kern w:val="0"/>
          <w:sz w:val="32"/>
          <w:szCs w:val="32"/>
        </w:rPr>
        <w:t>广州中医药大学201</w:t>
      </w:r>
      <w:r w:rsidR="00C37109">
        <w:rPr>
          <w:rFonts w:ascii="宋体" w:hAnsi="宋体" w:cs="宋体"/>
          <w:b/>
          <w:bCs/>
          <w:color w:val="000000"/>
          <w:kern w:val="0"/>
          <w:sz w:val="32"/>
          <w:szCs w:val="32"/>
        </w:rPr>
        <w:t>6</w:t>
      </w:r>
      <w:r w:rsidRPr="00237CA0">
        <w:rPr>
          <w:rFonts w:ascii="宋体" w:hAnsi="宋体" w:cs="宋体" w:hint="eastAsia"/>
          <w:b/>
          <w:bCs/>
          <w:color w:val="000000"/>
          <w:kern w:val="0"/>
          <w:sz w:val="32"/>
          <w:szCs w:val="32"/>
        </w:rPr>
        <w:t>年跨校</w:t>
      </w:r>
      <w:r w:rsidRPr="00237CA0">
        <w:rPr>
          <w:rFonts w:ascii="宋体" w:hAnsi="宋体" w:cs="宋体"/>
          <w:b/>
          <w:bCs/>
          <w:color w:val="000000"/>
          <w:kern w:val="0"/>
          <w:sz w:val="32"/>
          <w:szCs w:val="32"/>
        </w:rPr>
        <w:t>辅修专业招生通知</w:t>
      </w:r>
    </w:p>
    <w:p w:rsidR="00765699" w:rsidRPr="00AC5919" w:rsidRDefault="00765699" w:rsidP="00765699">
      <w:pPr>
        <w:widowControl/>
        <w:shd w:val="clear" w:color="auto" w:fill="FFFFFF"/>
        <w:spacing w:line="560" w:lineRule="atLeast"/>
        <w:jc w:val="center"/>
        <w:rPr>
          <w:rFonts w:ascii="宋体" w:hAnsi="宋体" w:cs="宋体"/>
          <w:color w:val="000000"/>
          <w:kern w:val="0"/>
          <w:sz w:val="24"/>
        </w:rPr>
      </w:pPr>
      <w:r w:rsidRPr="00AC5919">
        <w:rPr>
          <w:rFonts w:ascii="宋体" w:hAnsi="宋体" w:cs="宋体" w:hint="eastAsia"/>
          <w:b/>
          <w:bCs/>
          <w:color w:val="000000"/>
          <w:kern w:val="0"/>
          <w:sz w:val="24"/>
        </w:rPr>
        <w:t> </w:t>
      </w:r>
    </w:p>
    <w:p w:rsidR="00765699" w:rsidRPr="00237CA0" w:rsidRDefault="00765699" w:rsidP="00765699">
      <w:pPr>
        <w:widowControl/>
        <w:shd w:val="clear" w:color="auto" w:fill="FFFFFF"/>
        <w:spacing w:line="360" w:lineRule="auto"/>
        <w:jc w:val="left"/>
        <w:rPr>
          <w:rFonts w:ascii="仿宋_GB2312" w:eastAsia="仿宋_GB2312" w:hAnsiTheme="majorEastAsia" w:cs="宋体"/>
          <w:color w:val="000000"/>
          <w:kern w:val="0"/>
          <w:sz w:val="32"/>
          <w:szCs w:val="32"/>
        </w:rPr>
      </w:pPr>
      <w:r w:rsidRPr="00237CA0">
        <w:rPr>
          <w:rFonts w:ascii="仿宋_GB2312" w:eastAsia="仿宋_GB2312" w:hAnsiTheme="majorEastAsia" w:cs="宋体" w:hint="eastAsia"/>
          <w:color w:val="000000"/>
          <w:kern w:val="0"/>
          <w:sz w:val="32"/>
          <w:szCs w:val="32"/>
        </w:rPr>
        <w:t>大学城各高校及本科学生：</w:t>
      </w:r>
    </w:p>
    <w:p w:rsidR="00765699" w:rsidRDefault="00765699" w:rsidP="00765699">
      <w:pPr>
        <w:widowControl/>
        <w:shd w:val="clear" w:color="auto" w:fill="FFFFFF"/>
        <w:spacing w:line="360" w:lineRule="auto"/>
        <w:ind w:firstLineChars="200" w:firstLine="640"/>
        <w:jc w:val="left"/>
        <w:rPr>
          <w:rFonts w:ascii="仿宋_GB2312" w:eastAsia="仿宋_GB2312" w:hAnsiTheme="majorEastAsia"/>
          <w:sz w:val="32"/>
          <w:szCs w:val="32"/>
        </w:rPr>
      </w:pPr>
      <w:r w:rsidRPr="00237CA0">
        <w:rPr>
          <w:rFonts w:ascii="仿宋_GB2312" w:eastAsia="仿宋_GB2312" w:hAnsiTheme="majorEastAsia" w:hint="eastAsia"/>
          <w:sz w:val="32"/>
          <w:szCs w:val="32"/>
        </w:rPr>
        <w:t>201</w:t>
      </w:r>
      <w:r w:rsidR="00C37109">
        <w:rPr>
          <w:rFonts w:ascii="仿宋_GB2312" w:eastAsia="仿宋_GB2312" w:hAnsiTheme="majorEastAsia"/>
          <w:sz w:val="32"/>
          <w:szCs w:val="32"/>
        </w:rPr>
        <w:t>6</w:t>
      </w:r>
      <w:r w:rsidRPr="00237CA0">
        <w:rPr>
          <w:rFonts w:ascii="仿宋_GB2312" w:eastAsia="仿宋_GB2312" w:hAnsiTheme="majorEastAsia" w:hint="eastAsia"/>
          <w:sz w:val="32"/>
          <w:szCs w:val="32"/>
        </w:rPr>
        <w:t>年广州中医药大学跨校辅修专业招生报名工作即将开始，</w:t>
      </w:r>
      <w:r w:rsidR="00F07AD0">
        <w:rPr>
          <w:rFonts w:ascii="仿宋_GB2312" w:eastAsia="仿宋_GB2312" w:hAnsiTheme="majorEastAsia" w:hint="eastAsia"/>
          <w:sz w:val="32"/>
          <w:szCs w:val="32"/>
        </w:rPr>
        <w:t>请有意参加我校跨校辅修专业学习的学生在仔细阅读相关规定及辅修课程方案</w:t>
      </w:r>
      <w:r w:rsidRPr="00237CA0">
        <w:rPr>
          <w:rFonts w:ascii="仿宋_GB2312" w:eastAsia="仿宋_GB2312" w:hAnsiTheme="majorEastAsia" w:hint="eastAsia"/>
          <w:sz w:val="32"/>
          <w:szCs w:val="32"/>
        </w:rPr>
        <w:t>基础上，结合自己的兴趣，按时选报。现将有关事项通知如下：</w:t>
      </w:r>
    </w:p>
    <w:p w:rsidR="00765699" w:rsidRPr="00765699" w:rsidRDefault="00765699" w:rsidP="00765699">
      <w:pPr>
        <w:widowControl/>
        <w:shd w:val="clear" w:color="auto" w:fill="FFFFFF"/>
        <w:spacing w:line="360" w:lineRule="auto"/>
        <w:ind w:firstLineChars="200" w:firstLine="643"/>
        <w:jc w:val="left"/>
        <w:rPr>
          <w:rFonts w:ascii="仿宋_GB2312" w:eastAsia="仿宋_GB2312" w:hAnsiTheme="majorEastAsia"/>
          <w:b/>
          <w:sz w:val="32"/>
          <w:szCs w:val="32"/>
        </w:rPr>
      </w:pPr>
      <w:r w:rsidRPr="00765699">
        <w:rPr>
          <w:rFonts w:ascii="仿宋_GB2312" w:eastAsia="仿宋_GB2312" w:hAnsiTheme="majorEastAsia" w:hint="eastAsia"/>
          <w:b/>
          <w:sz w:val="32"/>
          <w:szCs w:val="32"/>
        </w:rPr>
        <w:t>一、开设专业</w:t>
      </w:r>
    </w:p>
    <w:tbl>
      <w:tblPr>
        <w:tblStyle w:val="a3"/>
        <w:tblW w:w="8681" w:type="dxa"/>
        <w:tblInd w:w="250" w:type="dxa"/>
        <w:tblLook w:val="04A0"/>
      </w:tblPr>
      <w:tblGrid>
        <w:gridCol w:w="1276"/>
        <w:gridCol w:w="992"/>
        <w:gridCol w:w="1134"/>
        <w:gridCol w:w="1593"/>
        <w:gridCol w:w="1690"/>
        <w:gridCol w:w="1996"/>
      </w:tblGrid>
      <w:tr w:rsidR="000C0142" w:rsidRPr="00230472" w:rsidTr="000C0142">
        <w:tc>
          <w:tcPr>
            <w:tcW w:w="1276" w:type="dxa"/>
            <w:vAlign w:val="center"/>
          </w:tcPr>
          <w:p w:rsidR="000C0142" w:rsidRPr="000C0142" w:rsidRDefault="000C0142" w:rsidP="000C0142">
            <w:pPr>
              <w:widowControl/>
              <w:spacing w:line="360" w:lineRule="auto"/>
              <w:jc w:val="center"/>
              <w:rPr>
                <w:rFonts w:asciiTheme="minorEastAsia" w:eastAsiaTheme="minorEastAsia" w:hAnsiTheme="minorEastAsia"/>
                <w:b/>
                <w:sz w:val="24"/>
              </w:rPr>
            </w:pPr>
            <w:r w:rsidRPr="000C0142">
              <w:rPr>
                <w:rFonts w:asciiTheme="minorEastAsia" w:eastAsiaTheme="minorEastAsia" w:hAnsiTheme="minorEastAsia" w:hint="eastAsia"/>
                <w:b/>
                <w:sz w:val="24"/>
              </w:rPr>
              <w:t>专业名称</w:t>
            </w:r>
          </w:p>
        </w:tc>
        <w:tc>
          <w:tcPr>
            <w:tcW w:w="992" w:type="dxa"/>
            <w:vAlign w:val="center"/>
          </w:tcPr>
          <w:p w:rsidR="000C0142" w:rsidRPr="000C0142" w:rsidRDefault="000C0142" w:rsidP="000C0142">
            <w:pPr>
              <w:widowControl/>
              <w:spacing w:before="100" w:beforeAutospacing="1" w:after="100" w:afterAutospacing="1"/>
              <w:jc w:val="center"/>
              <w:rPr>
                <w:rFonts w:asciiTheme="minorEastAsia" w:eastAsiaTheme="minorEastAsia" w:hAnsiTheme="minorEastAsia"/>
                <w:b/>
                <w:sz w:val="24"/>
              </w:rPr>
            </w:pPr>
            <w:r w:rsidRPr="000C0142">
              <w:rPr>
                <w:rFonts w:asciiTheme="minorEastAsia" w:eastAsiaTheme="minorEastAsia" w:hAnsiTheme="minorEastAsia" w:hint="eastAsia"/>
                <w:b/>
                <w:sz w:val="24"/>
              </w:rPr>
              <w:t>总学分</w:t>
            </w:r>
          </w:p>
        </w:tc>
        <w:tc>
          <w:tcPr>
            <w:tcW w:w="1134" w:type="dxa"/>
          </w:tcPr>
          <w:p w:rsidR="000C0142" w:rsidRPr="000C0142" w:rsidRDefault="000C0142" w:rsidP="000C0142">
            <w:pPr>
              <w:widowControl/>
              <w:spacing w:before="100" w:beforeAutospacing="1" w:after="100" w:afterAutospacing="1"/>
              <w:jc w:val="center"/>
              <w:rPr>
                <w:rFonts w:asciiTheme="minorEastAsia" w:eastAsiaTheme="minorEastAsia" w:hAnsiTheme="minorEastAsia"/>
                <w:b/>
                <w:sz w:val="24"/>
              </w:rPr>
            </w:pPr>
            <w:r>
              <w:rPr>
                <w:rFonts w:asciiTheme="minorEastAsia" w:eastAsiaTheme="minorEastAsia" w:hAnsiTheme="minorEastAsia" w:hint="eastAsia"/>
                <w:b/>
                <w:sz w:val="24"/>
              </w:rPr>
              <w:t>学费</w:t>
            </w:r>
          </w:p>
        </w:tc>
        <w:tc>
          <w:tcPr>
            <w:tcW w:w="1593" w:type="dxa"/>
            <w:vAlign w:val="center"/>
          </w:tcPr>
          <w:p w:rsidR="00520AA9" w:rsidRPr="00520AA9" w:rsidRDefault="000C0142" w:rsidP="000C0142">
            <w:pPr>
              <w:widowControl/>
              <w:spacing w:before="100" w:beforeAutospacing="1" w:after="100" w:afterAutospacing="1"/>
              <w:jc w:val="center"/>
              <w:rPr>
                <w:rFonts w:asciiTheme="minorEastAsia" w:eastAsiaTheme="minorEastAsia" w:hAnsiTheme="minorEastAsia"/>
                <w:b/>
                <w:sz w:val="24"/>
              </w:rPr>
            </w:pPr>
            <w:r w:rsidRPr="000C0142">
              <w:rPr>
                <w:rFonts w:asciiTheme="minorEastAsia" w:eastAsiaTheme="minorEastAsia" w:hAnsiTheme="minorEastAsia" w:hint="eastAsia"/>
                <w:b/>
                <w:sz w:val="24"/>
              </w:rPr>
              <w:t>开课学院</w:t>
            </w:r>
          </w:p>
        </w:tc>
        <w:tc>
          <w:tcPr>
            <w:tcW w:w="1690" w:type="dxa"/>
            <w:vAlign w:val="center"/>
          </w:tcPr>
          <w:p w:rsidR="00520AA9" w:rsidRPr="00520AA9" w:rsidRDefault="000C0142" w:rsidP="000C0142">
            <w:pPr>
              <w:widowControl/>
              <w:spacing w:before="100" w:beforeAutospacing="1" w:after="100" w:afterAutospacing="1"/>
              <w:jc w:val="center"/>
              <w:rPr>
                <w:rFonts w:asciiTheme="minorEastAsia" w:eastAsiaTheme="minorEastAsia" w:hAnsiTheme="minorEastAsia"/>
                <w:b/>
                <w:sz w:val="24"/>
              </w:rPr>
            </w:pPr>
            <w:r w:rsidRPr="00520AA9">
              <w:rPr>
                <w:rFonts w:asciiTheme="minorEastAsia" w:eastAsiaTheme="minorEastAsia" w:hAnsiTheme="minorEastAsia"/>
                <w:b/>
                <w:sz w:val="24"/>
              </w:rPr>
              <w:t>上课时间</w:t>
            </w:r>
          </w:p>
        </w:tc>
        <w:tc>
          <w:tcPr>
            <w:tcW w:w="1996" w:type="dxa"/>
            <w:vAlign w:val="center"/>
          </w:tcPr>
          <w:p w:rsidR="00520AA9" w:rsidRPr="00520AA9" w:rsidRDefault="000C0142" w:rsidP="000C0142">
            <w:pPr>
              <w:widowControl/>
              <w:spacing w:before="100" w:beforeAutospacing="1" w:after="100" w:afterAutospacing="1"/>
              <w:jc w:val="center"/>
              <w:rPr>
                <w:rFonts w:asciiTheme="minorEastAsia" w:eastAsiaTheme="minorEastAsia" w:hAnsiTheme="minorEastAsia"/>
                <w:b/>
                <w:sz w:val="24"/>
              </w:rPr>
            </w:pPr>
            <w:r w:rsidRPr="00520AA9">
              <w:rPr>
                <w:rFonts w:asciiTheme="minorEastAsia" w:eastAsiaTheme="minorEastAsia" w:hAnsiTheme="minorEastAsia"/>
                <w:b/>
                <w:sz w:val="24"/>
              </w:rPr>
              <w:t>上课地点</w:t>
            </w:r>
          </w:p>
        </w:tc>
      </w:tr>
      <w:tr w:rsidR="000C0142" w:rsidTr="000C0142">
        <w:tc>
          <w:tcPr>
            <w:tcW w:w="1276" w:type="dxa"/>
            <w:vAlign w:val="center"/>
          </w:tcPr>
          <w:p w:rsidR="000C0142" w:rsidRPr="000C0142" w:rsidRDefault="000C0142" w:rsidP="00765699">
            <w:pPr>
              <w:widowControl/>
              <w:spacing w:line="360" w:lineRule="auto"/>
              <w:jc w:val="center"/>
              <w:rPr>
                <w:rFonts w:ascii="仿宋_GB2312" w:eastAsia="仿宋_GB2312" w:hAnsiTheme="minorEastAsia"/>
                <w:sz w:val="24"/>
              </w:rPr>
            </w:pPr>
            <w:r w:rsidRPr="000C0142">
              <w:rPr>
                <w:rFonts w:ascii="仿宋_GB2312" w:eastAsia="仿宋_GB2312" w:hAnsiTheme="minorEastAsia" w:hint="eastAsia"/>
                <w:sz w:val="24"/>
              </w:rPr>
              <w:t>中药学</w:t>
            </w:r>
          </w:p>
        </w:tc>
        <w:tc>
          <w:tcPr>
            <w:tcW w:w="992" w:type="dxa"/>
          </w:tcPr>
          <w:p w:rsidR="000C0142" w:rsidRPr="000C0142" w:rsidRDefault="000E0EBE" w:rsidP="000E0EBE">
            <w:pPr>
              <w:widowControl/>
              <w:spacing w:line="360" w:lineRule="auto"/>
              <w:rPr>
                <w:rFonts w:ascii="仿宋_GB2312" w:eastAsia="仿宋_GB2312" w:hAnsiTheme="minorEastAsia"/>
                <w:sz w:val="24"/>
              </w:rPr>
            </w:pPr>
            <w:r>
              <w:rPr>
                <w:rFonts w:ascii="仿宋_GB2312" w:eastAsia="仿宋_GB2312" w:hAnsiTheme="minorEastAsia" w:hint="eastAsia"/>
                <w:sz w:val="24"/>
              </w:rPr>
              <w:t>34</w:t>
            </w:r>
          </w:p>
        </w:tc>
        <w:tc>
          <w:tcPr>
            <w:tcW w:w="1134" w:type="dxa"/>
          </w:tcPr>
          <w:p w:rsidR="000C0142" w:rsidRPr="000C0142" w:rsidRDefault="000C0142" w:rsidP="00765699">
            <w:pPr>
              <w:widowControl/>
              <w:spacing w:line="360" w:lineRule="auto"/>
              <w:jc w:val="center"/>
              <w:rPr>
                <w:rFonts w:ascii="仿宋_GB2312" w:eastAsia="仿宋_GB2312" w:hAnsiTheme="minorEastAsia"/>
                <w:sz w:val="24"/>
              </w:rPr>
            </w:pPr>
            <w:r>
              <w:rPr>
                <w:rFonts w:ascii="仿宋_GB2312" w:eastAsia="仿宋_GB2312" w:hAnsiTheme="minorEastAsia" w:hint="eastAsia"/>
                <w:sz w:val="24"/>
              </w:rPr>
              <w:t>128元/学分</w:t>
            </w:r>
          </w:p>
        </w:tc>
        <w:tc>
          <w:tcPr>
            <w:tcW w:w="1593" w:type="dxa"/>
            <w:vAlign w:val="center"/>
          </w:tcPr>
          <w:p w:rsidR="000C0142" w:rsidRPr="000C0142" w:rsidRDefault="000C0142" w:rsidP="00765699">
            <w:pPr>
              <w:widowControl/>
              <w:spacing w:line="360" w:lineRule="auto"/>
              <w:jc w:val="center"/>
              <w:rPr>
                <w:rFonts w:ascii="仿宋_GB2312" w:eastAsia="仿宋_GB2312" w:hAnsiTheme="minorEastAsia"/>
                <w:sz w:val="24"/>
              </w:rPr>
            </w:pPr>
            <w:r w:rsidRPr="000C0142">
              <w:rPr>
                <w:rFonts w:ascii="仿宋_GB2312" w:eastAsia="仿宋_GB2312" w:hAnsiTheme="minorEastAsia" w:hint="eastAsia"/>
                <w:sz w:val="24"/>
              </w:rPr>
              <w:t>中药学院</w:t>
            </w:r>
          </w:p>
        </w:tc>
        <w:tc>
          <w:tcPr>
            <w:tcW w:w="1690" w:type="dxa"/>
            <w:vAlign w:val="center"/>
          </w:tcPr>
          <w:p w:rsidR="000C0142" w:rsidRPr="000C0142" w:rsidRDefault="000C0142" w:rsidP="00765699">
            <w:pPr>
              <w:widowControl/>
              <w:spacing w:line="360" w:lineRule="auto"/>
              <w:jc w:val="center"/>
              <w:rPr>
                <w:rFonts w:ascii="仿宋_GB2312" w:eastAsia="仿宋_GB2312" w:hAnsiTheme="minorEastAsia"/>
                <w:color w:val="FF0000"/>
                <w:sz w:val="24"/>
              </w:rPr>
            </w:pPr>
            <w:r w:rsidRPr="00520AA9">
              <w:rPr>
                <w:rFonts w:ascii="仿宋_GB2312" w:eastAsia="仿宋_GB2312" w:hAnsiTheme="minorEastAsia" w:cs="宋体" w:hint="eastAsia"/>
                <w:color w:val="FF0000"/>
                <w:kern w:val="0"/>
                <w:sz w:val="24"/>
              </w:rPr>
              <w:t>周六</w:t>
            </w:r>
            <w:r w:rsidRPr="000C0142">
              <w:rPr>
                <w:rFonts w:ascii="仿宋_GB2312" w:eastAsia="仿宋_GB2312" w:hAnsiTheme="minorEastAsia" w:cs="宋体" w:hint="eastAsia"/>
                <w:color w:val="FF0000"/>
                <w:kern w:val="0"/>
                <w:sz w:val="24"/>
              </w:rPr>
              <w:t>、日</w:t>
            </w:r>
            <w:r w:rsidRPr="00520AA9">
              <w:rPr>
                <w:rFonts w:ascii="仿宋_GB2312" w:eastAsia="仿宋_GB2312" w:hAnsiTheme="minorEastAsia" w:cs="宋体" w:hint="eastAsia"/>
                <w:color w:val="FF0000"/>
                <w:kern w:val="0"/>
                <w:sz w:val="24"/>
              </w:rPr>
              <w:t>全天</w:t>
            </w:r>
          </w:p>
        </w:tc>
        <w:tc>
          <w:tcPr>
            <w:tcW w:w="1996" w:type="dxa"/>
            <w:vAlign w:val="center"/>
          </w:tcPr>
          <w:p w:rsidR="000C0142" w:rsidRPr="000C0142" w:rsidRDefault="000C0142" w:rsidP="00765699">
            <w:pPr>
              <w:widowControl/>
              <w:spacing w:line="360" w:lineRule="auto"/>
              <w:jc w:val="center"/>
              <w:rPr>
                <w:rFonts w:ascii="仿宋_GB2312" w:eastAsia="仿宋_GB2312" w:hAnsiTheme="minorEastAsia"/>
                <w:sz w:val="24"/>
              </w:rPr>
            </w:pPr>
            <w:r w:rsidRPr="000C0142">
              <w:rPr>
                <w:rFonts w:ascii="仿宋_GB2312" w:eastAsia="仿宋_GB2312" w:hAnsiTheme="minorEastAsia" w:hint="eastAsia"/>
                <w:sz w:val="24"/>
              </w:rPr>
              <w:t>广州中医药大学教学楼</w:t>
            </w:r>
          </w:p>
        </w:tc>
      </w:tr>
    </w:tbl>
    <w:p w:rsidR="00765699" w:rsidRPr="00237CA0" w:rsidRDefault="00765699" w:rsidP="00765699">
      <w:pPr>
        <w:widowControl/>
        <w:spacing w:line="360" w:lineRule="auto"/>
        <w:ind w:firstLineChars="200" w:firstLine="643"/>
        <w:jc w:val="left"/>
        <w:rPr>
          <w:rFonts w:ascii="仿宋_GB2312" w:eastAsia="仿宋_GB2312" w:hAnsiTheme="majorEastAsia"/>
          <w:b/>
          <w:sz w:val="32"/>
          <w:szCs w:val="32"/>
        </w:rPr>
      </w:pPr>
      <w:r w:rsidRPr="00765699">
        <w:rPr>
          <w:rFonts w:ascii="仿宋_GB2312" w:eastAsia="仿宋_GB2312" w:hAnsiTheme="majorEastAsia" w:hint="eastAsia"/>
          <w:b/>
          <w:sz w:val="32"/>
          <w:szCs w:val="32"/>
        </w:rPr>
        <w:t>二</w:t>
      </w:r>
      <w:r w:rsidRPr="00237CA0">
        <w:rPr>
          <w:rFonts w:ascii="仿宋_GB2312" w:eastAsia="仿宋_GB2312" w:hAnsiTheme="majorEastAsia"/>
          <w:b/>
          <w:sz w:val="32"/>
          <w:szCs w:val="32"/>
        </w:rPr>
        <w:t>、报名对象</w:t>
      </w:r>
      <w:r w:rsidRPr="00237CA0">
        <w:rPr>
          <w:rFonts w:ascii="仿宋_GB2312" w:eastAsia="仿宋_GB2312" w:hAnsiTheme="majorEastAsia"/>
          <w:b/>
          <w:sz w:val="32"/>
          <w:szCs w:val="32"/>
        </w:rPr>
        <w:t> </w:t>
      </w:r>
    </w:p>
    <w:p w:rsidR="00765699" w:rsidRPr="00765699" w:rsidRDefault="00765699" w:rsidP="00765699">
      <w:pPr>
        <w:widowControl/>
        <w:spacing w:line="360" w:lineRule="auto"/>
        <w:ind w:firstLineChars="210" w:firstLine="672"/>
        <w:jc w:val="left"/>
        <w:rPr>
          <w:rFonts w:ascii="仿宋_GB2312" w:eastAsia="仿宋_GB2312" w:hAnsiTheme="majorEastAsia"/>
          <w:color w:val="FF0000"/>
          <w:sz w:val="32"/>
          <w:szCs w:val="32"/>
        </w:rPr>
      </w:pPr>
      <w:r w:rsidRPr="00765699">
        <w:rPr>
          <w:rFonts w:ascii="仿宋_GB2312" w:eastAsia="仿宋_GB2312" w:hAnsiTheme="majorEastAsia" w:hint="eastAsia"/>
          <w:color w:val="FF0000"/>
          <w:sz w:val="32"/>
          <w:szCs w:val="32"/>
        </w:rPr>
        <w:t>大学城各高校在籍201</w:t>
      </w:r>
      <w:r w:rsidR="00C37109">
        <w:rPr>
          <w:rFonts w:ascii="仿宋_GB2312" w:eastAsia="仿宋_GB2312" w:hAnsiTheme="majorEastAsia"/>
          <w:color w:val="FF0000"/>
          <w:sz w:val="32"/>
          <w:szCs w:val="32"/>
        </w:rPr>
        <w:t>4</w:t>
      </w:r>
      <w:r w:rsidRPr="00765699">
        <w:rPr>
          <w:rFonts w:ascii="仿宋_GB2312" w:eastAsia="仿宋_GB2312" w:hAnsiTheme="majorEastAsia" w:hint="eastAsia"/>
          <w:color w:val="FF0000"/>
          <w:sz w:val="32"/>
          <w:szCs w:val="32"/>
        </w:rPr>
        <w:t>、201</w:t>
      </w:r>
      <w:r w:rsidR="00C37109">
        <w:rPr>
          <w:rFonts w:ascii="仿宋_GB2312" w:eastAsia="仿宋_GB2312" w:hAnsiTheme="majorEastAsia"/>
          <w:color w:val="FF0000"/>
          <w:sz w:val="32"/>
          <w:szCs w:val="32"/>
        </w:rPr>
        <w:t>5</w:t>
      </w:r>
      <w:r w:rsidRPr="00765699">
        <w:rPr>
          <w:rFonts w:ascii="仿宋_GB2312" w:eastAsia="仿宋_GB2312" w:hAnsiTheme="majorEastAsia" w:hint="eastAsia"/>
          <w:color w:val="FF0000"/>
          <w:sz w:val="32"/>
          <w:szCs w:val="32"/>
        </w:rPr>
        <w:t>级本科生且学有余力者均可报名（本校学生除外）。</w:t>
      </w:r>
    </w:p>
    <w:p w:rsidR="00765699" w:rsidRPr="00765699" w:rsidRDefault="00765699" w:rsidP="00765699">
      <w:pPr>
        <w:widowControl/>
        <w:spacing w:line="360" w:lineRule="auto"/>
        <w:ind w:firstLineChars="210" w:firstLine="675"/>
        <w:jc w:val="left"/>
        <w:rPr>
          <w:rFonts w:ascii="仿宋_GB2312" w:eastAsia="仿宋_GB2312" w:hAnsiTheme="majorEastAsia"/>
          <w:b/>
          <w:sz w:val="32"/>
          <w:szCs w:val="32"/>
        </w:rPr>
      </w:pPr>
      <w:r>
        <w:rPr>
          <w:rFonts w:ascii="仿宋_GB2312" w:eastAsia="仿宋_GB2312" w:hAnsiTheme="majorEastAsia" w:hint="eastAsia"/>
          <w:b/>
          <w:sz w:val="32"/>
          <w:szCs w:val="32"/>
        </w:rPr>
        <w:t>三</w:t>
      </w:r>
      <w:r w:rsidRPr="00765699">
        <w:rPr>
          <w:rFonts w:ascii="仿宋_GB2312" w:eastAsia="仿宋_GB2312" w:hAnsiTheme="majorEastAsia" w:hint="eastAsia"/>
          <w:b/>
          <w:sz w:val="32"/>
          <w:szCs w:val="32"/>
        </w:rPr>
        <w:t>、报名方式及时间</w:t>
      </w:r>
    </w:p>
    <w:p w:rsidR="00765699" w:rsidRPr="00520AA9" w:rsidRDefault="00765699" w:rsidP="00765699">
      <w:pPr>
        <w:widowControl/>
        <w:shd w:val="clear" w:color="auto" w:fill="FFFFFF"/>
        <w:spacing w:line="360" w:lineRule="auto"/>
        <w:ind w:firstLineChars="196" w:firstLine="627"/>
        <w:jc w:val="left"/>
        <w:rPr>
          <w:rFonts w:ascii="仿宋_GB2312" w:eastAsia="仿宋_GB2312" w:hAnsiTheme="majorEastAsia"/>
          <w:sz w:val="32"/>
          <w:szCs w:val="32"/>
        </w:rPr>
      </w:pPr>
      <w:r w:rsidRPr="00520AA9">
        <w:rPr>
          <w:rFonts w:ascii="仿宋_GB2312" w:eastAsia="仿宋_GB2312" w:hAnsiTheme="majorEastAsia" w:hint="eastAsia"/>
          <w:sz w:val="32"/>
          <w:szCs w:val="32"/>
        </w:rPr>
        <w:t>（1）报名方式：本次辅修报名采取提交纸质申请的方式，有意愿报读的学生请填写《广州大学城学生跨校辅修申请表》（附件1）并附主修专业成绩单一份前往开办学院报名缴费，</w:t>
      </w:r>
      <w:r w:rsidRPr="00520AA9">
        <w:rPr>
          <w:rFonts w:ascii="仿宋_GB2312" w:eastAsia="仿宋_GB2312" w:hAnsiTheme="majorEastAsia" w:hint="eastAsia"/>
          <w:color w:val="FF0000"/>
          <w:sz w:val="32"/>
          <w:szCs w:val="32"/>
        </w:rPr>
        <w:t>地址</w:t>
      </w:r>
      <w:r w:rsidR="000E0EBE">
        <w:rPr>
          <w:rFonts w:ascii="仿宋_GB2312" w:eastAsia="仿宋_GB2312" w:hAnsiTheme="majorEastAsia" w:hint="eastAsia"/>
          <w:color w:val="FF0000"/>
          <w:sz w:val="32"/>
          <w:szCs w:val="32"/>
        </w:rPr>
        <w:t>:</w:t>
      </w:r>
      <w:r w:rsidRPr="00520AA9">
        <w:rPr>
          <w:rFonts w:ascii="仿宋_GB2312" w:eastAsia="仿宋_GB2312" w:hAnsiTheme="majorEastAsia" w:hint="eastAsia"/>
          <w:color w:val="FF0000"/>
          <w:sz w:val="32"/>
          <w:szCs w:val="32"/>
        </w:rPr>
        <w:t>广州中医药大学</w:t>
      </w:r>
      <w:r w:rsidR="000E0EBE">
        <w:rPr>
          <w:rFonts w:ascii="仿宋_GB2312" w:eastAsia="仿宋_GB2312" w:hAnsiTheme="majorEastAsia" w:hint="eastAsia"/>
          <w:color w:val="FF0000"/>
          <w:sz w:val="32"/>
          <w:szCs w:val="32"/>
        </w:rPr>
        <w:t>药科楼A416</w:t>
      </w:r>
      <w:r w:rsidRPr="00520AA9">
        <w:rPr>
          <w:rFonts w:ascii="仿宋_GB2312" w:eastAsia="仿宋_GB2312" w:hAnsiTheme="majorEastAsia" w:hint="eastAsia"/>
          <w:color w:val="FF0000"/>
          <w:sz w:val="32"/>
          <w:szCs w:val="32"/>
        </w:rPr>
        <w:t>。</w:t>
      </w:r>
    </w:p>
    <w:p w:rsidR="00765699" w:rsidRDefault="00765699" w:rsidP="00765699">
      <w:pPr>
        <w:widowControl/>
        <w:shd w:val="clear" w:color="auto" w:fill="FFFFFF"/>
        <w:spacing w:line="360" w:lineRule="auto"/>
        <w:ind w:firstLineChars="196" w:firstLine="627"/>
        <w:jc w:val="left"/>
        <w:rPr>
          <w:rFonts w:ascii="仿宋_GB2312" w:eastAsia="仿宋_GB2312" w:hAnsiTheme="majorEastAsia"/>
          <w:color w:val="FF0000"/>
          <w:sz w:val="32"/>
          <w:szCs w:val="32"/>
        </w:rPr>
      </w:pPr>
      <w:r w:rsidRPr="00765699">
        <w:rPr>
          <w:rFonts w:ascii="仿宋_GB2312" w:eastAsia="仿宋_GB2312" w:hAnsiTheme="majorEastAsia" w:hint="eastAsia"/>
          <w:color w:val="FF0000"/>
          <w:sz w:val="32"/>
          <w:szCs w:val="32"/>
        </w:rPr>
        <w:t>（2）报名时间：</w:t>
      </w:r>
      <w:r w:rsidRPr="00765699">
        <w:rPr>
          <w:rFonts w:ascii="仿宋_GB2312" w:eastAsia="仿宋_GB2312" w:hAnsiTheme="majorEastAsia"/>
          <w:color w:val="FF0000"/>
          <w:sz w:val="32"/>
          <w:szCs w:val="32"/>
        </w:rPr>
        <w:t>2015年</w:t>
      </w:r>
      <w:r w:rsidR="000E0EBE">
        <w:rPr>
          <w:rFonts w:ascii="仿宋_GB2312" w:eastAsia="仿宋_GB2312" w:hAnsiTheme="majorEastAsia" w:hint="eastAsia"/>
          <w:color w:val="FF0000"/>
          <w:sz w:val="32"/>
          <w:szCs w:val="32"/>
        </w:rPr>
        <w:t>6</w:t>
      </w:r>
      <w:r w:rsidRPr="00765699">
        <w:rPr>
          <w:rFonts w:ascii="仿宋_GB2312" w:eastAsia="仿宋_GB2312" w:hAnsiTheme="majorEastAsia"/>
          <w:color w:val="FF0000"/>
          <w:sz w:val="32"/>
          <w:szCs w:val="32"/>
        </w:rPr>
        <w:t>月</w:t>
      </w:r>
      <w:r w:rsidR="000E0EBE">
        <w:rPr>
          <w:rFonts w:ascii="仿宋_GB2312" w:eastAsia="仿宋_GB2312" w:hAnsiTheme="majorEastAsia" w:hint="eastAsia"/>
          <w:color w:val="FF0000"/>
          <w:sz w:val="32"/>
          <w:szCs w:val="32"/>
        </w:rPr>
        <w:t>22</w:t>
      </w:r>
      <w:r w:rsidRPr="00765699">
        <w:rPr>
          <w:rFonts w:ascii="仿宋_GB2312" w:eastAsia="仿宋_GB2312" w:hAnsiTheme="majorEastAsia"/>
          <w:color w:val="FF0000"/>
          <w:sz w:val="32"/>
          <w:szCs w:val="32"/>
        </w:rPr>
        <w:t>日</w:t>
      </w:r>
      <w:r w:rsidRPr="00765699">
        <w:rPr>
          <w:rFonts w:ascii="仿宋_GB2312" w:eastAsia="仿宋_GB2312" w:hAnsiTheme="majorEastAsia" w:hint="eastAsia"/>
          <w:color w:val="FF0000"/>
          <w:sz w:val="32"/>
          <w:szCs w:val="32"/>
        </w:rPr>
        <w:t>--</w:t>
      </w:r>
      <w:r w:rsidR="000E0EBE">
        <w:rPr>
          <w:rFonts w:ascii="仿宋_GB2312" w:eastAsia="仿宋_GB2312" w:hAnsiTheme="majorEastAsia" w:hint="eastAsia"/>
          <w:color w:val="FF0000"/>
          <w:sz w:val="32"/>
          <w:szCs w:val="32"/>
        </w:rPr>
        <w:t>6</w:t>
      </w:r>
      <w:r w:rsidRPr="00765699">
        <w:rPr>
          <w:rFonts w:ascii="仿宋_GB2312" w:eastAsia="仿宋_GB2312" w:hAnsiTheme="majorEastAsia" w:hint="eastAsia"/>
          <w:color w:val="FF0000"/>
          <w:sz w:val="32"/>
          <w:szCs w:val="32"/>
        </w:rPr>
        <w:t>月</w:t>
      </w:r>
      <w:r w:rsidR="000E0EBE">
        <w:rPr>
          <w:rFonts w:ascii="仿宋_GB2312" w:eastAsia="仿宋_GB2312" w:hAnsiTheme="majorEastAsia" w:hint="eastAsia"/>
          <w:color w:val="FF0000"/>
          <w:sz w:val="32"/>
          <w:szCs w:val="32"/>
        </w:rPr>
        <w:t>29</w:t>
      </w:r>
      <w:r w:rsidRPr="00765699">
        <w:rPr>
          <w:rFonts w:ascii="仿宋_GB2312" w:eastAsia="仿宋_GB2312" w:hAnsiTheme="majorEastAsia" w:hint="eastAsia"/>
          <w:color w:val="FF0000"/>
          <w:sz w:val="32"/>
          <w:szCs w:val="32"/>
        </w:rPr>
        <w:t>日。</w:t>
      </w:r>
    </w:p>
    <w:p w:rsidR="00765699" w:rsidRPr="00765699" w:rsidRDefault="00765699" w:rsidP="00765699">
      <w:pPr>
        <w:widowControl/>
        <w:shd w:val="clear" w:color="auto" w:fill="FFFFFF"/>
        <w:spacing w:line="240" w:lineRule="atLeast"/>
        <w:ind w:firstLineChars="196" w:firstLine="630"/>
        <w:jc w:val="left"/>
        <w:rPr>
          <w:rFonts w:ascii="仿宋_GB2312" w:eastAsia="仿宋_GB2312" w:hAnsiTheme="majorEastAsia"/>
          <w:b/>
          <w:sz w:val="32"/>
          <w:szCs w:val="32"/>
        </w:rPr>
      </w:pPr>
      <w:r>
        <w:rPr>
          <w:rFonts w:ascii="仿宋_GB2312" w:eastAsia="仿宋_GB2312" w:hAnsiTheme="majorEastAsia" w:hint="eastAsia"/>
          <w:b/>
          <w:sz w:val="32"/>
          <w:szCs w:val="32"/>
        </w:rPr>
        <w:t>四</w:t>
      </w:r>
      <w:r w:rsidRPr="00765699">
        <w:rPr>
          <w:rFonts w:ascii="仿宋_GB2312" w:eastAsia="仿宋_GB2312" w:hAnsiTheme="majorEastAsia" w:hint="eastAsia"/>
          <w:b/>
          <w:sz w:val="32"/>
          <w:szCs w:val="32"/>
        </w:rPr>
        <w:t>、注意事项</w:t>
      </w:r>
    </w:p>
    <w:p w:rsidR="00765699" w:rsidRPr="00765699" w:rsidRDefault="00765699" w:rsidP="00765699">
      <w:pPr>
        <w:widowControl/>
        <w:shd w:val="clear" w:color="auto" w:fill="FFFFFF"/>
        <w:spacing w:line="240" w:lineRule="atLeast"/>
        <w:ind w:firstLineChars="196" w:firstLine="627"/>
        <w:jc w:val="left"/>
        <w:rPr>
          <w:rFonts w:ascii="仿宋_GB2312" w:eastAsia="仿宋_GB2312" w:hAnsiTheme="majorEastAsia"/>
          <w:sz w:val="32"/>
          <w:szCs w:val="32"/>
        </w:rPr>
      </w:pPr>
      <w:r>
        <w:rPr>
          <w:rFonts w:ascii="仿宋_GB2312" w:eastAsia="仿宋_GB2312" w:hAnsiTheme="majorEastAsia" w:hint="eastAsia"/>
          <w:sz w:val="32"/>
          <w:szCs w:val="32"/>
        </w:rPr>
        <w:t>若</w:t>
      </w:r>
      <w:r w:rsidRPr="00765699">
        <w:rPr>
          <w:rFonts w:ascii="仿宋_GB2312" w:eastAsia="仿宋_GB2312" w:hAnsiTheme="majorEastAsia" w:hint="eastAsia"/>
          <w:sz w:val="32"/>
          <w:szCs w:val="32"/>
        </w:rPr>
        <w:t>开班人数</w:t>
      </w:r>
      <w:r>
        <w:rPr>
          <w:rFonts w:ascii="仿宋_GB2312" w:eastAsia="仿宋_GB2312" w:hAnsiTheme="majorEastAsia" w:hint="eastAsia"/>
          <w:sz w:val="32"/>
          <w:szCs w:val="32"/>
        </w:rPr>
        <w:t>少于</w:t>
      </w:r>
      <w:r w:rsidRPr="00765699">
        <w:rPr>
          <w:rFonts w:ascii="仿宋_GB2312" w:eastAsia="仿宋_GB2312" w:hAnsiTheme="majorEastAsia" w:hint="eastAsia"/>
          <w:sz w:val="32"/>
          <w:szCs w:val="32"/>
        </w:rPr>
        <w:t>30人，</w:t>
      </w:r>
      <w:r>
        <w:rPr>
          <w:rFonts w:ascii="仿宋_GB2312" w:eastAsia="仿宋_GB2312" w:hAnsiTheme="majorEastAsia" w:hint="eastAsia"/>
          <w:sz w:val="32"/>
          <w:szCs w:val="32"/>
        </w:rPr>
        <w:t>跨校辅修学生将插班至</w:t>
      </w:r>
      <w:r w:rsidRPr="00765699">
        <w:rPr>
          <w:rFonts w:ascii="仿宋_GB2312" w:eastAsia="仿宋_GB2312" w:hAnsiTheme="majorEastAsia" w:hint="eastAsia"/>
          <w:sz w:val="32"/>
          <w:szCs w:val="32"/>
        </w:rPr>
        <w:t>本校</w:t>
      </w:r>
      <w:r>
        <w:rPr>
          <w:rFonts w:ascii="仿宋_GB2312" w:eastAsia="仿宋_GB2312" w:hAnsiTheme="majorEastAsia" w:hint="eastAsia"/>
          <w:sz w:val="32"/>
          <w:szCs w:val="32"/>
        </w:rPr>
        <w:t>班级</w:t>
      </w:r>
      <w:r w:rsidRPr="00765699">
        <w:rPr>
          <w:rFonts w:ascii="仿宋_GB2312" w:eastAsia="仿宋_GB2312" w:hAnsiTheme="majorEastAsia" w:hint="eastAsia"/>
          <w:sz w:val="32"/>
          <w:szCs w:val="32"/>
        </w:rPr>
        <w:t>上课</w:t>
      </w:r>
      <w:r>
        <w:rPr>
          <w:rFonts w:ascii="仿宋_GB2312" w:eastAsia="仿宋_GB2312" w:hAnsiTheme="majorEastAsia" w:hint="eastAsia"/>
          <w:sz w:val="32"/>
          <w:szCs w:val="32"/>
        </w:rPr>
        <w:t>。</w:t>
      </w:r>
      <w:bookmarkStart w:id="0" w:name="_GoBack"/>
      <w:bookmarkEnd w:id="0"/>
    </w:p>
    <w:p w:rsidR="00765699" w:rsidRPr="00765699" w:rsidRDefault="000C0142" w:rsidP="00765699">
      <w:pPr>
        <w:widowControl/>
        <w:spacing w:line="360" w:lineRule="auto"/>
        <w:ind w:firstLineChars="210" w:firstLine="672"/>
        <w:jc w:val="left"/>
        <w:rPr>
          <w:rFonts w:ascii="仿宋_GB2312" w:eastAsia="仿宋_GB2312" w:hAnsiTheme="majorEastAsia"/>
          <w:sz w:val="32"/>
          <w:szCs w:val="32"/>
        </w:rPr>
      </w:pPr>
      <w:r>
        <w:rPr>
          <w:rFonts w:ascii="仿宋_GB2312" w:eastAsia="仿宋_GB2312" w:hAnsiTheme="majorEastAsia" w:hint="eastAsia"/>
          <w:sz w:val="32"/>
          <w:szCs w:val="32"/>
        </w:rPr>
        <w:lastRenderedPageBreak/>
        <w:t>附件：</w:t>
      </w:r>
      <w:r w:rsidR="00765699">
        <w:rPr>
          <w:rFonts w:ascii="仿宋_GB2312" w:eastAsia="仿宋_GB2312" w:hAnsiTheme="majorEastAsia" w:hint="eastAsia"/>
          <w:sz w:val="32"/>
          <w:szCs w:val="32"/>
        </w:rPr>
        <w:t>辅修专业课程方案</w:t>
      </w:r>
    </w:p>
    <w:p w:rsidR="003C0409" w:rsidRDefault="003015F6">
      <w:pPr>
        <w:rPr>
          <w:rFonts w:hint="eastAsia"/>
        </w:rPr>
      </w:pPr>
    </w:p>
    <w:p w:rsidR="003015F6" w:rsidRDefault="003015F6">
      <w:pPr>
        <w:rPr>
          <w:rFonts w:hint="eastAsia"/>
        </w:rPr>
      </w:pPr>
    </w:p>
    <w:p w:rsidR="003015F6" w:rsidRPr="0077727E" w:rsidRDefault="003015F6" w:rsidP="003015F6">
      <w:pPr>
        <w:spacing w:line="360" w:lineRule="auto"/>
        <w:jc w:val="center"/>
        <w:rPr>
          <w:rFonts w:eastAsia="楷体_GB2312"/>
          <w:color w:val="000000" w:themeColor="text1"/>
          <w:sz w:val="44"/>
          <w:szCs w:val="44"/>
        </w:rPr>
      </w:pPr>
      <w:r w:rsidRPr="0077727E">
        <w:rPr>
          <w:rFonts w:eastAsia="楷体_GB2312"/>
          <w:color w:val="000000" w:themeColor="text1"/>
          <w:sz w:val="44"/>
          <w:szCs w:val="44"/>
        </w:rPr>
        <w:t>广州大学城资源共享项目</w:t>
      </w:r>
    </w:p>
    <w:p w:rsidR="003015F6" w:rsidRPr="0077727E" w:rsidRDefault="003015F6" w:rsidP="003015F6">
      <w:pPr>
        <w:spacing w:line="360" w:lineRule="auto"/>
        <w:jc w:val="center"/>
        <w:rPr>
          <w:color w:val="000000" w:themeColor="text1"/>
          <w:sz w:val="36"/>
          <w:szCs w:val="36"/>
        </w:rPr>
      </w:pPr>
      <w:r w:rsidRPr="0077727E">
        <w:rPr>
          <w:rFonts w:eastAsia="楷体_GB2312"/>
          <w:color w:val="000000" w:themeColor="text1"/>
          <w:sz w:val="36"/>
          <w:szCs w:val="36"/>
        </w:rPr>
        <w:t>《中药学》辅修专业实施方案</w:t>
      </w:r>
    </w:p>
    <w:p w:rsidR="003015F6" w:rsidRPr="0077727E" w:rsidRDefault="003015F6" w:rsidP="003015F6">
      <w:pPr>
        <w:spacing w:line="360" w:lineRule="auto"/>
        <w:rPr>
          <w:color w:val="000000" w:themeColor="text1"/>
          <w:sz w:val="28"/>
          <w:szCs w:val="28"/>
        </w:rPr>
      </w:pPr>
    </w:p>
    <w:p w:rsidR="003015F6" w:rsidRPr="0077727E" w:rsidRDefault="003015F6" w:rsidP="003015F6">
      <w:pPr>
        <w:spacing w:line="360" w:lineRule="auto"/>
        <w:rPr>
          <w:b/>
          <w:color w:val="000000" w:themeColor="text1"/>
          <w:sz w:val="28"/>
          <w:szCs w:val="28"/>
        </w:rPr>
      </w:pPr>
      <w:r w:rsidRPr="0077727E">
        <w:rPr>
          <w:rFonts w:hint="eastAsia"/>
          <w:b/>
          <w:color w:val="000000" w:themeColor="text1"/>
          <w:sz w:val="28"/>
          <w:szCs w:val="28"/>
        </w:rPr>
        <w:t>一、共享项目的建设基础</w:t>
      </w:r>
    </w:p>
    <w:p w:rsidR="003015F6" w:rsidRPr="0077727E" w:rsidRDefault="003015F6" w:rsidP="003015F6">
      <w:pPr>
        <w:spacing w:beforeLines="50" w:line="360" w:lineRule="auto"/>
        <w:ind w:firstLineChars="200" w:firstLine="480"/>
        <w:rPr>
          <w:rFonts w:eastAsia="仿宋_GB2312"/>
          <w:color w:val="000000" w:themeColor="text1"/>
          <w:sz w:val="24"/>
        </w:rPr>
      </w:pPr>
      <w:r w:rsidRPr="0077727E">
        <w:rPr>
          <w:rFonts w:eastAsia="仿宋_GB2312"/>
          <w:color w:val="000000" w:themeColor="text1"/>
          <w:sz w:val="24"/>
        </w:rPr>
        <w:t>广州中医药大学中药学专业创办于</w:t>
      </w:r>
      <w:r w:rsidRPr="0077727E">
        <w:rPr>
          <w:rFonts w:eastAsia="仿宋_GB2312"/>
          <w:color w:val="000000" w:themeColor="text1"/>
          <w:sz w:val="24"/>
        </w:rPr>
        <w:t>1976</w:t>
      </w:r>
      <w:r w:rsidRPr="0077727E">
        <w:rPr>
          <w:rFonts w:eastAsia="仿宋_GB2312"/>
          <w:color w:val="000000" w:themeColor="text1"/>
          <w:sz w:val="24"/>
        </w:rPr>
        <w:t>年，至今已有</w:t>
      </w:r>
      <w:r w:rsidRPr="0077727E">
        <w:rPr>
          <w:rFonts w:eastAsia="仿宋_GB2312"/>
          <w:color w:val="000000" w:themeColor="text1"/>
          <w:sz w:val="24"/>
        </w:rPr>
        <w:t>30</w:t>
      </w:r>
      <w:r w:rsidRPr="0077727E">
        <w:rPr>
          <w:rFonts w:eastAsia="仿宋_GB2312"/>
          <w:color w:val="000000" w:themeColor="text1"/>
          <w:sz w:val="24"/>
        </w:rPr>
        <w:t>余年的办学历史，是广东省最早的中药学专业之一，为广东省医药产业发展输送了大量的优秀专业人才。该专业于</w:t>
      </w:r>
      <w:r w:rsidRPr="0077727E">
        <w:rPr>
          <w:rFonts w:eastAsia="仿宋_GB2312"/>
          <w:color w:val="000000" w:themeColor="text1"/>
          <w:sz w:val="24"/>
        </w:rPr>
        <w:t>2003</w:t>
      </w:r>
      <w:r w:rsidRPr="0077727E">
        <w:rPr>
          <w:rFonts w:eastAsia="仿宋_GB2312"/>
          <w:color w:val="000000" w:themeColor="text1"/>
          <w:sz w:val="24"/>
        </w:rPr>
        <w:t>年被批准为</w:t>
      </w:r>
      <w:r w:rsidRPr="0077727E">
        <w:rPr>
          <w:rFonts w:eastAsia="仿宋_GB2312"/>
          <w:color w:val="000000" w:themeColor="text1"/>
          <w:sz w:val="24"/>
        </w:rPr>
        <w:t>“</w:t>
      </w:r>
      <w:r w:rsidRPr="0077727E">
        <w:rPr>
          <w:rFonts w:eastAsia="仿宋_GB2312"/>
          <w:color w:val="000000" w:themeColor="text1"/>
          <w:sz w:val="24"/>
        </w:rPr>
        <w:t>广东省名牌专业</w:t>
      </w:r>
      <w:r w:rsidRPr="0077727E">
        <w:rPr>
          <w:rFonts w:eastAsia="仿宋_GB2312"/>
          <w:color w:val="000000" w:themeColor="text1"/>
          <w:sz w:val="24"/>
        </w:rPr>
        <w:t>”</w:t>
      </w:r>
      <w:r w:rsidRPr="0077727E">
        <w:rPr>
          <w:rFonts w:eastAsia="仿宋_GB2312"/>
          <w:color w:val="000000" w:themeColor="text1"/>
          <w:sz w:val="24"/>
        </w:rPr>
        <w:t>；</w:t>
      </w:r>
      <w:r w:rsidRPr="0077727E">
        <w:rPr>
          <w:rFonts w:eastAsia="仿宋_GB2312"/>
          <w:color w:val="000000" w:themeColor="text1"/>
          <w:sz w:val="24"/>
        </w:rPr>
        <w:t>2007</w:t>
      </w:r>
      <w:r w:rsidRPr="0077727E">
        <w:rPr>
          <w:rFonts w:eastAsia="仿宋_GB2312"/>
          <w:color w:val="000000" w:themeColor="text1"/>
          <w:sz w:val="24"/>
        </w:rPr>
        <w:t>年被批准为</w:t>
      </w:r>
      <w:r w:rsidRPr="0077727E">
        <w:rPr>
          <w:rFonts w:eastAsia="仿宋_GB2312"/>
          <w:color w:val="000000" w:themeColor="text1"/>
          <w:sz w:val="24"/>
        </w:rPr>
        <w:t>“</w:t>
      </w:r>
      <w:r w:rsidRPr="0077727E">
        <w:rPr>
          <w:rFonts w:eastAsia="仿宋_GB2312"/>
          <w:color w:val="000000" w:themeColor="text1"/>
          <w:sz w:val="24"/>
        </w:rPr>
        <w:t>国家特色专业</w:t>
      </w:r>
      <w:r w:rsidRPr="0077727E">
        <w:rPr>
          <w:rFonts w:eastAsia="仿宋_GB2312"/>
          <w:color w:val="000000" w:themeColor="text1"/>
          <w:sz w:val="24"/>
        </w:rPr>
        <w:t>”</w:t>
      </w:r>
      <w:r w:rsidRPr="0077727E">
        <w:rPr>
          <w:rFonts w:eastAsia="仿宋_GB2312"/>
          <w:color w:val="000000" w:themeColor="text1"/>
          <w:sz w:val="24"/>
        </w:rPr>
        <w:t>；</w:t>
      </w:r>
      <w:r w:rsidRPr="0077727E">
        <w:rPr>
          <w:rFonts w:eastAsia="仿宋_GB2312"/>
          <w:color w:val="000000" w:themeColor="text1"/>
          <w:sz w:val="24"/>
        </w:rPr>
        <w:t xml:space="preserve"> 2011</w:t>
      </w:r>
      <w:r w:rsidRPr="0077727E">
        <w:rPr>
          <w:rFonts w:eastAsia="仿宋_GB2312"/>
          <w:color w:val="000000" w:themeColor="text1"/>
          <w:sz w:val="24"/>
        </w:rPr>
        <w:t>年度广东省高等学校重点专业建设点</w:t>
      </w:r>
      <w:r w:rsidRPr="0077727E">
        <w:rPr>
          <w:rFonts w:eastAsia="仿宋_GB2312"/>
          <w:color w:val="000000" w:themeColor="text1"/>
          <w:szCs w:val="21"/>
        </w:rPr>
        <w:t>。</w:t>
      </w:r>
      <w:r w:rsidRPr="0077727E">
        <w:rPr>
          <w:rFonts w:eastAsia="仿宋_GB2312"/>
          <w:color w:val="000000" w:themeColor="text1"/>
          <w:sz w:val="24"/>
        </w:rPr>
        <w:t>学院拥有中药学一级学科博士硕士学位授予权，设有中药学博士后流动站，中药专业所依托的中药学科是广东省的重点学科、承担了</w:t>
      </w:r>
      <w:r w:rsidRPr="0077727E">
        <w:rPr>
          <w:rFonts w:eastAsia="仿宋_GB2312"/>
          <w:color w:val="000000" w:themeColor="text1"/>
          <w:sz w:val="24"/>
        </w:rPr>
        <w:t xml:space="preserve"> “</w:t>
      </w:r>
      <w:r w:rsidRPr="0077727E">
        <w:rPr>
          <w:rFonts w:eastAsia="仿宋_GB2312"/>
          <w:color w:val="000000" w:themeColor="text1"/>
          <w:sz w:val="24"/>
        </w:rPr>
        <w:t>国家中药现代化工程技术研究中心</w:t>
      </w:r>
      <w:r w:rsidRPr="0077727E">
        <w:rPr>
          <w:rFonts w:eastAsia="仿宋_GB2312"/>
          <w:color w:val="000000" w:themeColor="text1"/>
          <w:sz w:val="24"/>
        </w:rPr>
        <w:t>”</w:t>
      </w:r>
      <w:r w:rsidRPr="0077727E">
        <w:rPr>
          <w:rFonts w:eastAsia="仿宋_GB2312"/>
          <w:color w:val="000000" w:themeColor="text1"/>
          <w:sz w:val="24"/>
        </w:rPr>
        <w:t>、</w:t>
      </w:r>
      <w:r w:rsidRPr="0077727E">
        <w:rPr>
          <w:rFonts w:eastAsia="仿宋_GB2312"/>
          <w:color w:val="000000" w:themeColor="text1"/>
          <w:sz w:val="24"/>
        </w:rPr>
        <w:t xml:space="preserve"> “</w:t>
      </w:r>
      <w:r w:rsidRPr="0077727E">
        <w:rPr>
          <w:rFonts w:eastAsia="仿宋_GB2312"/>
          <w:color w:val="000000" w:themeColor="text1"/>
          <w:sz w:val="24"/>
        </w:rPr>
        <w:t>国家教育部现代中成药工程研究中心</w:t>
      </w:r>
      <w:r w:rsidRPr="0077727E">
        <w:rPr>
          <w:rFonts w:eastAsia="仿宋_GB2312"/>
          <w:color w:val="000000" w:themeColor="text1"/>
          <w:sz w:val="24"/>
        </w:rPr>
        <w:t>”</w:t>
      </w:r>
      <w:r w:rsidRPr="0077727E">
        <w:rPr>
          <w:rFonts w:eastAsia="仿宋_GB2312"/>
          <w:color w:val="000000" w:themeColor="text1"/>
          <w:sz w:val="24"/>
        </w:rPr>
        <w:t>、</w:t>
      </w:r>
      <w:r w:rsidRPr="0077727E">
        <w:rPr>
          <w:rFonts w:eastAsia="仿宋_GB2312"/>
          <w:color w:val="000000" w:themeColor="text1"/>
          <w:sz w:val="24"/>
        </w:rPr>
        <w:t>“</w:t>
      </w:r>
      <w:r w:rsidRPr="0077727E">
        <w:rPr>
          <w:rFonts w:eastAsia="仿宋_GB2312"/>
          <w:color w:val="000000" w:themeColor="text1"/>
          <w:sz w:val="24"/>
        </w:rPr>
        <w:t>国家中药</w:t>
      </w:r>
      <w:r w:rsidRPr="0077727E">
        <w:rPr>
          <w:rFonts w:eastAsia="仿宋_GB2312"/>
          <w:color w:val="000000" w:themeColor="text1"/>
          <w:sz w:val="24"/>
        </w:rPr>
        <w:t>GLP</w:t>
      </w:r>
      <w:r w:rsidRPr="0077727E">
        <w:rPr>
          <w:rFonts w:eastAsia="仿宋_GB2312"/>
          <w:color w:val="000000" w:themeColor="text1"/>
          <w:sz w:val="24"/>
        </w:rPr>
        <w:t>重点实验室</w:t>
      </w:r>
      <w:r w:rsidRPr="0077727E">
        <w:rPr>
          <w:rFonts w:eastAsia="仿宋_GB2312"/>
          <w:color w:val="000000" w:themeColor="text1"/>
          <w:sz w:val="24"/>
        </w:rPr>
        <w:t>”</w:t>
      </w:r>
      <w:r w:rsidRPr="0077727E">
        <w:rPr>
          <w:rFonts w:eastAsia="仿宋_GB2312"/>
          <w:color w:val="000000" w:themeColor="text1"/>
          <w:sz w:val="24"/>
        </w:rPr>
        <w:t>和</w:t>
      </w:r>
      <w:r w:rsidRPr="0077727E">
        <w:rPr>
          <w:rFonts w:eastAsia="仿宋_GB2312"/>
          <w:color w:val="000000" w:themeColor="text1"/>
          <w:sz w:val="24"/>
        </w:rPr>
        <w:t>“</w:t>
      </w:r>
      <w:r w:rsidRPr="0077727E">
        <w:rPr>
          <w:rFonts w:eastAsia="仿宋_GB2312"/>
          <w:color w:val="000000" w:themeColor="text1"/>
          <w:sz w:val="24"/>
        </w:rPr>
        <w:t>广东省新药筛选重点实验室</w:t>
      </w:r>
      <w:r w:rsidRPr="0077727E">
        <w:rPr>
          <w:rFonts w:eastAsia="仿宋_GB2312"/>
          <w:color w:val="000000" w:themeColor="text1"/>
          <w:sz w:val="24"/>
        </w:rPr>
        <w:t>”</w:t>
      </w:r>
      <w:r w:rsidRPr="0077727E">
        <w:rPr>
          <w:rFonts w:eastAsia="仿宋_GB2312"/>
          <w:color w:val="000000" w:themeColor="text1"/>
          <w:sz w:val="24"/>
        </w:rPr>
        <w:t>、</w:t>
      </w:r>
      <w:r w:rsidRPr="0077727E">
        <w:rPr>
          <w:rFonts w:eastAsia="仿宋_GB2312"/>
          <w:color w:val="000000" w:themeColor="text1"/>
          <w:sz w:val="24"/>
        </w:rPr>
        <w:t>“</w:t>
      </w:r>
      <w:r w:rsidRPr="0077727E">
        <w:rPr>
          <w:rFonts w:eastAsia="仿宋_GB2312"/>
          <w:color w:val="000000" w:themeColor="text1"/>
          <w:sz w:val="24"/>
        </w:rPr>
        <w:t>中药新药开发研究重点实验室</w:t>
      </w:r>
      <w:r w:rsidRPr="0077727E">
        <w:rPr>
          <w:rFonts w:eastAsia="仿宋_GB2312"/>
          <w:color w:val="000000" w:themeColor="text1"/>
          <w:sz w:val="24"/>
        </w:rPr>
        <w:t>”</w:t>
      </w:r>
      <w:r w:rsidRPr="0077727E">
        <w:rPr>
          <w:rFonts w:eastAsia="仿宋_GB2312"/>
          <w:color w:val="000000" w:themeColor="text1"/>
          <w:sz w:val="24"/>
        </w:rPr>
        <w:t>、</w:t>
      </w:r>
      <w:r w:rsidRPr="0077727E">
        <w:rPr>
          <w:rFonts w:eastAsia="仿宋_GB2312"/>
          <w:color w:val="000000" w:themeColor="text1"/>
          <w:sz w:val="24"/>
        </w:rPr>
        <w:t>“</w:t>
      </w:r>
      <w:r w:rsidRPr="0077727E">
        <w:rPr>
          <w:rFonts w:eastAsia="仿宋_GB2312"/>
          <w:color w:val="000000" w:themeColor="text1"/>
          <w:sz w:val="24"/>
        </w:rPr>
        <w:t>国家级实验教学示范中心</w:t>
      </w:r>
      <w:r w:rsidRPr="0077727E">
        <w:rPr>
          <w:rFonts w:eastAsia="仿宋_GB2312"/>
          <w:color w:val="000000" w:themeColor="text1"/>
          <w:sz w:val="24"/>
        </w:rPr>
        <w:t>” “</w:t>
      </w:r>
      <w:r w:rsidRPr="0077727E">
        <w:rPr>
          <w:rFonts w:eastAsia="仿宋_GB2312"/>
          <w:color w:val="000000" w:themeColor="text1"/>
          <w:sz w:val="24"/>
        </w:rPr>
        <w:t>国家中药材规范化种植（</w:t>
      </w:r>
      <w:r w:rsidRPr="0077727E">
        <w:rPr>
          <w:rFonts w:eastAsia="仿宋_GB2312"/>
          <w:color w:val="000000" w:themeColor="text1"/>
          <w:sz w:val="24"/>
        </w:rPr>
        <w:t>GAP</w:t>
      </w:r>
      <w:r w:rsidRPr="0077727E">
        <w:rPr>
          <w:rFonts w:eastAsia="仿宋_GB2312"/>
          <w:color w:val="000000" w:themeColor="text1"/>
          <w:sz w:val="24"/>
        </w:rPr>
        <w:t>）研究示范基地）</w:t>
      </w:r>
      <w:r w:rsidRPr="0077727E">
        <w:rPr>
          <w:rFonts w:eastAsia="仿宋_GB2312"/>
          <w:color w:val="000000" w:themeColor="text1"/>
          <w:sz w:val="24"/>
        </w:rPr>
        <w:t>”</w:t>
      </w:r>
      <w:r w:rsidRPr="0077727E">
        <w:rPr>
          <w:rFonts w:eastAsia="仿宋_GB2312"/>
          <w:color w:val="000000" w:themeColor="text1"/>
          <w:sz w:val="24"/>
        </w:rPr>
        <w:t>、</w:t>
      </w:r>
      <w:r w:rsidRPr="0077727E">
        <w:rPr>
          <w:rFonts w:eastAsia="仿宋_GB2312"/>
          <w:color w:val="000000" w:themeColor="text1"/>
          <w:sz w:val="24"/>
        </w:rPr>
        <w:t>“</w:t>
      </w:r>
      <w:r w:rsidRPr="0077727E">
        <w:rPr>
          <w:rFonts w:eastAsia="仿宋_GB2312"/>
          <w:color w:val="000000" w:themeColor="text1"/>
          <w:sz w:val="24"/>
        </w:rPr>
        <w:t>南药资源库</w:t>
      </w:r>
      <w:r w:rsidRPr="0077727E">
        <w:rPr>
          <w:rFonts w:eastAsia="仿宋_GB2312"/>
          <w:color w:val="000000" w:themeColor="text1"/>
          <w:sz w:val="24"/>
        </w:rPr>
        <w:t>”</w:t>
      </w:r>
      <w:r w:rsidRPr="0077727E">
        <w:rPr>
          <w:rFonts w:eastAsia="仿宋_GB2312"/>
          <w:color w:val="000000" w:themeColor="text1"/>
          <w:sz w:val="24"/>
        </w:rPr>
        <w:t>等一批国家、省部级重点实验室、中心、基地建设任务，这些都为中药专业的建设提供了良好的专业平台条件。</w:t>
      </w:r>
    </w:p>
    <w:p w:rsidR="003015F6" w:rsidRPr="0077727E" w:rsidRDefault="003015F6" w:rsidP="003015F6">
      <w:pPr>
        <w:spacing w:line="360" w:lineRule="auto"/>
        <w:ind w:firstLineChars="200" w:firstLine="480"/>
        <w:rPr>
          <w:rFonts w:eastAsia="仿宋_GB2312"/>
          <w:color w:val="000000" w:themeColor="text1"/>
          <w:sz w:val="24"/>
        </w:rPr>
      </w:pPr>
      <w:r w:rsidRPr="0077727E">
        <w:rPr>
          <w:rFonts w:eastAsia="仿宋_GB2312"/>
          <w:color w:val="000000" w:themeColor="text1"/>
          <w:sz w:val="24"/>
        </w:rPr>
        <w:t>近年来，在学校</w:t>
      </w:r>
      <w:r w:rsidRPr="0077727E">
        <w:rPr>
          <w:rFonts w:eastAsia="仿宋_GB2312"/>
          <w:color w:val="000000" w:themeColor="text1"/>
          <w:sz w:val="24"/>
        </w:rPr>
        <w:t>“</w:t>
      </w:r>
      <w:r w:rsidRPr="0077727E">
        <w:rPr>
          <w:rFonts w:eastAsia="仿宋_GB2312"/>
          <w:color w:val="000000" w:themeColor="text1"/>
          <w:sz w:val="24"/>
        </w:rPr>
        <w:t>大力发展中药专业，突出学校的办学特色和办学优势</w:t>
      </w:r>
      <w:r w:rsidRPr="0077727E">
        <w:rPr>
          <w:rFonts w:eastAsia="仿宋_GB2312"/>
          <w:color w:val="000000" w:themeColor="text1"/>
          <w:sz w:val="24"/>
        </w:rPr>
        <w:t>”</w:t>
      </w:r>
      <w:r w:rsidRPr="0077727E">
        <w:rPr>
          <w:rFonts w:eastAsia="仿宋_GB2312"/>
          <w:color w:val="000000" w:themeColor="text1"/>
          <w:sz w:val="24"/>
        </w:rPr>
        <w:t>的办学方针指导下，中药学专业重点加强了对人才培养方案、课程建设、师资队伍建设、实验实践教学建设以及教学管理制度的建设等。尤其是从</w:t>
      </w:r>
      <w:r w:rsidRPr="0077727E">
        <w:rPr>
          <w:rFonts w:eastAsia="仿宋_GB2312"/>
          <w:color w:val="000000" w:themeColor="text1"/>
          <w:sz w:val="24"/>
        </w:rPr>
        <w:t>2009</w:t>
      </w:r>
      <w:r w:rsidRPr="0077727E">
        <w:rPr>
          <w:rFonts w:eastAsia="仿宋_GB2312"/>
          <w:color w:val="000000" w:themeColor="text1"/>
          <w:sz w:val="24"/>
        </w:rPr>
        <w:t>年至今，广东省教育厅决定开展</w:t>
      </w:r>
      <w:r w:rsidRPr="0077727E">
        <w:rPr>
          <w:rFonts w:eastAsia="仿宋_GB2312"/>
          <w:color w:val="000000" w:themeColor="text1"/>
          <w:sz w:val="24"/>
        </w:rPr>
        <w:t>“</w:t>
      </w:r>
      <w:r w:rsidRPr="0077727E">
        <w:rPr>
          <w:rFonts w:eastAsia="仿宋_GB2312"/>
          <w:color w:val="000000" w:themeColor="text1"/>
          <w:sz w:val="24"/>
        </w:rPr>
        <w:t>广东省高等学校调整优化学科专业结构与人才培养方案</w:t>
      </w:r>
      <w:r w:rsidRPr="0077727E">
        <w:rPr>
          <w:rFonts w:eastAsia="仿宋_GB2312"/>
          <w:color w:val="000000" w:themeColor="text1"/>
          <w:sz w:val="24"/>
        </w:rPr>
        <w:t>”</w:t>
      </w:r>
      <w:r w:rsidRPr="0077727E">
        <w:rPr>
          <w:rFonts w:eastAsia="仿宋_GB2312"/>
          <w:color w:val="000000" w:themeColor="text1"/>
          <w:sz w:val="24"/>
        </w:rPr>
        <w:t>工作后，我校再次组织专家和老师对中药学专业的人才培养方案进行了修订，并且构建了以传统中医药基础理论为基础，产学研为依托，现代中药研发创新能力培养为核心的教学体系，着力培养拥有良好的专业基础和富有创新能力的中药专门人才，切实提高人才培养的质量和社会适应性。形成了具有岭南特色的、符合广东省医药产业发展需要的人才培养模式，为我省的医药产业培养了一批高素质的专业人才；近四年的毕业生在广东珠江三角洲地区供不应求，毕业生一次就业</w:t>
      </w:r>
      <w:r w:rsidRPr="0077727E">
        <w:rPr>
          <w:rFonts w:eastAsia="仿宋_GB2312"/>
          <w:color w:val="000000" w:themeColor="text1"/>
          <w:sz w:val="24"/>
        </w:rPr>
        <w:lastRenderedPageBreak/>
        <w:t>率均达到</w:t>
      </w:r>
      <w:r w:rsidRPr="0077727E">
        <w:rPr>
          <w:rFonts w:eastAsia="仿宋_GB2312"/>
          <w:color w:val="000000" w:themeColor="text1"/>
          <w:sz w:val="24"/>
        </w:rPr>
        <w:t>96%</w:t>
      </w:r>
      <w:r w:rsidRPr="0077727E">
        <w:rPr>
          <w:rFonts w:eastAsia="仿宋_GB2312"/>
          <w:color w:val="000000" w:themeColor="text1"/>
          <w:sz w:val="24"/>
        </w:rPr>
        <w:t>以上，部分毕业生已经成为广东医药产业的中层干部和技术骨干，为广东医药事业的发展做出巨大贡献。</w:t>
      </w:r>
    </w:p>
    <w:p w:rsidR="003015F6" w:rsidRPr="0077727E" w:rsidRDefault="003015F6" w:rsidP="003015F6">
      <w:pPr>
        <w:spacing w:line="360" w:lineRule="auto"/>
        <w:rPr>
          <w:color w:val="000000" w:themeColor="text1"/>
          <w:sz w:val="28"/>
          <w:szCs w:val="28"/>
        </w:rPr>
      </w:pPr>
    </w:p>
    <w:p w:rsidR="003015F6" w:rsidRPr="0077727E" w:rsidRDefault="003015F6" w:rsidP="003015F6">
      <w:pPr>
        <w:spacing w:line="360" w:lineRule="auto"/>
        <w:rPr>
          <w:b/>
          <w:color w:val="000000" w:themeColor="text1"/>
          <w:sz w:val="28"/>
          <w:szCs w:val="28"/>
        </w:rPr>
      </w:pPr>
      <w:r w:rsidRPr="0077727E">
        <w:rPr>
          <w:b/>
          <w:color w:val="000000" w:themeColor="text1"/>
          <w:sz w:val="28"/>
          <w:szCs w:val="28"/>
        </w:rPr>
        <w:t>二、建设发展目标和方向</w:t>
      </w:r>
    </w:p>
    <w:p w:rsidR="003015F6" w:rsidRPr="0077727E" w:rsidRDefault="003015F6" w:rsidP="003015F6">
      <w:pPr>
        <w:spacing w:line="360" w:lineRule="auto"/>
        <w:ind w:firstLineChars="200" w:firstLine="480"/>
        <w:rPr>
          <w:color w:val="000000" w:themeColor="text1"/>
          <w:sz w:val="28"/>
          <w:szCs w:val="28"/>
        </w:rPr>
      </w:pPr>
      <w:r w:rsidRPr="0077727E">
        <w:rPr>
          <w:rFonts w:eastAsia="仿宋_GB2312"/>
          <w:color w:val="000000" w:themeColor="text1"/>
          <w:sz w:val="24"/>
        </w:rPr>
        <w:t>随着我国改革开放的进一步深入，中医药理论将在日益频繁的国际交往中更加被熟悉和接受，中药学在疾病预防与诊治、养生及保健等领域发挥作用，被越来越多的民众认可。目前大量的中医药古方有待开发利用，中药生药的种植栽培技术有待进一步提高，中成药型有待进一步发展完善。综合以上国内国际形势，中药专业人才在未来相当长的时间内都将供不应求。由于中药行业方兴未艾，中药专业教育必须更加完善，因此开展《中药学》辅修专业建设势在必行。中药学专业为广州中医药大学具有悠久办学历史的国家特色专业，具有较为深厚的专业底蕴和社会影响力。通过面向本科学生开展中药学辅修专业，向学有余力的学生传授中药学科相关核心课程的知识，帮助他们深入了解祖国传统医药文化。使学生具有较宽的知识面和较强的择业能力与社会适应能力。并通过开设《中药学》辅修课程积极探索建立交叉学科专业背景下人才培养模式多样化的新机制。</w:t>
      </w:r>
    </w:p>
    <w:p w:rsidR="003015F6" w:rsidRPr="0077727E" w:rsidRDefault="003015F6" w:rsidP="003015F6">
      <w:pPr>
        <w:spacing w:line="360" w:lineRule="auto"/>
        <w:rPr>
          <w:color w:val="000000" w:themeColor="text1"/>
          <w:sz w:val="28"/>
          <w:szCs w:val="28"/>
        </w:rPr>
      </w:pPr>
    </w:p>
    <w:p w:rsidR="003015F6" w:rsidRPr="0077727E" w:rsidRDefault="003015F6" w:rsidP="003015F6">
      <w:pPr>
        <w:spacing w:line="360" w:lineRule="auto"/>
        <w:rPr>
          <w:b/>
          <w:color w:val="000000" w:themeColor="text1"/>
          <w:sz w:val="28"/>
          <w:szCs w:val="28"/>
        </w:rPr>
      </w:pPr>
      <w:r w:rsidRPr="0077727E">
        <w:rPr>
          <w:b/>
          <w:color w:val="000000" w:themeColor="text1"/>
          <w:sz w:val="28"/>
          <w:szCs w:val="28"/>
        </w:rPr>
        <w:t>三、主要任务</w:t>
      </w:r>
    </w:p>
    <w:p w:rsidR="003015F6" w:rsidRPr="0077727E" w:rsidRDefault="003015F6" w:rsidP="003015F6">
      <w:pPr>
        <w:spacing w:beforeLines="50"/>
        <w:jc w:val="left"/>
        <w:rPr>
          <w:rFonts w:eastAsia="仿宋_GB2312"/>
          <w:color w:val="000000" w:themeColor="text1"/>
          <w:sz w:val="24"/>
        </w:rPr>
      </w:pPr>
      <w:r w:rsidRPr="0077727E">
        <w:rPr>
          <w:rFonts w:eastAsia="仿宋_GB2312"/>
          <w:color w:val="000000" w:themeColor="text1"/>
          <w:sz w:val="24"/>
        </w:rPr>
        <w:t xml:space="preserve">1. </w:t>
      </w:r>
      <w:r w:rsidRPr="0077727E">
        <w:rPr>
          <w:rFonts w:eastAsia="仿宋_GB2312"/>
          <w:color w:val="000000" w:themeColor="text1"/>
          <w:sz w:val="24"/>
        </w:rPr>
        <w:t>具体研究工作内容和拟解决的关键问题</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w:t>
      </w:r>
      <w:r w:rsidRPr="0077727E">
        <w:rPr>
          <w:rFonts w:eastAsia="仿宋_GB2312"/>
          <w:color w:val="000000" w:themeColor="text1"/>
          <w:sz w:val="24"/>
        </w:rPr>
        <w:t>1</w:t>
      </w:r>
      <w:r w:rsidRPr="0077727E">
        <w:rPr>
          <w:rFonts w:eastAsia="仿宋_GB2312"/>
          <w:color w:val="000000" w:themeColor="text1"/>
          <w:sz w:val="24"/>
        </w:rPr>
        <w:t>）创新人才培养体系</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根据教育部高等教育指导委员会修订的《中药学专业规范（试行）》、《中药学专业认证标准（试行）》等，结合对国内同类院校相关辅修专业的办学情况进行充分调研、比较分析的基础上，针对学校在当前中药学专业人才培养上存在的问题，进行改革和完善，从而建立科学、合理的《中药学》辅修专业人才培养方案。</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w:t>
      </w:r>
      <w:r w:rsidRPr="0077727E">
        <w:rPr>
          <w:rFonts w:eastAsia="仿宋_GB2312"/>
          <w:color w:val="000000" w:themeColor="text1"/>
          <w:sz w:val="24"/>
        </w:rPr>
        <w:t>2</w:t>
      </w:r>
      <w:r w:rsidRPr="0077727E">
        <w:rPr>
          <w:rFonts w:eastAsia="仿宋_GB2312"/>
          <w:color w:val="000000" w:themeColor="text1"/>
          <w:sz w:val="24"/>
        </w:rPr>
        <w:t>）课程与教材建设</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在原有的</w:t>
      </w:r>
      <w:r w:rsidRPr="0077727E">
        <w:rPr>
          <w:rFonts w:eastAsia="仿宋_GB2312"/>
          <w:color w:val="000000" w:themeColor="text1"/>
          <w:sz w:val="24"/>
        </w:rPr>
        <w:t>1</w:t>
      </w:r>
      <w:r w:rsidRPr="0077727E">
        <w:rPr>
          <w:rFonts w:eastAsia="仿宋_GB2312"/>
          <w:color w:val="000000" w:themeColor="text1"/>
          <w:sz w:val="24"/>
        </w:rPr>
        <w:t>门省重点课程（中药学）、</w:t>
      </w:r>
      <w:r w:rsidRPr="0077727E">
        <w:rPr>
          <w:rFonts w:eastAsia="仿宋_GB2312"/>
          <w:color w:val="000000" w:themeColor="text1"/>
          <w:sz w:val="24"/>
        </w:rPr>
        <w:t>1</w:t>
      </w:r>
      <w:r w:rsidRPr="0077727E">
        <w:rPr>
          <w:rFonts w:eastAsia="仿宋_GB2312"/>
          <w:color w:val="000000" w:themeColor="text1"/>
          <w:sz w:val="24"/>
        </w:rPr>
        <w:t>门省级精品课程（方剂学）和</w:t>
      </w:r>
      <w:r w:rsidRPr="0077727E">
        <w:rPr>
          <w:rFonts w:eastAsia="仿宋_GB2312"/>
          <w:color w:val="000000" w:themeColor="text1"/>
          <w:sz w:val="24"/>
        </w:rPr>
        <w:t>6</w:t>
      </w:r>
      <w:r w:rsidRPr="0077727E">
        <w:rPr>
          <w:rFonts w:eastAsia="仿宋_GB2312"/>
          <w:color w:val="000000" w:themeColor="text1"/>
          <w:sz w:val="24"/>
        </w:rPr>
        <w:t>门校级精品课程（中药药剂学、中药鉴定学、方剂学、中药学、药用植物学、中药</w:t>
      </w:r>
      <w:r w:rsidRPr="0077727E">
        <w:rPr>
          <w:rFonts w:eastAsia="仿宋_GB2312"/>
          <w:color w:val="000000" w:themeColor="text1"/>
          <w:sz w:val="24"/>
        </w:rPr>
        <w:lastRenderedPageBreak/>
        <w:t>化学）的建设基础上，继续通过分期分批、立项建设、评建结合有计划地开展精品课程建设。</w:t>
      </w:r>
      <w:r w:rsidRPr="0077727E">
        <w:rPr>
          <w:rFonts w:eastAsia="仿宋_GB2312" w:hint="eastAsia"/>
          <w:color w:val="000000" w:themeColor="text1"/>
          <w:sz w:val="24"/>
        </w:rPr>
        <w:t>适度建设开发适合辅修专业教学发展的“慕课”、“微课”课程。</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在教材选用上，根据专业培养方向与教学大纲的要求，选择相适应的最新的、高水平的国家级规划教材；在优选各课程教材基础上，结合自编特色教材和辅助教材，更新教学内容，优化本专业课程体系。另外，为实现教材优化配套，积极鼓励专业教师参加高质量、有特色的专业教材的编写工作，形成配套完善、内容先进、质量保证、特色鲜明的中药专业教材体系。</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w:t>
      </w:r>
      <w:r w:rsidRPr="0077727E">
        <w:rPr>
          <w:rFonts w:eastAsia="仿宋_GB2312"/>
          <w:color w:val="000000" w:themeColor="text1"/>
          <w:sz w:val="24"/>
        </w:rPr>
        <w:t>3</w:t>
      </w:r>
      <w:r w:rsidRPr="0077727E">
        <w:rPr>
          <w:rFonts w:eastAsia="仿宋_GB2312"/>
          <w:color w:val="000000" w:themeColor="text1"/>
          <w:sz w:val="24"/>
        </w:rPr>
        <w:t>）教学管理制度建设</w:t>
      </w:r>
    </w:p>
    <w:p w:rsidR="003015F6" w:rsidRPr="0077727E" w:rsidRDefault="003015F6" w:rsidP="003015F6">
      <w:pPr>
        <w:spacing w:line="360" w:lineRule="auto"/>
        <w:rPr>
          <w:rFonts w:eastAsia="仿宋_GB2312"/>
          <w:color w:val="000000" w:themeColor="text1"/>
          <w:sz w:val="24"/>
        </w:rPr>
      </w:pPr>
      <w:r w:rsidRPr="0077727E">
        <w:rPr>
          <w:rFonts w:eastAsia="仿宋_GB2312"/>
          <w:color w:val="000000" w:themeColor="text1"/>
          <w:sz w:val="24"/>
        </w:rPr>
        <w:t>应用信息化手段，提升教学管理水平和效率。建立和完善教学文件，建立教学档案管理，建立院、室两级教学档案，逐步实施计算机资料库管理，使教学管理制度实现规范化、制度化、科学化和档案化。</w:t>
      </w:r>
    </w:p>
    <w:p w:rsidR="003015F6" w:rsidRPr="0077727E" w:rsidRDefault="003015F6" w:rsidP="003015F6">
      <w:pPr>
        <w:spacing w:line="360" w:lineRule="auto"/>
        <w:ind w:firstLineChars="200" w:firstLine="480"/>
        <w:rPr>
          <w:rFonts w:eastAsia="仿宋_GB2312"/>
          <w:color w:val="000000" w:themeColor="text1"/>
          <w:sz w:val="24"/>
        </w:rPr>
      </w:pPr>
      <w:r w:rsidRPr="0077727E">
        <w:rPr>
          <w:rFonts w:eastAsia="仿宋_GB2312"/>
          <w:color w:val="000000" w:themeColor="text1"/>
          <w:sz w:val="24"/>
        </w:rPr>
        <w:t>完善教学质量标准，严格实行教学全过程质量监控。建立完善的教学督导制度，加强对教学工作的管理和对教学质量的监控力度，在教学实施和管理过程中，建立监督和反馈系统，对教学工作进行监控、评估；通过督导意见的反馈及改进，促进教学质量和教学管理水平的提高。同时还要规范实验室教学管理制度，建立与实践教学体系改革相应的实践教学质量保障体系，提高实践教学质量。</w:t>
      </w:r>
    </w:p>
    <w:p w:rsidR="003015F6" w:rsidRPr="0077727E" w:rsidRDefault="003015F6" w:rsidP="003015F6">
      <w:pPr>
        <w:spacing w:line="360" w:lineRule="auto"/>
        <w:rPr>
          <w:color w:val="000000" w:themeColor="text1"/>
          <w:sz w:val="28"/>
          <w:szCs w:val="28"/>
        </w:rPr>
      </w:pPr>
    </w:p>
    <w:p w:rsidR="003015F6" w:rsidRPr="0077727E" w:rsidRDefault="003015F6" w:rsidP="003015F6">
      <w:pPr>
        <w:spacing w:beforeLines="50"/>
        <w:jc w:val="left"/>
        <w:rPr>
          <w:rFonts w:eastAsia="仿宋_GB2312"/>
          <w:color w:val="000000" w:themeColor="text1"/>
          <w:sz w:val="24"/>
        </w:rPr>
      </w:pPr>
      <w:r w:rsidRPr="0077727E">
        <w:rPr>
          <w:rFonts w:eastAsia="仿宋_GB2312"/>
          <w:color w:val="000000" w:themeColor="text1"/>
          <w:sz w:val="24"/>
        </w:rPr>
        <w:t xml:space="preserve">2. </w:t>
      </w:r>
      <w:r w:rsidRPr="0077727E">
        <w:rPr>
          <w:rFonts w:eastAsia="仿宋_GB2312"/>
          <w:color w:val="000000" w:themeColor="text1"/>
          <w:sz w:val="24"/>
        </w:rPr>
        <w:t>实施方案、实施方法、具体实施计划（含年度进展情况）</w:t>
      </w:r>
    </w:p>
    <w:p w:rsidR="003015F6" w:rsidRPr="0077727E" w:rsidRDefault="003015F6" w:rsidP="003015F6">
      <w:pPr>
        <w:spacing w:beforeLines="50" w:line="360" w:lineRule="auto"/>
        <w:ind w:firstLineChars="200" w:firstLine="482"/>
        <w:jc w:val="left"/>
        <w:rPr>
          <w:rFonts w:eastAsia="仿宋_GB2312"/>
          <w:b/>
          <w:color w:val="000000" w:themeColor="text1"/>
          <w:sz w:val="24"/>
        </w:rPr>
      </w:pPr>
      <w:r w:rsidRPr="0077727E">
        <w:rPr>
          <w:rFonts w:eastAsia="仿宋_GB2312"/>
          <w:b/>
          <w:color w:val="000000" w:themeColor="text1"/>
          <w:sz w:val="24"/>
        </w:rPr>
        <w:t xml:space="preserve">2.1 </w:t>
      </w:r>
      <w:r w:rsidRPr="0077727E">
        <w:rPr>
          <w:rFonts w:eastAsia="仿宋_GB2312"/>
          <w:b/>
          <w:color w:val="000000" w:themeColor="text1"/>
          <w:sz w:val="24"/>
        </w:rPr>
        <w:t>实施方案及方法</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 xml:space="preserve">2.1.1 </w:t>
      </w:r>
      <w:r w:rsidRPr="0077727E">
        <w:rPr>
          <w:rFonts w:eastAsia="仿宋_GB2312"/>
          <w:color w:val="000000" w:themeColor="text1"/>
          <w:sz w:val="24"/>
        </w:rPr>
        <w:t>培养目标与教学要求</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本专业要求学生系统掌握中药学基本理论和基本知识，了解应用现代科学技术对中药、中药日化及天然药物等进行研究和开发的基础知识和基本方法。培养具有中医药思维和多学科知识基础，能够在在药政管理部门、医疗卫生部门、药品及功能食品生产企业、药品流通企业从事中药研究、生产及管理相关工作的复合型人才。</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 xml:space="preserve">2.1.2 </w:t>
      </w:r>
      <w:r w:rsidRPr="0077727E">
        <w:rPr>
          <w:rFonts w:eastAsia="仿宋_GB2312"/>
          <w:color w:val="000000" w:themeColor="text1"/>
          <w:sz w:val="24"/>
        </w:rPr>
        <w:t>招生对象</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凡广州大学城各高校在籍二年级及三级本科生且学有余力者均可报名（本校</w:t>
      </w:r>
      <w:r w:rsidRPr="0077727E">
        <w:rPr>
          <w:rFonts w:eastAsia="仿宋_GB2312"/>
          <w:color w:val="000000" w:themeColor="text1"/>
          <w:sz w:val="24"/>
        </w:rPr>
        <w:lastRenderedPageBreak/>
        <w:t>学生除外）。辅修报名只能选择一个辅修专业报读，不能同时报读两个辅修专业。</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 xml:space="preserve">2.1.3 </w:t>
      </w:r>
      <w:r w:rsidRPr="0077727E">
        <w:rPr>
          <w:rFonts w:eastAsia="仿宋_GB2312"/>
          <w:color w:val="000000" w:themeColor="text1"/>
          <w:sz w:val="24"/>
        </w:rPr>
        <w:t>基本学制与修业年限</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基本学制：</w:t>
      </w:r>
      <w:r w:rsidRPr="0077727E">
        <w:rPr>
          <w:rFonts w:eastAsia="仿宋_GB2312"/>
          <w:color w:val="000000" w:themeColor="text1"/>
          <w:sz w:val="24"/>
        </w:rPr>
        <w:t>2</w:t>
      </w:r>
      <w:r w:rsidRPr="0077727E">
        <w:rPr>
          <w:rFonts w:eastAsia="仿宋_GB2312"/>
          <w:color w:val="000000" w:themeColor="text1"/>
          <w:sz w:val="24"/>
        </w:rPr>
        <w:t>年，修业年限：</w:t>
      </w:r>
      <w:r w:rsidRPr="0077727E">
        <w:rPr>
          <w:rFonts w:eastAsia="仿宋_GB2312"/>
          <w:color w:val="000000" w:themeColor="text1"/>
          <w:sz w:val="24"/>
        </w:rPr>
        <w:t>1-4</w:t>
      </w:r>
      <w:r w:rsidRPr="0077727E">
        <w:rPr>
          <w:rFonts w:eastAsia="仿宋_GB2312"/>
          <w:color w:val="000000" w:themeColor="text1"/>
          <w:sz w:val="24"/>
        </w:rPr>
        <w:t>年。</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2.1.4</w:t>
      </w:r>
      <w:r w:rsidRPr="0077727E">
        <w:rPr>
          <w:rFonts w:eastAsia="仿宋_GB2312"/>
          <w:color w:val="000000" w:themeColor="text1"/>
          <w:sz w:val="24"/>
        </w:rPr>
        <w:t>学时与学分</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必修课总课时</w:t>
      </w:r>
      <w:r w:rsidRPr="0077727E">
        <w:rPr>
          <w:rFonts w:eastAsia="仿宋_GB2312"/>
          <w:color w:val="000000" w:themeColor="text1"/>
          <w:sz w:val="24"/>
        </w:rPr>
        <w:t xml:space="preserve">544 </w:t>
      </w:r>
      <w:r w:rsidRPr="0077727E">
        <w:rPr>
          <w:rFonts w:eastAsia="仿宋_GB2312"/>
          <w:color w:val="000000" w:themeColor="text1"/>
          <w:sz w:val="24"/>
        </w:rPr>
        <w:t>学时，总学分</w:t>
      </w:r>
      <w:r w:rsidRPr="0077727E">
        <w:rPr>
          <w:rFonts w:eastAsia="仿宋_GB2312"/>
          <w:color w:val="000000" w:themeColor="text1"/>
          <w:sz w:val="24"/>
        </w:rPr>
        <w:t>34</w:t>
      </w:r>
      <w:r w:rsidRPr="0077727E">
        <w:rPr>
          <w:rFonts w:eastAsia="仿宋_GB2312"/>
          <w:color w:val="000000" w:themeColor="text1"/>
          <w:sz w:val="24"/>
        </w:rPr>
        <w:t>学分。</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 xml:space="preserve">2.1.5 </w:t>
      </w:r>
      <w:r w:rsidRPr="0077727E">
        <w:rPr>
          <w:rFonts w:eastAsia="仿宋_GB2312" w:hint="eastAsia"/>
          <w:color w:val="000000" w:themeColor="text1"/>
          <w:sz w:val="24"/>
        </w:rPr>
        <w:t>教学方式</w:t>
      </w:r>
    </w:p>
    <w:p w:rsidR="003015F6" w:rsidRPr="0077727E" w:rsidRDefault="003015F6" w:rsidP="003015F6">
      <w:pPr>
        <w:spacing w:line="360" w:lineRule="auto"/>
        <w:rPr>
          <w:rFonts w:eastAsia="仿宋_GB2312"/>
          <w:color w:val="000000" w:themeColor="text1"/>
          <w:sz w:val="24"/>
        </w:rPr>
      </w:pPr>
      <w:r w:rsidRPr="0077727E">
        <w:rPr>
          <w:rFonts w:eastAsia="仿宋_GB2312" w:hint="eastAsia"/>
          <w:color w:val="000000" w:themeColor="text1"/>
          <w:sz w:val="24"/>
        </w:rPr>
        <w:t>坚持理论与实践结合的原则，根据中药学辅修专业和课程特点，开展基于大数据、“慕课”、“微课”的</w:t>
      </w:r>
      <w:r w:rsidRPr="0077727E">
        <w:rPr>
          <w:rFonts w:eastAsia="仿宋_GB2312" w:hint="eastAsia"/>
          <w:color w:val="000000" w:themeColor="text1"/>
          <w:sz w:val="24"/>
        </w:rPr>
        <w:t>PLB</w:t>
      </w:r>
      <w:r w:rsidRPr="0077727E">
        <w:rPr>
          <w:rFonts w:eastAsia="仿宋_GB2312" w:hint="eastAsia"/>
          <w:color w:val="000000" w:themeColor="text1"/>
          <w:sz w:val="24"/>
        </w:rPr>
        <w:t>教学、</w:t>
      </w:r>
      <w:r w:rsidRPr="0077727E">
        <w:rPr>
          <w:rFonts w:eastAsia="仿宋_GB2312" w:hint="eastAsia"/>
          <w:color w:val="000000" w:themeColor="text1"/>
          <w:sz w:val="24"/>
        </w:rPr>
        <w:t>TBL</w:t>
      </w:r>
      <w:r w:rsidRPr="0077727E">
        <w:rPr>
          <w:rFonts w:eastAsia="仿宋_GB2312" w:hint="eastAsia"/>
          <w:color w:val="000000" w:themeColor="text1"/>
          <w:sz w:val="24"/>
        </w:rPr>
        <w:t>教学、“翻转式课堂”、“项目式教学”等。</w:t>
      </w:r>
    </w:p>
    <w:p w:rsidR="003015F6" w:rsidRPr="0077727E" w:rsidRDefault="003015F6" w:rsidP="003015F6">
      <w:pPr>
        <w:spacing w:beforeLines="50" w:line="360" w:lineRule="auto"/>
        <w:ind w:firstLineChars="200" w:firstLine="480"/>
        <w:jc w:val="left"/>
        <w:rPr>
          <w:rFonts w:eastAsia="仿宋_GB2312"/>
          <w:color w:val="000000" w:themeColor="text1"/>
          <w:sz w:val="24"/>
        </w:rPr>
      </w:pPr>
      <w:r w:rsidRPr="0077727E">
        <w:rPr>
          <w:rFonts w:eastAsia="仿宋_GB2312"/>
          <w:color w:val="000000" w:themeColor="text1"/>
          <w:sz w:val="24"/>
        </w:rPr>
        <w:t>2.1.</w:t>
      </w:r>
      <w:r w:rsidRPr="0077727E">
        <w:rPr>
          <w:rFonts w:eastAsia="仿宋_GB2312" w:hint="eastAsia"/>
          <w:color w:val="000000" w:themeColor="text1"/>
          <w:sz w:val="24"/>
        </w:rPr>
        <w:t>6</w:t>
      </w:r>
      <w:r w:rsidRPr="0077727E">
        <w:rPr>
          <w:rFonts w:eastAsia="仿宋_GB2312"/>
          <w:color w:val="000000" w:themeColor="text1"/>
          <w:sz w:val="24"/>
        </w:rPr>
        <w:t>课程设置</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000"/>
      </w:tblPr>
      <w:tblGrid>
        <w:gridCol w:w="955"/>
        <w:gridCol w:w="1638"/>
        <w:gridCol w:w="720"/>
        <w:gridCol w:w="720"/>
        <w:gridCol w:w="720"/>
        <w:gridCol w:w="720"/>
        <w:gridCol w:w="720"/>
        <w:gridCol w:w="785"/>
      </w:tblGrid>
      <w:tr w:rsidR="003015F6" w:rsidRPr="0077727E" w:rsidTr="000C3984">
        <w:trPr>
          <w:cantSplit/>
          <w:trHeight w:val="277"/>
          <w:tblHeader/>
          <w:jc w:val="center"/>
        </w:trPr>
        <w:tc>
          <w:tcPr>
            <w:tcW w:w="955" w:type="dxa"/>
            <w:vMerge w:val="restart"/>
            <w:tcMar>
              <w:left w:w="28" w:type="dxa"/>
              <w:right w:w="28" w:type="dxa"/>
            </w:tcMar>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课程代码</w:t>
            </w:r>
          </w:p>
        </w:tc>
        <w:tc>
          <w:tcPr>
            <w:tcW w:w="1638" w:type="dxa"/>
            <w:vMerge w:val="restart"/>
            <w:vAlign w:val="center"/>
          </w:tcPr>
          <w:p w:rsidR="003015F6" w:rsidRPr="0077727E" w:rsidRDefault="003015F6" w:rsidP="000C3984">
            <w:pPr>
              <w:pStyle w:val="a4"/>
              <w:spacing w:line="240" w:lineRule="auto"/>
              <w:rPr>
                <w:rFonts w:eastAsia="仿宋"/>
                <w:color w:val="000000" w:themeColor="text1"/>
                <w:szCs w:val="21"/>
              </w:rPr>
            </w:pPr>
            <w:r w:rsidRPr="0077727E">
              <w:rPr>
                <w:rFonts w:eastAsia="仿宋"/>
                <w:color w:val="000000" w:themeColor="text1"/>
                <w:szCs w:val="21"/>
              </w:rPr>
              <w:t>课程名称</w:t>
            </w:r>
          </w:p>
        </w:tc>
        <w:tc>
          <w:tcPr>
            <w:tcW w:w="720" w:type="dxa"/>
            <w:vMerge w:val="restart"/>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学</w:t>
            </w:r>
          </w:p>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分</w:t>
            </w:r>
          </w:p>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数</w:t>
            </w:r>
          </w:p>
        </w:tc>
        <w:tc>
          <w:tcPr>
            <w:tcW w:w="720" w:type="dxa"/>
            <w:vMerge w:val="restart"/>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学</w:t>
            </w:r>
          </w:p>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时</w:t>
            </w:r>
          </w:p>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总</w:t>
            </w:r>
          </w:p>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数</w:t>
            </w:r>
          </w:p>
        </w:tc>
        <w:tc>
          <w:tcPr>
            <w:tcW w:w="2945" w:type="dxa"/>
            <w:gridSpan w:val="4"/>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各学期学时分配（周学时）</w:t>
            </w:r>
          </w:p>
        </w:tc>
      </w:tr>
      <w:tr w:rsidR="003015F6" w:rsidRPr="0077727E" w:rsidTr="000C3984">
        <w:trPr>
          <w:cantSplit/>
          <w:trHeight w:val="192"/>
          <w:tblHeader/>
          <w:jc w:val="center"/>
        </w:trPr>
        <w:tc>
          <w:tcPr>
            <w:tcW w:w="955" w:type="dxa"/>
            <w:vMerge/>
            <w:vAlign w:val="center"/>
          </w:tcPr>
          <w:p w:rsidR="003015F6" w:rsidRPr="0077727E" w:rsidRDefault="003015F6" w:rsidP="000C3984">
            <w:pPr>
              <w:pStyle w:val="a4"/>
              <w:spacing w:line="240" w:lineRule="auto"/>
              <w:jc w:val="center"/>
              <w:rPr>
                <w:rFonts w:eastAsia="仿宋"/>
                <w:color w:val="000000" w:themeColor="text1"/>
                <w:szCs w:val="21"/>
              </w:rPr>
            </w:pPr>
          </w:p>
        </w:tc>
        <w:tc>
          <w:tcPr>
            <w:tcW w:w="1638" w:type="dxa"/>
            <w:vMerge/>
            <w:vAlign w:val="center"/>
          </w:tcPr>
          <w:p w:rsidR="003015F6" w:rsidRPr="0077727E" w:rsidRDefault="003015F6" w:rsidP="000C3984">
            <w:pPr>
              <w:pStyle w:val="a4"/>
              <w:spacing w:line="240" w:lineRule="auto"/>
              <w:rPr>
                <w:rFonts w:eastAsia="仿宋"/>
                <w:color w:val="000000" w:themeColor="text1"/>
                <w:szCs w:val="21"/>
              </w:rPr>
            </w:pPr>
          </w:p>
        </w:tc>
        <w:tc>
          <w:tcPr>
            <w:tcW w:w="720" w:type="dxa"/>
            <w:vMerge/>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Merge/>
            <w:vAlign w:val="center"/>
          </w:tcPr>
          <w:p w:rsidR="003015F6" w:rsidRPr="0077727E" w:rsidRDefault="003015F6" w:rsidP="000C3984">
            <w:pPr>
              <w:pStyle w:val="a4"/>
              <w:spacing w:line="240" w:lineRule="auto"/>
              <w:jc w:val="center"/>
              <w:rPr>
                <w:rFonts w:eastAsia="仿宋"/>
                <w:color w:val="000000" w:themeColor="text1"/>
                <w:szCs w:val="21"/>
              </w:rPr>
            </w:pPr>
          </w:p>
        </w:tc>
        <w:tc>
          <w:tcPr>
            <w:tcW w:w="1440" w:type="dxa"/>
            <w:gridSpan w:val="2"/>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第一学年</w:t>
            </w:r>
          </w:p>
        </w:tc>
        <w:tc>
          <w:tcPr>
            <w:tcW w:w="1505" w:type="dxa"/>
            <w:gridSpan w:val="2"/>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第二学年</w:t>
            </w:r>
          </w:p>
        </w:tc>
      </w:tr>
      <w:tr w:rsidR="003015F6" w:rsidRPr="0077727E" w:rsidTr="000C3984">
        <w:trPr>
          <w:cantSplit/>
          <w:trHeight w:val="96"/>
          <w:tblHeader/>
          <w:jc w:val="center"/>
        </w:trPr>
        <w:tc>
          <w:tcPr>
            <w:tcW w:w="955" w:type="dxa"/>
            <w:vMerge/>
            <w:vAlign w:val="center"/>
          </w:tcPr>
          <w:p w:rsidR="003015F6" w:rsidRPr="0077727E" w:rsidRDefault="003015F6" w:rsidP="000C3984">
            <w:pPr>
              <w:pStyle w:val="a4"/>
              <w:spacing w:line="240" w:lineRule="auto"/>
              <w:jc w:val="center"/>
              <w:rPr>
                <w:rFonts w:eastAsia="仿宋"/>
                <w:color w:val="000000" w:themeColor="text1"/>
                <w:szCs w:val="21"/>
              </w:rPr>
            </w:pPr>
          </w:p>
        </w:tc>
        <w:tc>
          <w:tcPr>
            <w:tcW w:w="1638" w:type="dxa"/>
            <w:vMerge/>
            <w:vAlign w:val="center"/>
          </w:tcPr>
          <w:p w:rsidR="003015F6" w:rsidRPr="0077727E" w:rsidRDefault="003015F6" w:rsidP="000C3984">
            <w:pPr>
              <w:pStyle w:val="a4"/>
              <w:spacing w:line="240" w:lineRule="auto"/>
              <w:rPr>
                <w:rFonts w:eastAsia="仿宋"/>
                <w:color w:val="000000" w:themeColor="text1"/>
                <w:szCs w:val="21"/>
              </w:rPr>
            </w:pPr>
          </w:p>
        </w:tc>
        <w:tc>
          <w:tcPr>
            <w:tcW w:w="720" w:type="dxa"/>
            <w:vMerge/>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Merge/>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一</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二</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三</w:t>
            </w:r>
          </w:p>
        </w:tc>
        <w:tc>
          <w:tcPr>
            <w:tcW w:w="78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四</w:t>
            </w:r>
          </w:p>
        </w:tc>
      </w:tr>
      <w:tr w:rsidR="003015F6" w:rsidRPr="0077727E" w:rsidTr="000C3984">
        <w:trPr>
          <w:cantSplit/>
          <w:trHeight w:val="288"/>
          <w:tblHeader/>
          <w:jc w:val="center"/>
        </w:trPr>
        <w:tc>
          <w:tcPr>
            <w:tcW w:w="955" w:type="dxa"/>
            <w:vMerge/>
            <w:vAlign w:val="center"/>
          </w:tcPr>
          <w:p w:rsidR="003015F6" w:rsidRPr="0077727E" w:rsidRDefault="003015F6" w:rsidP="000C3984">
            <w:pPr>
              <w:pStyle w:val="a4"/>
              <w:spacing w:line="240" w:lineRule="auto"/>
              <w:jc w:val="center"/>
              <w:rPr>
                <w:rFonts w:eastAsia="仿宋"/>
                <w:color w:val="000000" w:themeColor="text1"/>
                <w:szCs w:val="21"/>
              </w:rPr>
            </w:pPr>
          </w:p>
        </w:tc>
        <w:tc>
          <w:tcPr>
            <w:tcW w:w="1638" w:type="dxa"/>
            <w:vMerge/>
            <w:vAlign w:val="center"/>
          </w:tcPr>
          <w:p w:rsidR="003015F6" w:rsidRPr="0077727E" w:rsidRDefault="003015F6" w:rsidP="000C3984">
            <w:pPr>
              <w:pStyle w:val="a4"/>
              <w:spacing w:line="240" w:lineRule="auto"/>
              <w:rPr>
                <w:rFonts w:eastAsia="仿宋"/>
                <w:color w:val="000000" w:themeColor="text1"/>
                <w:szCs w:val="21"/>
              </w:rPr>
            </w:pPr>
          </w:p>
        </w:tc>
        <w:tc>
          <w:tcPr>
            <w:tcW w:w="720" w:type="dxa"/>
            <w:vMerge/>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Merge/>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(18)</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(18)</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(18)</w:t>
            </w:r>
          </w:p>
        </w:tc>
        <w:tc>
          <w:tcPr>
            <w:tcW w:w="78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(18)</w:t>
            </w:r>
          </w:p>
        </w:tc>
      </w:tr>
      <w:tr w:rsidR="003015F6" w:rsidRPr="0077727E" w:rsidTr="000C3984">
        <w:trPr>
          <w:cantSplit/>
          <w:trHeight w:val="218"/>
          <w:jc w:val="center"/>
        </w:trPr>
        <w:tc>
          <w:tcPr>
            <w:tcW w:w="95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1</w:t>
            </w:r>
          </w:p>
        </w:tc>
        <w:tc>
          <w:tcPr>
            <w:tcW w:w="1638" w:type="dxa"/>
            <w:vAlign w:val="center"/>
          </w:tcPr>
          <w:p w:rsidR="003015F6" w:rsidRPr="0077727E" w:rsidRDefault="003015F6" w:rsidP="000C3984">
            <w:pPr>
              <w:pStyle w:val="a4"/>
              <w:spacing w:line="240" w:lineRule="auto"/>
              <w:jc w:val="left"/>
              <w:rPr>
                <w:rFonts w:eastAsia="仿宋"/>
                <w:color w:val="000000" w:themeColor="text1"/>
                <w:szCs w:val="21"/>
              </w:rPr>
            </w:pPr>
            <w:r w:rsidRPr="0077727E">
              <w:rPr>
                <w:rFonts w:eastAsia="仿宋"/>
                <w:color w:val="000000" w:themeColor="text1"/>
                <w:szCs w:val="21"/>
              </w:rPr>
              <w:t>中医学基础</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3</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48</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3</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85" w:type="dxa"/>
            <w:vAlign w:val="center"/>
          </w:tcPr>
          <w:p w:rsidR="003015F6" w:rsidRPr="0077727E" w:rsidRDefault="003015F6" w:rsidP="000C3984">
            <w:pPr>
              <w:pStyle w:val="a4"/>
              <w:spacing w:line="240" w:lineRule="auto"/>
              <w:jc w:val="center"/>
              <w:rPr>
                <w:rFonts w:eastAsia="仿宋"/>
                <w:color w:val="000000" w:themeColor="text1"/>
                <w:szCs w:val="21"/>
              </w:rPr>
            </w:pPr>
          </w:p>
        </w:tc>
      </w:tr>
      <w:tr w:rsidR="003015F6" w:rsidRPr="0077727E" w:rsidTr="000C3984">
        <w:trPr>
          <w:cantSplit/>
          <w:trHeight w:val="208"/>
          <w:jc w:val="center"/>
        </w:trPr>
        <w:tc>
          <w:tcPr>
            <w:tcW w:w="95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2</w:t>
            </w:r>
          </w:p>
        </w:tc>
        <w:tc>
          <w:tcPr>
            <w:tcW w:w="1638" w:type="dxa"/>
            <w:vAlign w:val="center"/>
          </w:tcPr>
          <w:p w:rsidR="003015F6" w:rsidRPr="0077727E" w:rsidRDefault="003015F6" w:rsidP="000C3984">
            <w:pPr>
              <w:pStyle w:val="a4"/>
              <w:spacing w:line="240" w:lineRule="auto"/>
              <w:jc w:val="left"/>
              <w:rPr>
                <w:rFonts w:eastAsia="仿宋"/>
                <w:color w:val="000000" w:themeColor="text1"/>
                <w:szCs w:val="21"/>
              </w:rPr>
            </w:pPr>
            <w:r w:rsidRPr="0077727E">
              <w:rPr>
                <w:rFonts w:eastAsia="仿宋"/>
                <w:color w:val="000000" w:themeColor="text1"/>
                <w:szCs w:val="21"/>
              </w:rPr>
              <w:t>药用植物学</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6</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96</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6</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85" w:type="dxa"/>
            <w:vAlign w:val="center"/>
          </w:tcPr>
          <w:p w:rsidR="003015F6" w:rsidRPr="0077727E" w:rsidRDefault="003015F6" w:rsidP="000C3984">
            <w:pPr>
              <w:pStyle w:val="a4"/>
              <w:spacing w:line="240" w:lineRule="auto"/>
              <w:jc w:val="center"/>
              <w:rPr>
                <w:rFonts w:eastAsia="仿宋"/>
                <w:color w:val="000000" w:themeColor="text1"/>
                <w:szCs w:val="21"/>
              </w:rPr>
            </w:pPr>
          </w:p>
        </w:tc>
      </w:tr>
      <w:tr w:rsidR="003015F6" w:rsidRPr="0077727E" w:rsidTr="000C3984">
        <w:trPr>
          <w:cantSplit/>
          <w:trHeight w:val="198"/>
          <w:jc w:val="center"/>
        </w:trPr>
        <w:tc>
          <w:tcPr>
            <w:tcW w:w="95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3</w:t>
            </w:r>
          </w:p>
        </w:tc>
        <w:tc>
          <w:tcPr>
            <w:tcW w:w="1638" w:type="dxa"/>
            <w:vAlign w:val="center"/>
          </w:tcPr>
          <w:p w:rsidR="003015F6" w:rsidRPr="0077727E" w:rsidRDefault="003015F6" w:rsidP="000C3984">
            <w:pPr>
              <w:pStyle w:val="a4"/>
              <w:spacing w:line="240" w:lineRule="auto"/>
              <w:jc w:val="left"/>
              <w:rPr>
                <w:rFonts w:eastAsia="仿宋"/>
                <w:color w:val="000000" w:themeColor="text1"/>
                <w:szCs w:val="21"/>
              </w:rPr>
            </w:pPr>
            <w:r w:rsidRPr="0077727E">
              <w:rPr>
                <w:rFonts w:eastAsia="仿宋"/>
                <w:color w:val="000000" w:themeColor="text1"/>
                <w:szCs w:val="21"/>
              </w:rPr>
              <w:t>中药学</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4</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64</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4</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85" w:type="dxa"/>
            <w:vAlign w:val="center"/>
          </w:tcPr>
          <w:p w:rsidR="003015F6" w:rsidRPr="0077727E" w:rsidRDefault="003015F6" w:rsidP="000C3984">
            <w:pPr>
              <w:pStyle w:val="a4"/>
              <w:spacing w:line="240" w:lineRule="auto"/>
              <w:jc w:val="center"/>
              <w:rPr>
                <w:rFonts w:eastAsia="仿宋"/>
                <w:color w:val="000000" w:themeColor="text1"/>
                <w:szCs w:val="21"/>
              </w:rPr>
            </w:pPr>
          </w:p>
        </w:tc>
      </w:tr>
      <w:tr w:rsidR="003015F6" w:rsidRPr="0077727E" w:rsidTr="000C3984">
        <w:trPr>
          <w:cantSplit/>
          <w:trHeight w:val="174"/>
          <w:jc w:val="center"/>
        </w:trPr>
        <w:tc>
          <w:tcPr>
            <w:tcW w:w="95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4</w:t>
            </w:r>
          </w:p>
        </w:tc>
        <w:tc>
          <w:tcPr>
            <w:tcW w:w="1638" w:type="dxa"/>
            <w:vAlign w:val="center"/>
          </w:tcPr>
          <w:p w:rsidR="003015F6" w:rsidRPr="0077727E" w:rsidRDefault="003015F6" w:rsidP="000C3984">
            <w:pPr>
              <w:pStyle w:val="a4"/>
              <w:spacing w:line="240" w:lineRule="auto"/>
              <w:jc w:val="left"/>
              <w:rPr>
                <w:rFonts w:eastAsia="仿宋"/>
                <w:color w:val="000000" w:themeColor="text1"/>
                <w:szCs w:val="21"/>
              </w:rPr>
            </w:pPr>
            <w:r w:rsidRPr="0077727E">
              <w:rPr>
                <w:rFonts w:eastAsia="仿宋"/>
                <w:color w:val="000000" w:themeColor="text1"/>
                <w:szCs w:val="21"/>
              </w:rPr>
              <w:t>中药化学</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5</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80</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5</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85" w:type="dxa"/>
            <w:vAlign w:val="center"/>
          </w:tcPr>
          <w:p w:rsidR="003015F6" w:rsidRPr="0077727E" w:rsidRDefault="003015F6" w:rsidP="000C3984">
            <w:pPr>
              <w:pStyle w:val="a4"/>
              <w:spacing w:line="240" w:lineRule="auto"/>
              <w:jc w:val="center"/>
              <w:rPr>
                <w:rFonts w:eastAsia="仿宋"/>
                <w:color w:val="000000" w:themeColor="text1"/>
                <w:szCs w:val="21"/>
              </w:rPr>
            </w:pPr>
          </w:p>
        </w:tc>
      </w:tr>
      <w:tr w:rsidR="003015F6" w:rsidRPr="0077727E" w:rsidTr="000C3984">
        <w:trPr>
          <w:cantSplit/>
          <w:trHeight w:val="320"/>
          <w:jc w:val="center"/>
        </w:trPr>
        <w:tc>
          <w:tcPr>
            <w:tcW w:w="95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5</w:t>
            </w:r>
          </w:p>
        </w:tc>
        <w:tc>
          <w:tcPr>
            <w:tcW w:w="1638" w:type="dxa"/>
            <w:vAlign w:val="center"/>
          </w:tcPr>
          <w:p w:rsidR="003015F6" w:rsidRPr="0077727E" w:rsidRDefault="003015F6" w:rsidP="000C3984">
            <w:pPr>
              <w:pStyle w:val="a4"/>
              <w:spacing w:line="240" w:lineRule="auto"/>
              <w:jc w:val="left"/>
              <w:rPr>
                <w:rFonts w:eastAsia="仿宋"/>
                <w:color w:val="000000" w:themeColor="text1"/>
                <w:szCs w:val="21"/>
              </w:rPr>
            </w:pPr>
            <w:r w:rsidRPr="0077727E">
              <w:rPr>
                <w:rFonts w:eastAsia="仿宋"/>
                <w:color w:val="000000" w:themeColor="text1"/>
                <w:szCs w:val="21"/>
              </w:rPr>
              <w:t>中药炮制学</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4</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64</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4</w:t>
            </w:r>
          </w:p>
        </w:tc>
        <w:tc>
          <w:tcPr>
            <w:tcW w:w="785" w:type="dxa"/>
            <w:vAlign w:val="center"/>
          </w:tcPr>
          <w:p w:rsidR="003015F6" w:rsidRPr="0077727E" w:rsidRDefault="003015F6" w:rsidP="000C3984">
            <w:pPr>
              <w:pStyle w:val="a4"/>
              <w:spacing w:line="240" w:lineRule="auto"/>
              <w:jc w:val="center"/>
              <w:rPr>
                <w:rFonts w:eastAsia="仿宋"/>
                <w:color w:val="000000" w:themeColor="text1"/>
                <w:szCs w:val="21"/>
              </w:rPr>
            </w:pPr>
          </w:p>
        </w:tc>
      </w:tr>
      <w:tr w:rsidR="003015F6" w:rsidRPr="0077727E" w:rsidTr="000C3984">
        <w:trPr>
          <w:cantSplit/>
          <w:trHeight w:val="140"/>
          <w:jc w:val="center"/>
        </w:trPr>
        <w:tc>
          <w:tcPr>
            <w:tcW w:w="95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6</w:t>
            </w:r>
          </w:p>
        </w:tc>
        <w:tc>
          <w:tcPr>
            <w:tcW w:w="1638" w:type="dxa"/>
            <w:vAlign w:val="center"/>
          </w:tcPr>
          <w:p w:rsidR="003015F6" w:rsidRPr="0077727E" w:rsidRDefault="003015F6" w:rsidP="000C3984">
            <w:pPr>
              <w:pStyle w:val="a4"/>
              <w:spacing w:line="240" w:lineRule="auto"/>
              <w:jc w:val="left"/>
              <w:rPr>
                <w:rFonts w:eastAsia="仿宋"/>
                <w:color w:val="000000" w:themeColor="text1"/>
                <w:szCs w:val="21"/>
              </w:rPr>
            </w:pPr>
            <w:r w:rsidRPr="0077727E">
              <w:rPr>
                <w:rFonts w:eastAsia="仿宋"/>
                <w:color w:val="000000" w:themeColor="text1"/>
                <w:szCs w:val="21"/>
              </w:rPr>
              <w:t>中药鉴定学</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6</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96</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6</w:t>
            </w:r>
          </w:p>
        </w:tc>
        <w:tc>
          <w:tcPr>
            <w:tcW w:w="785" w:type="dxa"/>
            <w:vAlign w:val="center"/>
          </w:tcPr>
          <w:p w:rsidR="003015F6" w:rsidRPr="0077727E" w:rsidRDefault="003015F6" w:rsidP="000C3984">
            <w:pPr>
              <w:pStyle w:val="a4"/>
              <w:spacing w:line="240" w:lineRule="auto"/>
              <w:jc w:val="center"/>
              <w:rPr>
                <w:rFonts w:eastAsia="仿宋"/>
                <w:color w:val="000000" w:themeColor="text1"/>
                <w:szCs w:val="21"/>
              </w:rPr>
            </w:pPr>
          </w:p>
        </w:tc>
      </w:tr>
      <w:tr w:rsidR="003015F6" w:rsidRPr="0077727E" w:rsidTr="000C3984">
        <w:trPr>
          <w:cantSplit/>
          <w:trHeight w:val="272"/>
          <w:jc w:val="center"/>
        </w:trPr>
        <w:tc>
          <w:tcPr>
            <w:tcW w:w="95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7</w:t>
            </w:r>
          </w:p>
        </w:tc>
        <w:tc>
          <w:tcPr>
            <w:tcW w:w="1638" w:type="dxa"/>
            <w:vAlign w:val="center"/>
          </w:tcPr>
          <w:p w:rsidR="003015F6" w:rsidRPr="0077727E" w:rsidRDefault="003015F6" w:rsidP="000C3984">
            <w:pPr>
              <w:pStyle w:val="a4"/>
              <w:spacing w:line="240" w:lineRule="auto"/>
              <w:jc w:val="left"/>
              <w:rPr>
                <w:rFonts w:eastAsia="仿宋"/>
                <w:color w:val="000000" w:themeColor="text1"/>
                <w:szCs w:val="21"/>
              </w:rPr>
            </w:pPr>
            <w:r w:rsidRPr="0077727E">
              <w:rPr>
                <w:rFonts w:eastAsia="仿宋"/>
                <w:color w:val="000000" w:themeColor="text1"/>
                <w:szCs w:val="21"/>
              </w:rPr>
              <w:t>中药药剂学</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4</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64</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8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4</w:t>
            </w:r>
          </w:p>
        </w:tc>
      </w:tr>
      <w:tr w:rsidR="003015F6" w:rsidRPr="0077727E" w:rsidTr="000C3984">
        <w:trPr>
          <w:cantSplit/>
          <w:trHeight w:val="262"/>
          <w:jc w:val="center"/>
        </w:trPr>
        <w:tc>
          <w:tcPr>
            <w:tcW w:w="95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8</w:t>
            </w:r>
          </w:p>
        </w:tc>
        <w:tc>
          <w:tcPr>
            <w:tcW w:w="1638" w:type="dxa"/>
            <w:vAlign w:val="center"/>
          </w:tcPr>
          <w:p w:rsidR="003015F6" w:rsidRPr="0077727E" w:rsidRDefault="003015F6" w:rsidP="000C3984">
            <w:pPr>
              <w:pStyle w:val="a4"/>
              <w:spacing w:line="240" w:lineRule="auto"/>
              <w:jc w:val="left"/>
              <w:rPr>
                <w:rFonts w:eastAsia="仿宋"/>
                <w:color w:val="000000" w:themeColor="text1"/>
                <w:szCs w:val="21"/>
              </w:rPr>
            </w:pPr>
            <w:r w:rsidRPr="0077727E">
              <w:rPr>
                <w:rFonts w:eastAsia="仿宋"/>
                <w:color w:val="000000" w:themeColor="text1"/>
                <w:szCs w:val="21"/>
              </w:rPr>
              <w:t>药事管理与法规</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2</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32</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p>
        </w:tc>
        <w:tc>
          <w:tcPr>
            <w:tcW w:w="78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2</w:t>
            </w:r>
          </w:p>
        </w:tc>
      </w:tr>
      <w:tr w:rsidR="003015F6" w:rsidRPr="0077727E" w:rsidTr="000C3984">
        <w:trPr>
          <w:cantSplit/>
          <w:trHeight w:val="252"/>
          <w:jc w:val="center"/>
        </w:trPr>
        <w:tc>
          <w:tcPr>
            <w:tcW w:w="2593" w:type="dxa"/>
            <w:gridSpan w:val="2"/>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合　计</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34</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544</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9</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9</w:t>
            </w:r>
          </w:p>
        </w:tc>
        <w:tc>
          <w:tcPr>
            <w:tcW w:w="720"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10</w:t>
            </w:r>
          </w:p>
        </w:tc>
        <w:tc>
          <w:tcPr>
            <w:tcW w:w="785" w:type="dxa"/>
            <w:vAlign w:val="center"/>
          </w:tcPr>
          <w:p w:rsidR="003015F6" w:rsidRPr="0077727E" w:rsidRDefault="003015F6" w:rsidP="000C3984">
            <w:pPr>
              <w:pStyle w:val="a4"/>
              <w:spacing w:line="240" w:lineRule="auto"/>
              <w:jc w:val="center"/>
              <w:rPr>
                <w:rFonts w:eastAsia="仿宋"/>
                <w:color w:val="000000" w:themeColor="text1"/>
                <w:szCs w:val="21"/>
              </w:rPr>
            </w:pPr>
            <w:r w:rsidRPr="0077727E">
              <w:rPr>
                <w:rFonts w:eastAsia="仿宋"/>
                <w:color w:val="000000" w:themeColor="text1"/>
                <w:szCs w:val="21"/>
              </w:rPr>
              <w:t>6</w:t>
            </w:r>
          </w:p>
        </w:tc>
      </w:tr>
    </w:tbl>
    <w:p w:rsidR="003015F6" w:rsidRPr="0077727E" w:rsidRDefault="003015F6" w:rsidP="003015F6">
      <w:pPr>
        <w:spacing w:beforeLines="50"/>
        <w:ind w:firstLineChars="200" w:firstLine="480"/>
        <w:jc w:val="left"/>
        <w:rPr>
          <w:rFonts w:eastAsia="仿宋_GB2312"/>
          <w:color w:val="000000" w:themeColor="text1"/>
          <w:sz w:val="24"/>
        </w:rPr>
      </w:pPr>
    </w:p>
    <w:p w:rsidR="003015F6" w:rsidRPr="003015F6" w:rsidRDefault="003015F6"/>
    <w:sectPr w:rsidR="003015F6" w:rsidRPr="003015F6" w:rsidSect="009816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5699"/>
    <w:rsid w:val="000C0142"/>
    <w:rsid w:val="000E0EBE"/>
    <w:rsid w:val="003015F6"/>
    <w:rsid w:val="00560B82"/>
    <w:rsid w:val="00765699"/>
    <w:rsid w:val="009816B8"/>
    <w:rsid w:val="00C37109"/>
    <w:rsid w:val="00CC4122"/>
    <w:rsid w:val="00F07AD0"/>
    <w:rsid w:val="00F205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6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内表文字"/>
    <w:basedOn w:val="a"/>
    <w:rsid w:val="003015F6"/>
    <w:pPr>
      <w:spacing w:line="240" w:lineRule="exact"/>
    </w:pPr>
    <w:rPr>
      <w:rFonts w:eastAsia="仿宋_GB23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467</Words>
  <Characters>2668</Characters>
  <Application>Microsoft Office Word</Application>
  <DocSecurity>0</DocSecurity>
  <Lines>22</Lines>
  <Paragraphs>6</Paragraphs>
  <ScaleCrop>false</ScaleCrop>
  <Company>Lenovo (Beijing) Limited</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cp:lastModifiedBy>
  <cp:revision>5</cp:revision>
  <dcterms:created xsi:type="dcterms:W3CDTF">2015-06-01T03:05:00Z</dcterms:created>
  <dcterms:modified xsi:type="dcterms:W3CDTF">2016-06-16T01:05:00Z</dcterms:modified>
</cp:coreProperties>
</file>