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F7" w:rsidRPr="00CC5600" w:rsidRDefault="00C275F7" w:rsidP="00C275F7">
      <w:pPr>
        <w:widowControl/>
        <w:spacing w:line="580" w:lineRule="exact"/>
        <w:jc w:val="left"/>
        <w:rPr>
          <w:rFonts w:ascii="仿宋" w:eastAsia="仿宋" w:hAnsi="仿宋" w:cs="Arial"/>
          <w:color w:val="000000"/>
          <w:kern w:val="0"/>
          <w:sz w:val="28"/>
          <w:szCs w:val="28"/>
        </w:rPr>
      </w:pPr>
      <w:r w:rsidRPr="00CC5600">
        <w:rPr>
          <w:rFonts w:ascii="仿宋" w:eastAsia="仿宋" w:hAnsi="仿宋" w:cs="Arial" w:hint="eastAsia"/>
          <w:color w:val="000000"/>
          <w:kern w:val="0"/>
          <w:sz w:val="28"/>
          <w:szCs w:val="28"/>
        </w:rPr>
        <w:t>附件1</w:t>
      </w:r>
    </w:p>
    <w:p w:rsidR="00C275F7" w:rsidRPr="009B0120" w:rsidRDefault="00C275F7" w:rsidP="00C275F7">
      <w:pPr>
        <w:widowControl/>
        <w:spacing w:line="580" w:lineRule="exact"/>
        <w:jc w:val="center"/>
        <w:rPr>
          <w:rFonts w:ascii="仿宋_GB2312" w:eastAsia="仿宋_GB2312" w:hAnsi="仿宋" w:cs="Arial"/>
          <w:b/>
          <w:kern w:val="0"/>
          <w:sz w:val="32"/>
          <w:szCs w:val="32"/>
        </w:rPr>
      </w:pPr>
      <w:r w:rsidRPr="009B0120">
        <w:rPr>
          <w:rFonts w:ascii="仿宋_GB2312" w:eastAsia="仿宋_GB2312" w:hAnsi="仿宋" w:cs="Arial" w:hint="eastAsia"/>
          <w:b/>
          <w:kern w:val="0"/>
          <w:sz w:val="32"/>
          <w:szCs w:val="32"/>
        </w:rPr>
        <w:t>项目建设内涵及要求</w:t>
      </w:r>
    </w:p>
    <w:p w:rsidR="00C275F7" w:rsidRPr="009B0120" w:rsidRDefault="00C275F7" w:rsidP="00C275F7">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1.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实现各类教学资源的整合，构建多样化人才培养模式，在人才培养的重点领域和关键环节取得突破，提高人才培养质量。</w:t>
      </w:r>
    </w:p>
    <w:p w:rsidR="00C275F7" w:rsidRPr="009B0120" w:rsidRDefault="00C275F7" w:rsidP="00C275F7">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2.人才培养模式创新实验区：以体制机制改革为重点，在教学理念、管理机制等方面进行创新，鼓励跨学科育人，打破资源配置及工作壁垒，建立健全资源共享协同育人机制，构建有利于多样化人才成长的人才培养新体系。</w:t>
      </w:r>
      <w:r w:rsidR="00B25C02" w:rsidRPr="009B0120">
        <w:rPr>
          <w:rFonts w:ascii="仿宋_GB2312" w:eastAsia="仿宋_GB2312" w:hAnsi="仿宋" w:cs="Arial" w:hint="eastAsia"/>
          <w:kern w:val="0"/>
          <w:sz w:val="32"/>
          <w:szCs w:val="32"/>
        </w:rPr>
        <w:t>本年度新增设“创新创业教育示范基地”类别建设，支持以学院或专业为单位，深化创新创业教育改革，优化管理机制，推进创新创业教育与专业教育的有机融合，在有效提高学生的创新精神、创业意识和创新创业能力方面，形成具有示范效应和特色的新模式。</w:t>
      </w:r>
    </w:p>
    <w:p w:rsidR="00C275F7" w:rsidRPr="009B0120" w:rsidRDefault="007401F3" w:rsidP="00C275F7">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3</w:t>
      </w:r>
      <w:r w:rsidR="00C275F7" w:rsidRPr="009B0120">
        <w:rPr>
          <w:rFonts w:ascii="仿宋_GB2312" w:eastAsia="仿宋_GB2312" w:hAnsi="仿宋" w:cs="Arial" w:hint="eastAsia"/>
          <w:kern w:val="0"/>
          <w:sz w:val="32"/>
          <w:szCs w:val="32"/>
        </w:rPr>
        <w:t>.卓越人才培养计划：实施卓越教师、卓越工程师、卓越法律</w:t>
      </w:r>
      <w:r w:rsidR="008D2B7F" w:rsidRPr="009B0120">
        <w:rPr>
          <w:rFonts w:ascii="仿宋_GB2312" w:eastAsia="仿宋_GB2312" w:hAnsi="仿宋" w:cs="Arial" w:hint="eastAsia"/>
          <w:kern w:val="0"/>
          <w:sz w:val="32"/>
          <w:szCs w:val="32"/>
        </w:rPr>
        <w:t>人才</w:t>
      </w:r>
      <w:r w:rsidR="00C275F7" w:rsidRPr="009B0120">
        <w:rPr>
          <w:rFonts w:ascii="仿宋_GB2312" w:eastAsia="仿宋_GB2312" w:hAnsi="仿宋" w:cs="Arial" w:hint="eastAsia"/>
          <w:kern w:val="0"/>
          <w:sz w:val="32"/>
          <w:szCs w:val="32"/>
        </w:rPr>
        <w:t>、卓越新闻</w:t>
      </w:r>
      <w:r w:rsidR="008D2B7F" w:rsidRPr="009B0120">
        <w:rPr>
          <w:rFonts w:ascii="仿宋_GB2312" w:eastAsia="仿宋_GB2312" w:hAnsi="仿宋" w:cs="Arial" w:hint="eastAsia"/>
          <w:kern w:val="0"/>
          <w:sz w:val="32"/>
          <w:szCs w:val="32"/>
        </w:rPr>
        <w:t>人才</w:t>
      </w:r>
      <w:r w:rsidR="00C275F7" w:rsidRPr="009B0120">
        <w:rPr>
          <w:rFonts w:ascii="仿宋_GB2312" w:eastAsia="仿宋_GB2312" w:hAnsi="仿宋" w:cs="Arial" w:hint="eastAsia"/>
          <w:kern w:val="0"/>
          <w:sz w:val="32"/>
          <w:szCs w:val="32"/>
        </w:rPr>
        <w:t>、卓越管理人才、卓越艺术等系列人才培养计划，</w:t>
      </w:r>
      <w:r w:rsidR="00387ED3" w:rsidRPr="009B0120">
        <w:rPr>
          <w:rFonts w:ascii="仿宋_GB2312" w:eastAsia="仿宋_GB2312" w:hAnsi="仿宋" w:cs="Arial" w:hint="eastAsia"/>
          <w:kern w:val="0"/>
          <w:sz w:val="32"/>
          <w:szCs w:val="32"/>
        </w:rPr>
        <w:t>按照卓越人才的规格和标准，培养德智体美全面发展，知识、能力和人格协调统一，知识面宽、基础厚、能力强，具有宽广国际视野和领导意识，有理想抱负，有社会责任感和职业操守的高级专门人才；</w:t>
      </w:r>
      <w:r w:rsidR="008D2B7F" w:rsidRPr="009B0120">
        <w:rPr>
          <w:rFonts w:ascii="仿宋_GB2312" w:eastAsia="仿宋_GB2312" w:hAnsi="仿宋" w:cs="Arial" w:hint="eastAsia"/>
          <w:kern w:val="0"/>
          <w:sz w:val="32"/>
          <w:szCs w:val="32"/>
        </w:rPr>
        <w:t>同时</w:t>
      </w:r>
      <w:r w:rsidR="00387ED3" w:rsidRPr="009B0120">
        <w:rPr>
          <w:rFonts w:ascii="仿宋_GB2312" w:eastAsia="仿宋_GB2312" w:hAnsi="仿宋" w:cs="Arial" w:hint="eastAsia"/>
          <w:kern w:val="0"/>
          <w:sz w:val="32"/>
          <w:szCs w:val="32"/>
        </w:rPr>
        <w:t>鼓励物理、</w:t>
      </w:r>
      <w:r w:rsidR="00387ED3" w:rsidRPr="009B0120">
        <w:rPr>
          <w:rFonts w:ascii="仿宋_GB2312" w:eastAsia="仿宋_GB2312" w:hAnsi="仿宋" w:cs="Arial" w:hint="eastAsia"/>
          <w:kern w:val="0"/>
          <w:sz w:val="32"/>
          <w:szCs w:val="32"/>
        </w:rPr>
        <w:lastRenderedPageBreak/>
        <w:t>化学、生物和计算机等基础学科，</w:t>
      </w:r>
      <w:r w:rsidR="008D2B7F" w:rsidRPr="009B0120">
        <w:rPr>
          <w:rFonts w:ascii="仿宋_GB2312" w:eastAsia="仿宋_GB2312" w:hAnsi="仿宋" w:cs="Arial" w:hint="eastAsia"/>
          <w:kern w:val="0"/>
          <w:sz w:val="32"/>
          <w:szCs w:val="32"/>
        </w:rPr>
        <w:t>以专业或专业群为单位，实行“基础学科拔尖创新人才教育培养计划”</w:t>
      </w:r>
      <w:r w:rsidR="00FB3A0C" w:rsidRPr="009B0120">
        <w:rPr>
          <w:rFonts w:ascii="仿宋_GB2312" w:eastAsia="仿宋_GB2312" w:hAnsi="仿宋" w:cs="Arial" w:hint="eastAsia"/>
          <w:kern w:val="0"/>
          <w:sz w:val="32"/>
          <w:szCs w:val="32"/>
        </w:rPr>
        <w:t>，</w:t>
      </w:r>
      <w:r w:rsidR="00387ED3" w:rsidRPr="009B0120">
        <w:rPr>
          <w:rFonts w:ascii="仿宋_GB2312" w:eastAsia="仿宋_GB2312" w:hAnsi="仿宋" w:cs="Arial" w:hint="eastAsia"/>
          <w:kern w:val="0"/>
          <w:sz w:val="32"/>
          <w:szCs w:val="32"/>
        </w:rPr>
        <w:t>按照拔尖人才的成长规律,科学地建立起创新人才培养的有效模式,为学生个性的、创造性的发展提供良好的培养模式、培养机制和外在环境。加强与科研院所的深度合作，培养</w:t>
      </w:r>
      <w:r w:rsidR="00C275F7" w:rsidRPr="009B0120">
        <w:rPr>
          <w:rFonts w:ascii="仿宋_GB2312" w:eastAsia="仿宋_GB2312" w:hAnsi="仿宋" w:cs="Arial" w:hint="eastAsia"/>
          <w:kern w:val="0"/>
          <w:sz w:val="32"/>
          <w:szCs w:val="32"/>
        </w:rPr>
        <w:t>具有宽广国际视野和领导意识，有理想抱负，有社会责任感和职业操守</w:t>
      </w:r>
      <w:r w:rsidR="00387ED3" w:rsidRPr="009B0120">
        <w:rPr>
          <w:rFonts w:ascii="仿宋_GB2312" w:eastAsia="仿宋_GB2312" w:hAnsi="仿宋" w:cs="Arial" w:hint="eastAsia"/>
          <w:kern w:val="0"/>
          <w:sz w:val="32"/>
          <w:szCs w:val="32"/>
        </w:rPr>
        <w:t>的</w:t>
      </w:r>
      <w:r w:rsidR="00C275F7" w:rsidRPr="009B0120">
        <w:rPr>
          <w:rFonts w:ascii="仿宋_GB2312" w:eastAsia="仿宋_GB2312" w:hAnsi="仿宋" w:cs="Arial" w:hint="eastAsia"/>
          <w:kern w:val="0"/>
          <w:sz w:val="32"/>
          <w:szCs w:val="32"/>
        </w:rPr>
        <w:t>拔尖创新人才。</w:t>
      </w:r>
    </w:p>
    <w:p w:rsidR="00B83608" w:rsidRPr="009B0120" w:rsidRDefault="007401F3" w:rsidP="00B83608">
      <w:pPr>
        <w:spacing w:line="580" w:lineRule="exact"/>
        <w:ind w:firstLineChars="200" w:firstLine="640"/>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4</w:t>
      </w:r>
      <w:r w:rsidR="00C275F7" w:rsidRPr="009B0120">
        <w:rPr>
          <w:rFonts w:ascii="仿宋_GB2312" w:eastAsia="仿宋_GB2312" w:hAnsi="仿宋" w:cs="Arial" w:hint="eastAsia"/>
          <w:kern w:val="0"/>
          <w:sz w:val="32"/>
          <w:szCs w:val="32"/>
        </w:rPr>
        <w:t>.</w:t>
      </w:r>
      <w:r w:rsidR="00B83608" w:rsidRPr="009B0120">
        <w:rPr>
          <w:rFonts w:ascii="仿宋_GB2312" w:eastAsia="仿宋_GB2312" w:hAnsi="仿宋" w:cs="Arial" w:hint="eastAsia"/>
          <w:kern w:val="0"/>
          <w:sz w:val="32"/>
          <w:szCs w:val="32"/>
        </w:rPr>
        <w:t>重点专业：是基础学科专业或能服务于广东省支柱产业发展需要的专业，综合实力突出，办学历史悠久。在专业内涵发展、加强学生创新思维、实践能力培养等方面有显著成效。</w:t>
      </w:r>
      <w:r w:rsidR="001E1DDA" w:rsidRPr="001E1DDA">
        <w:rPr>
          <w:rFonts w:ascii="仿宋_GB2312" w:eastAsia="仿宋_GB2312" w:hAnsi="仿宋" w:cs="Arial" w:hint="eastAsia"/>
          <w:kern w:val="0"/>
          <w:sz w:val="32"/>
          <w:szCs w:val="32"/>
        </w:rPr>
        <w:t>要求专业教学（实践）条件、师资队伍、教学管理等综合实力比较强，专业负责人在行业内有一定的学术地位和影响力。以通过国际国内第三方权威机构认证为近期建设目标的专业优先予以支持。</w:t>
      </w:r>
    </w:p>
    <w:p w:rsidR="00B83608" w:rsidRPr="009B0120" w:rsidRDefault="007401F3" w:rsidP="00B83608">
      <w:pPr>
        <w:spacing w:line="580" w:lineRule="exact"/>
        <w:ind w:firstLineChars="200" w:firstLine="640"/>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5</w:t>
      </w:r>
      <w:r w:rsidR="00C275F7" w:rsidRPr="009B0120">
        <w:rPr>
          <w:rFonts w:ascii="仿宋_GB2312" w:eastAsia="仿宋_GB2312" w:hAnsi="仿宋" w:cs="Arial" w:hint="eastAsia"/>
          <w:kern w:val="0"/>
          <w:sz w:val="32"/>
          <w:szCs w:val="32"/>
        </w:rPr>
        <w:t>.</w:t>
      </w:r>
      <w:r w:rsidR="00B83608" w:rsidRPr="009B0120">
        <w:rPr>
          <w:rFonts w:ascii="仿宋_GB2312" w:eastAsia="仿宋_GB2312" w:hAnsi="仿宋" w:cs="Arial" w:hint="eastAsia"/>
          <w:kern w:val="0"/>
          <w:sz w:val="32"/>
          <w:szCs w:val="32"/>
        </w:rPr>
        <w:t>特色专业：是在一定的办学思想指导下和长期的办学实践中逐步形成的具有特色的专业,在教育目标、师资队伍、课程体系、教学条件和培养质量等方面,具有较高的办学水平和鲜明的办学特色, 专业培养方案突出实践性、应用性和技能性，着力瞄准南粤文化产业、战略新兴产业、智能制造、现代服务业及电子商务等领域应用型人才培养需求，推动学校人才培养与区域产业发展相融合，彰显学校办学特色和优势。是“人无我有,人有我优,人优我新”的专业。</w:t>
      </w:r>
    </w:p>
    <w:p w:rsidR="00B83608" w:rsidRDefault="007401F3" w:rsidP="00B83608">
      <w:pPr>
        <w:spacing w:line="580" w:lineRule="exact"/>
        <w:ind w:firstLineChars="200" w:firstLine="640"/>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6</w:t>
      </w:r>
      <w:r w:rsidR="00C275F7" w:rsidRPr="009B0120">
        <w:rPr>
          <w:rFonts w:ascii="仿宋_GB2312" w:eastAsia="仿宋_GB2312" w:hAnsi="仿宋" w:cs="Arial" w:hint="eastAsia"/>
          <w:kern w:val="0"/>
          <w:sz w:val="32"/>
          <w:szCs w:val="32"/>
        </w:rPr>
        <w:t>.</w:t>
      </w:r>
      <w:r w:rsidR="00B83608" w:rsidRPr="009B0120">
        <w:rPr>
          <w:rFonts w:ascii="仿宋_GB2312" w:eastAsia="仿宋_GB2312" w:hAnsi="仿宋" w:cs="Arial" w:hint="eastAsia"/>
          <w:kern w:val="0"/>
          <w:sz w:val="32"/>
          <w:szCs w:val="32"/>
        </w:rPr>
        <w:t>实验教学示范中心：</w:t>
      </w:r>
      <w:r w:rsidR="00B83608" w:rsidRPr="009B0120">
        <w:rPr>
          <w:rFonts w:ascii="仿宋_GB2312" w:eastAsia="仿宋_GB2312" w:hAnsi="宋体" w:cs="宋体" w:hint="eastAsia"/>
          <w:kern w:val="0"/>
          <w:sz w:val="32"/>
          <w:szCs w:val="32"/>
        </w:rPr>
        <w:t>整合各类实验实践教学资源，应用先进实验教学理念，构建科学实验教学体系，改革实验教</w:t>
      </w:r>
      <w:r w:rsidR="00B83608" w:rsidRPr="009B0120">
        <w:rPr>
          <w:rFonts w:ascii="仿宋_GB2312" w:eastAsia="仿宋_GB2312" w:hAnsi="宋体" w:cs="宋体" w:hint="eastAsia"/>
          <w:kern w:val="0"/>
          <w:sz w:val="32"/>
          <w:szCs w:val="32"/>
        </w:rPr>
        <w:lastRenderedPageBreak/>
        <w:t>学内容和方法，探索创新实验室建设模式和管理体制、运行机制和管理方式，突出成果共享与示范引领。</w:t>
      </w:r>
    </w:p>
    <w:p w:rsidR="00C275F7" w:rsidRPr="009B0120" w:rsidRDefault="007401F3" w:rsidP="00B83608">
      <w:pPr>
        <w:spacing w:line="580" w:lineRule="exact"/>
        <w:ind w:firstLineChars="200" w:firstLine="640"/>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7</w:t>
      </w:r>
      <w:r w:rsidR="00C275F7" w:rsidRPr="009B0120">
        <w:rPr>
          <w:rFonts w:ascii="仿宋_GB2312" w:eastAsia="仿宋_GB2312" w:hAnsi="仿宋" w:cs="Arial" w:hint="eastAsia"/>
          <w:kern w:val="0"/>
          <w:sz w:val="32"/>
          <w:szCs w:val="32"/>
        </w:rPr>
        <w:t>.</w:t>
      </w:r>
      <w:r w:rsidR="000D70A4" w:rsidRPr="009B0120">
        <w:rPr>
          <w:rFonts w:ascii="仿宋_GB2312" w:eastAsia="仿宋_GB2312" w:hAnsi="宋体" w:cs="宋体" w:hint="eastAsia"/>
          <w:kern w:val="0"/>
          <w:sz w:val="32"/>
          <w:szCs w:val="32"/>
        </w:rPr>
        <w:t>大学生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C275F7" w:rsidRPr="009B0120" w:rsidRDefault="007401F3" w:rsidP="00C275F7">
      <w:pPr>
        <w:widowControl/>
        <w:spacing w:line="580" w:lineRule="exact"/>
        <w:ind w:firstLineChars="200" w:firstLine="640"/>
        <w:jc w:val="left"/>
        <w:rPr>
          <w:rFonts w:ascii="仿宋_GB2312" w:eastAsia="仿宋_GB2312" w:hAnsi="宋体" w:cs="宋体"/>
          <w:kern w:val="0"/>
          <w:sz w:val="32"/>
          <w:szCs w:val="32"/>
        </w:rPr>
      </w:pPr>
      <w:r w:rsidRPr="009B0120">
        <w:rPr>
          <w:rFonts w:ascii="仿宋_GB2312" w:eastAsia="仿宋_GB2312" w:hAnsi="仿宋" w:cs="Arial" w:hint="eastAsia"/>
          <w:kern w:val="0"/>
          <w:sz w:val="32"/>
          <w:szCs w:val="32"/>
        </w:rPr>
        <w:t>8</w:t>
      </w:r>
      <w:r w:rsidR="00C275F7" w:rsidRPr="009B0120">
        <w:rPr>
          <w:rFonts w:ascii="仿宋_GB2312" w:eastAsia="仿宋_GB2312" w:hAnsi="仿宋" w:cs="Arial" w:hint="eastAsia"/>
          <w:kern w:val="0"/>
          <w:sz w:val="32"/>
          <w:szCs w:val="32"/>
        </w:rPr>
        <w:t>.</w:t>
      </w:r>
      <w:r w:rsidR="000D70A4" w:rsidRPr="009B0120">
        <w:rPr>
          <w:rFonts w:ascii="仿宋_GB2312" w:eastAsia="仿宋_GB2312" w:hAnsi="仿宋" w:cs="Arial" w:hint="eastAsia"/>
          <w:kern w:val="0"/>
          <w:sz w:val="32"/>
          <w:szCs w:val="32"/>
        </w:rPr>
        <w:t>教学团队：以课程（系列课程）、实验实践教学或专业为建设平台，建设教学团队，团队具有明确的发展目标、良好的合作精神和梯队结构，团队带头人学术造诣深、教研教改能力强，团队教学水平高、分工明确，积极进行教学资源开发建设，团队内形成良好的“传帮带”机制。</w:t>
      </w:r>
    </w:p>
    <w:p w:rsidR="00B83608" w:rsidRDefault="007401F3" w:rsidP="00B83608">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宋体" w:cs="宋体" w:hint="eastAsia"/>
          <w:kern w:val="0"/>
          <w:sz w:val="32"/>
          <w:szCs w:val="32"/>
        </w:rPr>
        <w:t>9</w:t>
      </w:r>
      <w:r w:rsidR="008F35BE" w:rsidRPr="009B0120">
        <w:rPr>
          <w:rFonts w:ascii="仿宋_GB2312" w:eastAsia="仿宋_GB2312" w:hAnsi="宋体" w:cs="宋体" w:hint="eastAsia"/>
          <w:kern w:val="0"/>
          <w:sz w:val="32"/>
          <w:szCs w:val="32"/>
        </w:rPr>
        <w:t>.</w:t>
      </w:r>
      <w:r w:rsidR="000D70A4" w:rsidRPr="009B0120">
        <w:rPr>
          <w:rFonts w:ascii="仿宋_GB2312" w:eastAsia="仿宋_GB2312" w:hAnsi="仿宋" w:cs="Arial" w:hint="eastAsia"/>
          <w:kern w:val="0"/>
          <w:sz w:val="32"/>
          <w:szCs w:val="32"/>
        </w:rPr>
        <w:t>教学名师</w:t>
      </w:r>
      <w:r w:rsidR="004754B5">
        <w:rPr>
          <w:rFonts w:ascii="仿宋_GB2312" w:eastAsia="仿宋_GB2312" w:hAnsi="仿宋" w:cs="Arial" w:hint="eastAsia"/>
          <w:kern w:val="0"/>
          <w:sz w:val="32"/>
          <w:szCs w:val="32"/>
        </w:rPr>
        <w:t>培育</w:t>
      </w:r>
      <w:r w:rsidR="000D70A4" w:rsidRPr="009B0120">
        <w:rPr>
          <w:rFonts w:ascii="仿宋_GB2312" w:eastAsia="仿宋_GB2312" w:hAnsi="仿宋" w:cs="Arial" w:hint="eastAsia"/>
          <w:kern w:val="0"/>
          <w:sz w:val="32"/>
          <w:szCs w:val="32"/>
        </w:rPr>
        <w:t>：</w:t>
      </w:r>
      <w:r w:rsidR="00970635">
        <w:rPr>
          <w:rFonts w:ascii="仿宋_GB2312" w:eastAsia="仿宋_GB2312" w:hAnsi="仿宋" w:cs="Arial" w:hint="eastAsia"/>
          <w:kern w:val="0"/>
          <w:sz w:val="32"/>
          <w:szCs w:val="32"/>
        </w:rPr>
        <w:t>至结题止,具有12年以上的高校教龄，副教授及以上职称；</w:t>
      </w:r>
      <w:r w:rsidR="00970635">
        <w:rPr>
          <w:rFonts w:ascii="仿宋_GB2312" w:eastAsia="仿宋_GB2312" w:hAnsi="仿宋" w:hint="eastAsia"/>
          <w:sz w:val="32"/>
          <w:szCs w:val="32"/>
        </w:rPr>
        <w:t>面向本校本科学生实际课堂教学不少于108学时/学年；</w:t>
      </w:r>
      <w:r w:rsidR="00970635">
        <w:rPr>
          <w:rFonts w:ascii="仿宋_GB2312" w:eastAsia="仿宋_GB2312" w:hAnsi="仿宋" w:cs="Arial" w:hint="eastAsia"/>
          <w:kern w:val="0"/>
          <w:sz w:val="32"/>
          <w:szCs w:val="32"/>
        </w:rPr>
        <w:t>积极承担各级教学质量与教学改革工程项目建设和研究，教学、科研成果突出，主持至少1项省级以上“教学质量和教学改革工程”项目或获得至少1项校级以上教学成果（省级及以上主要完成人、校级第一完成人）；学生评价优秀，校学年度优秀教师；热心培养中青年教师教学能力，对本单位教学队伍建设作出重要贡献。各单位应采取有力措施积极培育校级和省级教学名师。建设周期不超过3年。</w:t>
      </w:r>
    </w:p>
    <w:p w:rsidR="00C275F7" w:rsidRPr="00BF3C2C" w:rsidRDefault="007401F3" w:rsidP="00B83608">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宋体" w:cs="宋体" w:hint="eastAsia"/>
          <w:kern w:val="0"/>
          <w:sz w:val="32"/>
          <w:szCs w:val="32"/>
        </w:rPr>
        <w:t>10</w:t>
      </w:r>
      <w:r w:rsidR="00C275F7" w:rsidRPr="009B0120">
        <w:rPr>
          <w:rFonts w:ascii="仿宋_GB2312" w:eastAsia="仿宋_GB2312" w:hAnsi="宋体" w:cs="宋体" w:hint="eastAsia"/>
          <w:kern w:val="0"/>
          <w:sz w:val="32"/>
          <w:szCs w:val="32"/>
        </w:rPr>
        <w:t>.</w:t>
      </w:r>
      <w:r w:rsidR="000D70A4" w:rsidRPr="009B0120">
        <w:rPr>
          <w:rFonts w:ascii="仿宋_GB2312" w:eastAsia="仿宋_GB2312" w:hAnsi="仿宋" w:cs="Arial" w:hint="eastAsia"/>
          <w:kern w:val="0"/>
          <w:sz w:val="32"/>
          <w:szCs w:val="32"/>
        </w:rPr>
        <w:t>大学生学科竞赛计划：</w:t>
      </w:r>
      <w:r w:rsidR="000D70A4" w:rsidRPr="009B0120">
        <w:rPr>
          <w:rFonts w:ascii="仿宋_GB2312" w:eastAsia="仿宋_GB2312" w:hAnsi="仿宋" w:cs="Calibri" w:hint="eastAsia"/>
          <w:sz w:val="32"/>
          <w:szCs w:val="32"/>
        </w:rPr>
        <w:t>切实培养“追求卓越，自主发展”高素质人才，</w:t>
      </w:r>
      <w:r w:rsidR="000D70A4" w:rsidRPr="009B0120">
        <w:rPr>
          <w:rFonts w:ascii="仿宋_GB2312" w:eastAsia="仿宋_GB2312" w:hAnsi="仿宋" w:cs="Arial" w:hint="eastAsia"/>
          <w:kern w:val="0"/>
          <w:sz w:val="32"/>
          <w:szCs w:val="32"/>
        </w:rPr>
        <w:t>发展学生个性特长，开发学生潜能，提</w:t>
      </w:r>
      <w:r w:rsidR="000D70A4" w:rsidRPr="009B0120">
        <w:rPr>
          <w:rFonts w:ascii="仿宋_GB2312" w:eastAsia="仿宋_GB2312" w:hAnsi="仿宋" w:cs="Arial" w:hint="eastAsia"/>
          <w:kern w:val="0"/>
          <w:sz w:val="32"/>
          <w:szCs w:val="32"/>
        </w:rPr>
        <w:lastRenderedPageBreak/>
        <w:t>高育人质量，发挥学科竞赛在培养学生创新能力提高学生综合素质方面的作用，为学生搭建展示自我、相互学习交流、相互切磋的平台。学科竞赛计划须定期开展，受益面和覆盖面广，鼓励开展跨学校、跨校区、跨学院和跨专业的学科竞赛。</w:t>
      </w:r>
    </w:p>
    <w:p w:rsidR="00C275F7" w:rsidRPr="009B0120" w:rsidRDefault="007401F3" w:rsidP="00C275F7">
      <w:pPr>
        <w:spacing w:line="580" w:lineRule="exact"/>
        <w:ind w:firstLineChars="200" w:firstLine="640"/>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11</w:t>
      </w:r>
      <w:r w:rsidR="00C275F7" w:rsidRPr="009B0120">
        <w:rPr>
          <w:rFonts w:ascii="仿宋_GB2312" w:eastAsia="仿宋_GB2312" w:hAnsi="仿宋" w:cs="Arial" w:hint="eastAsia"/>
          <w:kern w:val="0"/>
          <w:sz w:val="32"/>
          <w:szCs w:val="32"/>
        </w:rPr>
        <w:t>.</w:t>
      </w:r>
      <w:r w:rsidR="000D70A4" w:rsidRPr="009B0120">
        <w:rPr>
          <w:rFonts w:ascii="仿宋_GB2312" w:eastAsia="仿宋_GB2312" w:hAnsi="仿宋" w:cs="Arial" w:hint="eastAsia"/>
          <w:kern w:val="0"/>
          <w:sz w:val="32"/>
          <w:szCs w:val="32"/>
        </w:rPr>
        <w:t>全英课程：在公共选修课程和非英语专业的专业课程中，在课堂讲授、教材、作业、考试全程使用英文，探索全英教学规律，推进教学国际化。全英课程</w:t>
      </w:r>
      <w:r w:rsidR="000D70A4" w:rsidRPr="009B0120">
        <w:rPr>
          <w:rFonts w:ascii="仿宋_GB2312" w:eastAsia="仿宋_GB2312" w:hint="eastAsia"/>
          <w:sz w:val="32"/>
          <w:szCs w:val="32"/>
        </w:rPr>
        <w:t>须在立项后1年内开出。</w:t>
      </w:r>
    </w:p>
    <w:p w:rsidR="004435CA" w:rsidRDefault="007401F3" w:rsidP="004435CA">
      <w:pPr>
        <w:spacing w:line="580" w:lineRule="exact"/>
        <w:ind w:firstLineChars="200" w:firstLine="640"/>
        <w:rPr>
          <w:rFonts w:ascii="仿宋_GB2312" w:eastAsia="仿宋_GB2312"/>
          <w:sz w:val="32"/>
          <w:szCs w:val="32"/>
        </w:rPr>
      </w:pPr>
      <w:r w:rsidRPr="009B0120">
        <w:rPr>
          <w:rFonts w:ascii="仿宋_GB2312" w:eastAsia="仿宋_GB2312" w:hAnsi="宋体" w:cs="宋体" w:hint="eastAsia"/>
          <w:kern w:val="0"/>
          <w:sz w:val="32"/>
          <w:szCs w:val="32"/>
        </w:rPr>
        <w:t>12</w:t>
      </w:r>
      <w:r w:rsidR="00C275F7" w:rsidRPr="009B0120">
        <w:rPr>
          <w:rFonts w:ascii="仿宋_GB2312" w:eastAsia="仿宋_GB2312" w:hAnsi="宋体" w:cs="宋体" w:hint="eastAsia"/>
          <w:kern w:val="0"/>
          <w:sz w:val="32"/>
          <w:szCs w:val="32"/>
        </w:rPr>
        <w:t>.</w:t>
      </w:r>
      <w:r w:rsidR="000D70A4" w:rsidRPr="009B0120">
        <w:rPr>
          <w:rFonts w:ascii="仿宋_GB2312" w:eastAsia="仿宋_GB2312" w:hAnsi="仿宋" w:cs="Arial" w:hint="eastAsia"/>
          <w:kern w:val="0"/>
          <w:sz w:val="32"/>
          <w:szCs w:val="32"/>
        </w:rPr>
        <w:t>专门用途英语课程：是在特定职业中使用的，与某些学科专业有关的英语。专门用途英语以需求分析为基础，选择教学内容和方法，目的是培养学生在特定学科领域或行业的英语交际能力，提高相关专业学生的就业竞争力和发展潜力。专门用途英语课程</w:t>
      </w:r>
      <w:r w:rsidR="000D70A4" w:rsidRPr="009B0120">
        <w:rPr>
          <w:rFonts w:ascii="仿宋_GB2312" w:eastAsia="仿宋_GB2312" w:hint="eastAsia"/>
          <w:sz w:val="32"/>
          <w:szCs w:val="32"/>
        </w:rPr>
        <w:t>须在立项后1年内开出。</w:t>
      </w:r>
    </w:p>
    <w:p w:rsidR="004435CA" w:rsidRPr="004435CA" w:rsidRDefault="004435CA" w:rsidP="004435CA">
      <w:pPr>
        <w:spacing w:line="580" w:lineRule="exact"/>
        <w:ind w:firstLineChars="200" w:firstLine="640"/>
        <w:rPr>
          <w:rFonts w:ascii="仿宋_GB2312" w:eastAsia="仿宋_GB2312" w:hAnsi="宋体" w:cs="宋体"/>
          <w:kern w:val="0"/>
          <w:sz w:val="32"/>
          <w:szCs w:val="32"/>
        </w:rPr>
      </w:pPr>
      <w:r w:rsidRPr="004435CA">
        <w:rPr>
          <w:rFonts w:ascii="仿宋_GB2312" w:eastAsia="仿宋_GB2312" w:hAnsi="仿宋" w:cs="Arial" w:hint="eastAsia"/>
          <w:kern w:val="0"/>
          <w:sz w:val="32"/>
          <w:szCs w:val="32"/>
        </w:rPr>
        <w:t>13.规划教材</w:t>
      </w:r>
      <w:r>
        <w:rPr>
          <w:rFonts w:ascii="仿宋_GB2312" w:eastAsia="仿宋_GB2312" w:hAnsi="仿宋" w:cs="Arial" w:hint="eastAsia"/>
          <w:kern w:val="0"/>
          <w:sz w:val="32"/>
          <w:szCs w:val="32"/>
        </w:rPr>
        <w:t>:</w:t>
      </w:r>
      <w:r>
        <w:rPr>
          <w:rFonts w:ascii="仿宋" w:eastAsia="仿宋" w:hAnsi="仿宋" w:cs="宋体" w:hint="eastAsia"/>
          <w:color w:val="000000"/>
          <w:kern w:val="0"/>
          <w:sz w:val="32"/>
          <w:szCs w:val="32"/>
        </w:rPr>
        <w:t>紧密结合高等教育发展和教育教学改革新形势，充分把握教学模式和课程体系的改革方向，重点突出学科专业优势，切实注重公共基础课、</w:t>
      </w:r>
      <w:hyperlink r:id="rId7" w:tgtFrame="_blank" w:history="1">
        <w:r w:rsidRPr="004435CA">
          <w:rPr>
            <w:rFonts w:ascii="仿宋" w:eastAsia="仿宋" w:hAnsi="仿宋" w:cs="宋体" w:hint="eastAsia"/>
            <w:color w:val="000000"/>
            <w:kern w:val="0"/>
            <w:sz w:val="32"/>
            <w:szCs w:val="32"/>
          </w:rPr>
          <w:t>专业基础课</w:t>
        </w:r>
      </w:hyperlink>
      <w:r>
        <w:rPr>
          <w:rFonts w:ascii="仿宋" w:eastAsia="仿宋" w:hAnsi="仿宋" w:cs="宋体" w:hint="eastAsia"/>
          <w:color w:val="000000"/>
          <w:kern w:val="0"/>
          <w:sz w:val="32"/>
          <w:szCs w:val="32"/>
        </w:rPr>
        <w:t>和专业核心课的新形态教材建设及优秀教材的修订再版（转型升级），及时编写反映新知识新技术新成果、服务课程改革和课堂教学模式变革、代表学校学术水平、支持移动学习、课程资源与教材资源有机融合的规划教材（系列）。列入出版社出版规划的教材方可立项。规划教材须在立项2年内出版发行。</w:t>
      </w:r>
    </w:p>
    <w:p w:rsidR="002F5ADE" w:rsidRDefault="007401F3" w:rsidP="002F5ADE">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仿宋" w:cs="Arial" w:hint="eastAsia"/>
          <w:kern w:val="0"/>
          <w:sz w:val="32"/>
          <w:szCs w:val="32"/>
        </w:rPr>
        <w:lastRenderedPageBreak/>
        <w:t>1</w:t>
      </w:r>
      <w:r w:rsidR="004435CA">
        <w:rPr>
          <w:rFonts w:ascii="仿宋_GB2312" w:eastAsia="仿宋_GB2312" w:hAnsi="仿宋" w:cs="Arial" w:hint="eastAsia"/>
          <w:kern w:val="0"/>
          <w:sz w:val="32"/>
          <w:szCs w:val="32"/>
        </w:rPr>
        <w:t>4</w:t>
      </w:r>
      <w:r w:rsidR="00C275F7" w:rsidRPr="009B0120">
        <w:rPr>
          <w:rFonts w:ascii="仿宋_GB2312" w:eastAsia="仿宋_GB2312" w:hAnsi="仿宋" w:cs="Arial" w:hint="eastAsia"/>
          <w:kern w:val="0"/>
          <w:sz w:val="32"/>
          <w:szCs w:val="32"/>
        </w:rPr>
        <w:t>.</w:t>
      </w:r>
      <w:r w:rsidR="000D70A4" w:rsidRPr="009B0120">
        <w:rPr>
          <w:rFonts w:ascii="仿宋_GB2312" w:eastAsia="仿宋_GB2312" w:hint="eastAsia"/>
          <w:sz w:val="32"/>
          <w:szCs w:val="32"/>
        </w:rPr>
        <w:t>教改项目：</w:t>
      </w:r>
      <w:r w:rsidR="000D70A4">
        <w:rPr>
          <w:rFonts w:ascii="仿宋_GB2312" w:eastAsia="仿宋_GB2312" w:hint="eastAsia"/>
          <w:sz w:val="32"/>
          <w:szCs w:val="32"/>
        </w:rPr>
        <w:t>含</w:t>
      </w:r>
      <w:r w:rsidR="000D70A4" w:rsidRPr="00AD25AB">
        <w:rPr>
          <w:rFonts w:ascii="仿宋_GB2312" w:eastAsia="仿宋_GB2312" w:cs="Calibri" w:hint="eastAsia"/>
          <w:color w:val="000000"/>
          <w:sz w:val="32"/>
          <w:szCs w:val="32"/>
        </w:rPr>
        <w:t>综合类和一般类两类项目。综合类项目指涉及面广、覆盖面宽、学院层面或专业层面亟待探索解决的综合性项目，主要以学院负责人及专业负责人为项目主持人。一般类项目由一线教师担任项目主持人，以提高学生学习成效为导向，注意将现代教育信息技术融合到教学工作中，针对教学各环节及教学过程中的具体问题开展研究与实践。</w:t>
      </w:r>
      <w:r w:rsidR="000D70A4" w:rsidRPr="00B560F5">
        <w:rPr>
          <w:rFonts w:ascii="仿宋_GB2312" w:eastAsia="仿宋_GB2312" w:cs="Calibri" w:hint="eastAsia"/>
          <w:sz w:val="32"/>
          <w:szCs w:val="32"/>
        </w:rPr>
        <w:t>为配合学校整体教育教学改革，</w:t>
      </w:r>
      <w:r w:rsidR="000D70A4">
        <w:rPr>
          <w:rFonts w:ascii="仿宋_GB2312" w:eastAsia="仿宋_GB2312" w:cs="Calibri" w:hint="eastAsia"/>
          <w:sz w:val="32"/>
          <w:szCs w:val="32"/>
        </w:rPr>
        <w:t>本年度</w:t>
      </w:r>
      <w:r w:rsidR="000D70A4" w:rsidRPr="00B560F5">
        <w:rPr>
          <w:rFonts w:ascii="仿宋_GB2312" w:eastAsia="仿宋_GB2312" w:cs="Calibri" w:hint="eastAsia"/>
          <w:sz w:val="32"/>
          <w:szCs w:val="32"/>
        </w:rPr>
        <w:t>校级教改鼓励在全面学分制、互联网</w:t>
      </w:r>
      <w:r w:rsidR="000D70A4">
        <w:rPr>
          <w:rFonts w:ascii="仿宋_GB2312" w:eastAsia="仿宋_GB2312" w:cs="Calibri" w:hint="eastAsia"/>
          <w:sz w:val="32"/>
          <w:szCs w:val="32"/>
        </w:rPr>
        <w:t>环境下教学及评价模式</w:t>
      </w:r>
      <w:r w:rsidR="000D70A4" w:rsidRPr="00B560F5">
        <w:rPr>
          <w:rFonts w:ascii="仿宋_GB2312" w:eastAsia="仿宋_GB2312" w:cs="Calibri" w:hint="eastAsia"/>
          <w:sz w:val="32"/>
          <w:szCs w:val="32"/>
        </w:rPr>
        <w:t>、</w:t>
      </w:r>
      <w:r w:rsidR="000D70A4" w:rsidRPr="009912B0">
        <w:rPr>
          <w:rFonts w:ascii="仿宋_GB2312" w:eastAsia="仿宋_GB2312" w:cs="Calibri" w:hint="eastAsia"/>
          <w:sz w:val="32"/>
          <w:szCs w:val="32"/>
        </w:rPr>
        <w:t>研究性教学、专业认证与评估、国际评估、教考分离、多元评价、形成性评价</w:t>
      </w:r>
      <w:r w:rsidR="000D70A4" w:rsidRPr="00B560F5">
        <w:rPr>
          <w:rFonts w:ascii="仿宋_GB2312" w:eastAsia="仿宋_GB2312" w:cs="Calibri" w:hint="eastAsia"/>
          <w:sz w:val="32"/>
          <w:szCs w:val="32"/>
        </w:rPr>
        <w:t>等重点领域进行研究和改革。</w:t>
      </w:r>
    </w:p>
    <w:p w:rsidR="00483ED2" w:rsidRDefault="007401F3" w:rsidP="00483ED2">
      <w:pPr>
        <w:widowControl/>
        <w:spacing w:line="580" w:lineRule="exact"/>
        <w:ind w:firstLineChars="200" w:firstLine="640"/>
        <w:jc w:val="left"/>
        <w:rPr>
          <w:rFonts w:ascii="仿宋_GB2312" w:eastAsia="仿宋_GB2312" w:hAnsi="仿宋" w:cs="Arial"/>
          <w:kern w:val="0"/>
          <w:sz w:val="32"/>
          <w:szCs w:val="32"/>
        </w:rPr>
      </w:pPr>
      <w:r w:rsidRPr="009B0120">
        <w:rPr>
          <w:rFonts w:ascii="仿宋_GB2312" w:eastAsia="仿宋_GB2312" w:hAnsi="仿宋" w:cs="Arial" w:hint="eastAsia"/>
          <w:kern w:val="0"/>
          <w:sz w:val="32"/>
          <w:szCs w:val="32"/>
        </w:rPr>
        <w:t>1</w:t>
      </w:r>
      <w:r w:rsidR="004435CA">
        <w:rPr>
          <w:rFonts w:ascii="仿宋_GB2312" w:eastAsia="仿宋_GB2312" w:hAnsi="仿宋" w:cs="Arial" w:hint="eastAsia"/>
          <w:kern w:val="0"/>
          <w:sz w:val="32"/>
          <w:szCs w:val="32"/>
        </w:rPr>
        <w:t>5</w:t>
      </w:r>
      <w:r w:rsidR="00C275F7" w:rsidRPr="009B0120">
        <w:rPr>
          <w:rFonts w:ascii="仿宋_GB2312" w:eastAsia="仿宋_GB2312" w:hAnsi="仿宋" w:cs="Arial" w:hint="eastAsia"/>
          <w:kern w:val="0"/>
          <w:sz w:val="32"/>
          <w:szCs w:val="32"/>
        </w:rPr>
        <w:t>.</w:t>
      </w:r>
      <w:r w:rsidR="000D70A4" w:rsidRPr="009B0120">
        <w:rPr>
          <w:rFonts w:ascii="仿宋_GB2312" w:eastAsia="仿宋_GB2312" w:hint="eastAsia"/>
          <w:sz w:val="32"/>
          <w:szCs w:val="32"/>
        </w:rPr>
        <w:t>自设项目:</w:t>
      </w:r>
      <w:r w:rsidR="000D70A4" w:rsidRPr="009B0120">
        <w:rPr>
          <w:rFonts w:ascii="仿宋" w:eastAsia="仿宋" w:hAnsi="仿宋" w:hint="eastAsia"/>
          <w:sz w:val="32"/>
          <w:szCs w:val="32"/>
        </w:rPr>
        <w:t xml:space="preserve"> </w:t>
      </w:r>
      <w:r w:rsidR="000D70A4" w:rsidRPr="00A54DB7">
        <w:rPr>
          <w:rFonts w:ascii="仿宋" w:eastAsia="仿宋" w:hAnsi="仿宋"/>
          <w:sz w:val="32"/>
          <w:szCs w:val="32"/>
        </w:rPr>
        <w:t>各学院可以根据本学院人才培养的重点自设不属于上述类别的项目，</w:t>
      </w:r>
      <w:r w:rsidR="000D70A4" w:rsidRPr="009B0120">
        <w:rPr>
          <w:rFonts w:ascii="仿宋" w:eastAsia="仿宋" w:hAnsi="仿宋" w:hint="eastAsia"/>
          <w:sz w:val="32"/>
          <w:szCs w:val="32"/>
        </w:rPr>
        <w:t>如“专业+专业”复合型人才培养、跨专业人才培养、本硕一体化人才培养等。</w:t>
      </w:r>
    </w:p>
    <w:p w:rsidR="00C275F7" w:rsidRPr="006047E2" w:rsidRDefault="00C275F7" w:rsidP="00C275F7">
      <w:pPr>
        <w:widowControl/>
        <w:spacing w:line="580" w:lineRule="exact"/>
        <w:ind w:firstLineChars="200" w:firstLine="640"/>
        <w:jc w:val="left"/>
        <w:rPr>
          <w:rFonts w:ascii="仿宋_GB2312" w:eastAsia="仿宋_GB2312"/>
          <w:color w:val="000000"/>
          <w:sz w:val="32"/>
          <w:szCs w:val="32"/>
        </w:rPr>
      </w:pPr>
      <w:r w:rsidRPr="009B0120">
        <w:rPr>
          <w:rFonts w:ascii="仿宋_GB2312" w:eastAsia="仿宋_GB2312" w:hint="eastAsia"/>
          <w:sz w:val="32"/>
          <w:szCs w:val="32"/>
        </w:rPr>
        <w:t>以上项目建设周期除明确指出外，教改项目原则上不超过2年，其他项目原则上不超过3年。</w:t>
      </w:r>
    </w:p>
    <w:p w:rsidR="00D46DB0" w:rsidRPr="00785F58" w:rsidRDefault="00D46DB0" w:rsidP="00390FD4">
      <w:pPr>
        <w:widowControl/>
        <w:spacing w:line="580" w:lineRule="exact"/>
        <w:ind w:firstLineChars="200" w:firstLine="640"/>
        <w:jc w:val="left"/>
        <w:rPr>
          <w:rFonts w:ascii="仿宋_GB2312" w:eastAsia="仿宋_GB2312"/>
          <w:color w:val="FF0000"/>
          <w:sz w:val="32"/>
          <w:szCs w:val="32"/>
        </w:rPr>
      </w:pPr>
    </w:p>
    <w:p w:rsidR="00C05D16" w:rsidRPr="008F35BE" w:rsidRDefault="00C05D16" w:rsidP="00C05D16">
      <w:pPr>
        <w:widowControl/>
        <w:spacing w:line="580" w:lineRule="exact"/>
        <w:ind w:firstLineChars="200" w:firstLine="640"/>
        <w:jc w:val="left"/>
        <w:rPr>
          <w:rFonts w:ascii="仿宋_GB2312" w:eastAsia="仿宋_GB2312" w:hAnsi="仿宋" w:cs="Arial"/>
          <w:color w:val="FF0000"/>
          <w:kern w:val="0"/>
          <w:sz w:val="32"/>
          <w:szCs w:val="32"/>
        </w:rPr>
      </w:pPr>
    </w:p>
    <w:p w:rsidR="00880B58" w:rsidRPr="00C05D16" w:rsidRDefault="00880B58"/>
    <w:sectPr w:rsidR="00880B58" w:rsidRPr="00C05D16" w:rsidSect="00880B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D6" w:rsidRDefault="00C541D6" w:rsidP="008F35BE">
      <w:r>
        <w:separator/>
      </w:r>
    </w:p>
  </w:endnote>
  <w:endnote w:type="continuationSeparator" w:id="1">
    <w:p w:rsidR="00C541D6" w:rsidRDefault="00C541D6" w:rsidP="008F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D6" w:rsidRDefault="00C541D6" w:rsidP="008F35BE">
      <w:r>
        <w:separator/>
      </w:r>
    </w:p>
  </w:footnote>
  <w:footnote w:type="continuationSeparator" w:id="1">
    <w:p w:rsidR="00C541D6" w:rsidRDefault="00C541D6" w:rsidP="008F3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5F7"/>
    <w:rsid w:val="00031F12"/>
    <w:rsid w:val="00047E39"/>
    <w:rsid w:val="00061AE5"/>
    <w:rsid w:val="00093B36"/>
    <w:rsid w:val="0009618A"/>
    <w:rsid w:val="000D70A4"/>
    <w:rsid w:val="001060DE"/>
    <w:rsid w:val="00133A21"/>
    <w:rsid w:val="001B2925"/>
    <w:rsid w:val="001B5BD2"/>
    <w:rsid w:val="001E1DDA"/>
    <w:rsid w:val="00223EC1"/>
    <w:rsid w:val="00281744"/>
    <w:rsid w:val="00285100"/>
    <w:rsid w:val="002B0CA2"/>
    <w:rsid w:val="002B4F59"/>
    <w:rsid w:val="002C5677"/>
    <w:rsid w:val="002E184B"/>
    <w:rsid w:val="002F5ADE"/>
    <w:rsid w:val="0032119B"/>
    <w:rsid w:val="003443BC"/>
    <w:rsid w:val="003542B4"/>
    <w:rsid w:val="00384697"/>
    <w:rsid w:val="00387ED3"/>
    <w:rsid w:val="00390FD4"/>
    <w:rsid w:val="003914D7"/>
    <w:rsid w:val="003A12CE"/>
    <w:rsid w:val="00421AA3"/>
    <w:rsid w:val="004435CA"/>
    <w:rsid w:val="004754B5"/>
    <w:rsid w:val="00483ED2"/>
    <w:rsid w:val="004B0B25"/>
    <w:rsid w:val="004D056D"/>
    <w:rsid w:val="005317B8"/>
    <w:rsid w:val="00534158"/>
    <w:rsid w:val="005378DE"/>
    <w:rsid w:val="00542FC0"/>
    <w:rsid w:val="005970EB"/>
    <w:rsid w:val="005B5368"/>
    <w:rsid w:val="005E6363"/>
    <w:rsid w:val="005F5ABD"/>
    <w:rsid w:val="00614E74"/>
    <w:rsid w:val="0064283D"/>
    <w:rsid w:val="006732DC"/>
    <w:rsid w:val="006923D5"/>
    <w:rsid w:val="007401F3"/>
    <w:rsid w:val="00740D77"/>
    <w:rsid w:val="007849E1"/>
    <w:rsid w:val="00785F58"/>
    <w:rsid w:val="007B3625"/>
    <w:rsid w:val="007B50F2"/>
    <w:rsid w:val="007C55FB"/>
    <w:rsid w:val="007F7A49"/>
    <w:rsid w:val="0082561A"/>
    <w:rsid w:val="008640EF"/>
    <w:rsid w:val="00880B58"/>
    <w:rsid w:val="0088700E"/>
    <w:rsid w:val="008D2B7F"/>
    <w:rsid w:val="008D381D"/>
    <w:rsid w:val="008E1521"/>
    <w:rsid w:val="008E175E"/>
    <w:rsid w:val="008F35BE"/>
    <w:rsid w:val="008F39EE"/>
    <w:rsid w:val="00936196"/>
    <w:rsid w:val="00970635"/>
    <w:rsid w:val="00970E8C"/>
    <w:rsid w:val="00972F08"/>
    <w:rsid w:val="00980D05"/>
    <w:rsid w:val="009B0120"/>
    <w:rsid w:val="009D1BC3"/>
    <w:rsid w:val="00A54DB7"/>
    <w:rsid w:val="00A905CF"/>
    <w:rsid w:val="00A93AB5"/>
    <w:rsid w:val="00AA7B21"/>
    <w:rsid w:val="00AE0806"/>
    <w:rsid w:val="00B07B57"/>
    <w:rsid w:val="00B25C02"/>
    <w:rsid w:val="00B83608"/>
    <w:rsid w:val="00B95E04"/>
    <w:rsid w:val="00BD4E44"/>
    <w:rsid w:val="00BF3C2C"/>
    <w:rsid w:val="00C05D16"/>
    <w:rsid w:val="00C27347"/>
    <w:rsid w:val="00C275F7"/>
    <w:rsid w:val="00C541D6"/>
    <w:rsid w:val="00C60053"/>
    <w:rsid w:val="00C70E97"/>
    <w:rsid w:val="00CA7058"/>
    <w:rsid w:val="00D25240"/>
    <w:rsid w:val="00D46DB0"/>
    <w:rsid w:val="00D814F7"/>
    <w:rsid w:val="00D86220"/>
    <w:rsid w:val="00DB7B97"/>
    <w:rsid w:val="00DC1D55"/>
    <w:rsid w:val="00E04CB6"/>
    <w:rsid w:val="00E13ADF"/>
    <w:rsid w:val="00E45E86"/>
    <w:rsid w:val="00E60DAC"/>
    <w:rsid w:val="00E66370"/>
    <w:rsid w:val="00E7773C"/>
    <w:rsid w:val="00EA7B68"/>
    <w:rsid w:val="00ED2371"/>
    <w:rsid w:val="00EE695C"/>
    <w:rsid w:val="00F51631"/>
    <w:rsid w:val="00F676D7"/>
    <w:rsid w:val="00F77E1E"/>
    <w:rsid w:val="00F83C40"/>
    <w:rsid w:val="00FA5C0A"/>
    <w:rsid w:val="00FB3A0C"/>
    <w:rsid w:val="00FB3FAF"/>
    <w:rsid w:val="00FB4253"/>
    <w:rsid w:val="00FD1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F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5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5BE"/>
    <w:rPr>
      <w:rFonts w:ascii="Calibri" w:hAnsi="Calibri"/>
      <w:kern w:val="2"/>
      <w:sz w:val="18"/>
      <w:szCs w:val="18"/>
    </w:rPr>
  </w:style>
  <w:style w:type="paragraph" w:styleId="a4">
    <w:name w:val="footer"/>
    <w:basedOn w:val="a"/>
    <w:link w:val="Char0"/>
    <w:uiPriority w:val="99"/>
    <w:semiHidden/>
    <w:unhideWhenUsed/>
    <w:rsid w:val="008F35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5BE"/>
    <w:rPr>
      <w:rFonts w:ascii="Calibri" w:hAnsi="Calibri"/>
      <w:kern w:val="2"/>
      <w:sz w:val="18"/>
      <w:szCs w:val="18"/>
    </w:rPr>
  </w:style>
  <w:style w:type="character" w:styleId="a5">
    <w:name w:val="Hyperlink"/>
    <w:basedOn w:val="a0"/>
    <w:uiPriority w:val="99"/>
    <w:semiHidden/>
    <w:unhideWhenUsed/>
    <w:rsid w:val="004435CA"/>
    <w:rPr>
      <w:color w:val="0000FF"/>
      <w:u w:val="single"/>
    </w:rPr>
  </w:style>
</w:styles>
</file>

<file path=word/webSettings.xml><?xml version="1.0" encoding="utf-8"?>
<w:webSettings xmlns:r="http://schemas.openxmlformats.org/officeDocument/2006/relationships" xmlns:w="http://schemas.openxmlformats.org/wordprocessingml/2006/main">
  <w:divs>
    <w:div w:id="821192896">
      <w:bodyDiv w:val="1"/>
      <w:marLeft w:val="0"/>
      <w:marRight w:val="0"/>
      <w:marTop w:val="0"/>
      <w:marBottom w:val="0"/>
      <w:divBdr>
        <w:top w:val="none" w:sz="0" w:space="0" w:color="auto"/>
        <w:left w:val="none" w:sz="0" w:space="0" w:color="auto"/>
        <w:bottom w:val="none" w:sz="0" w:space="0" w:color="auto"/>
        <w:right w:val="none" w:sz="0" w:space="0" w:color="auto"/>
      </w:divBdr>
    </w:div>
    <w:div w:id="1228689448">
      <w:bodyDiv w:val="1"/>
      <w:marLeft w:val="0"/>
      <w:marRight w:val="0"/>
      <w:marTop w:val="0"/>
      <w:marBottom w:val="0"/>
      <w:divBdr>
        <w:top w:val="none" w:sz="0" w:space="0" w:color="auto"/>
        <w:left w:val="none" w:sz="0" w:space="0" w:color="auto"/>
        <w:bottom w:val="none" w:sz="0" w:space="0" w:color="auto"/>
        <w:right w:val="none" w:sz="0" w:space="0" w:color="auto"/>
      </w:divBdr>
      <w:divsChild>
        <w:div w:id="1225067072">
          <w:marLeft w:val="0"/>
          <w:marRight w:val="0"/>
          <w:marTop w:val="0"/>
          <w:marBottom w:val="0"/>
          <w:divBdr>
            <w:top w:val="none" w:sz="0" w:space="0" w:color="auto"/>
            <w:left w:val="none" w:sz="0" w:space="0" w:color="auto"/>
            <w:bottom w:val="none" w:sz="0" w:space="0" w:color="auto"/>
            <w:right w:val="none" w:sz="0" w:space="0" w:color="auto"/>
          </w:divBdr>
        </w:div>
      </w:divsChild>
    </w:div>
    <w:div w:id="18080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82007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E83E-A8D1-468A-B27F-8189EB1B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404</Words>
  <Characters>2303</Characters>
  <Application>Microsoft Office Word</Application>
  <DocSecurity>0</DocSecurity>
  <Lines>19</Lines>
  <Paragraphs>5</Paragraphs>
  <ScaleCrop>false</ScaleCrop>
  <Company>Lenovo</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周合兵</dc:creator>
  <cp:lastModifiedBy>彭惠芳</cp:lastModifiedBy>
  <cp:revision>44</cp:revision>
  <cp:lastPrinted>2016-10-31T02:13:00Z</cp:lastPrinted>
  <dcterms:created xsi:type="dcterms:W3CDTF">2015-06-25T09:19:00Z</dcterms:created>
  <dcterms:modified xsi:type="dcterms:W3CDTF">2016-11-17T06:53:00Z</dcterms:modified>
</cp:coreProperties>
</file>