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附件</w:t>
      </w:r>
    </w:p>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201</w:t>
      </w:r>
      <w:r>
        <w:rPr>
          <w:rFonts w:hint="eastAsia" w:asciiTheme="minorEastAsia" w:hAnsiTheme="minorEastAsia" w:eastAsiaTheme="minorEastAsia" w:cstheme="minorEastAsia"/>
          <w:b/>
          <w:sz w:val="32"/>
          <w:szCs w:val="32"/>
          <w:lang w:val="en-US" w:eastAsia="zh-CN"/>
        </w:rPr>
        <w:t>6</w:t>
      </w:r>
      <w:r>
        <w:rPr>
          <w:rFonts w:hint="eastAsia" w:asciiTheme="minorEastAsia" w:hAnsiTheme="minorEastAsia" w:eastAsiaTheme="minorEastAsia" w:cstheme="minorEastAsia"/>
          <w:b/>
          <w:sz w:val="32"/>
          <w:szCs w:val="32"/>
        </w:rPr>
        <w:t>年校级“质量工程”建设项目立项一览表</w:t>
      </w:r>
    </w:p>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1.</w:t>
      </w:r>
      <w:r>
        <w:rPr>
          <w:rFonts w:hint="eastAsia" w:asciiTheme="minorEastAsia" w:hAnsiTheme="minorEastAsia" w:eastAsiaTheme="minorEastAsia" w:cstheme="minorEastAsia"/>
          <w:b/>
          <w:bCs/>
          <w:sz w:val="21"/>
          <w:szCs w:val="21"/>
          <w:lang w:val="en-US" w:eastAsia="zh-CN"/>
        </w:rPr>
        <w:t>协同育人平台</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6"/>
        <w:gridCol w:w="2010"/>
        <w:gridCol w:w="453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4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20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5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tabs>
                <w:tab w:val="left" w:pos="345"/>
                <w:tab w:val="center" w:pos="2278"/>
              </w:tabs>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新媒体时代创新型传媒人才协同培养平台</w:t>
            </w:r>
          </w:p>
        </w:tc>
        <w:tc>
          <w:tcPr>
            <w:tcW w:w="1276"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罗映纯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0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5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“U-G-S”三方协同模式下的英语教师培养平台</w:t>
            </w:r>
          </w:p>
        </w:tc>
        <w:tc>
          <w:tcPr>
            <w:tcW w:w="1276"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黄丽燕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7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20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5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计算机科学与技术专业协同育人平台</w:t>
            </w:r>
          </w:p>
        </w:tc>
        <w:tc>
          <w:tcPr>
            <w:tcW w:w="1276"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曾碧卿</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2. 人才培养模式创新实验区</w:t>
      </w:r>
    </w:p>
    <w:tbl>
      <w:tblPr>
        <w:tblStyle w:val="3"/>
        <w:tblW w:w="8505"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05"/>
        <w:gridCol w:w="2010"/>
        <w:gridCol w:w="454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50" w:hRule="atLeast"/>
        </w:trPr>
        <w:tc>
          <w:tcPr>
            <w:tcW w:w="705" w:type="dxa"/>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序号</w:t>
            </w:r>
          </w:p>
        </w:tc>
        <w:tc>
          <w:tcPr>
            <w:tcW w:w="2010" w:type="dxa"/>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学院</w:t>
            </w:r>
          </w:p>
        </w:tc>
        <w:tc>
          <w:tcPr>
            <w:tcW w:w="4545" w:type="dxa"/>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项目名称</w:t>
            </w:r>
          </w:p>
        </w:tc>
        <w:tc>
          <w:tcPr>
            <w:tcW w:w="1245" w:type="dxa"/>
            <w:shd w:val="clear" w:color="auto" w:fill="auto"/>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体育科学学院</w:t>
            </w:r>
          </w:p>
        </w:tc>
        <w:tc>
          <w:tcPr>
            <w:tcW w:w="45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基于身体功能性训练的“钻石型”体育人才培养模</w:t>
            </w:r>
          </w:p>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式创新实验区</w:t>
            </w:r>
          </w:p>
        </w:tc>
        <w:tc>
          <w:tcPr>
            <w:tcW w:w="12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蔡春华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545" w:type="dxa"/>
            <w:shd w:val="clear" w:color="auto" w:fill="auto"/>
            <w:textDirection w:val="lrTb"/>
            <w:vAlign w:val="center"/>
          </w:tcPr>
          <w:p>
            <w:pPr>
              <w:keepNext w:val="0"/>
              <w:keepLines w:val="0"/>
              <w:widowControl/>
              <w:suppressLineNumbers w:val="0"/>
              <w:ind w:left="0" w:leftChars="0" w:firstLine="0" w:firstLineChars="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创业品牌与衍生品设计创新创业教育示范基地</w:t>
            </w:r>
          </w:p>
        </w:tc>
        <w:tc>
          <w:tcPr>
            <w:tcW w:w="12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孙</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5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电子信息类学科竞赛与创新孵化实验区</w:t>
            </w:r>
          </w:p>
        </w:tc>
        <w:tc>
          <w:tcPr>
            <w:tcW w:w="12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李志为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旅游管理学院</w:t>
            </w:r>
          </w:p>
        </w:tc>
        <w:tc>
          <w:tcPr>
            <w:tcW w:w="45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旅游管理创新创业教育示范基地</w:t>
            </w:r>
          </w:p>
        </w:tc>
        <w:tc>
          <w:tcPr>
            <w:tcW w:w="12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5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应用心理学专业人才培养模式创新实验区</w:t>
            </w:r>
          </w:p>
        </w:tc>
        <w:tc>
          <w:tcPr>
            <w:tcW w:w="124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卫</w:t>
            </w:r>
          </w:p>
        </w:tc>
      </w:tr>
    </w:tbl>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 xml:space="preserve">3. </w:t>
      </w:r>
      <w:r>
        <w:rPr>
          <w:rFonts w:hint="eastAsia" w:asciiTheme="minorEastAsia" w:hAnsiTheme="minorEastAsia" w:eastAsiaTheme="minorEastAsia" w:cstheme="minorEastAsia"/>
          <w:b/>
          <w:bCs/>
          <w:sz w:val="21"/>
          <w:szCs w:val="21"/>
        </w:rPr>
        <w:t>卓越人才培养计划</w:t>
      </w:r>
    </w:p>
    <w:tbl>
      <w:tblPr>
        <w:tblStyle w:val="3"/>
        <w:tblW w:w="8520" w:type="dxa"/>
        <w:tblInd w:w="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6"/>
        <w:gridCol w:w="2004"/>
        <w:gridCol w:w="459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序</w:t>
            </w:r>
            <w:r>
              <w:rPr>
                <w:rFonts w:hint="eastAsia" w:asciiTheme="minorEastAsia" w:hAnsiTheme="minorEastAsia" w:cstheme="minorEastAsia"/>
                <w:sz w:val="21"/>
                <w:szCs w:val="21"/>
                <w:lang w:val="en-US" w:eastAsia="zh-CN"/>
              </w:rPr>
              <w:t>号</w:t>
            </w:r>
          </w:p>
        </w:tc>
        <w:tc>
          <w:tcPr>
            <w:tcW w:w="20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4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00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5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材料专业拔尖创新人才培养计划</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马立军</w:t>
            </w:r>
          </w:p>
        </w:tc>
      </w:tr>
    </w:tbl>
    <w:p>
      <w:pPr>
        <w:keepNext w:val="0"/>
        <w:keepLines w:val="0"/>
        <w:pageBreakBefore w:val="0"/>
        <w:kinsoku/>
        <w:wordWrap/>
        <w:overflowPunct/>
        <w:topLinePunct w:val="0"/>
        <w:bidi w:val="0"/>
        <w:snapToGrid/>
        <w:spacing w:line="240" w:lineRule="auto"/>
        <w:ind w:left="0" w:leftChars="0" w:right="0" w:rightChars="0"/>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lang w:val="en-US" w:eastAsia="zh-CN"/>
        </w:rPr>
      </w:pPr>
      <w:r>
        <w:rPr>
          <w:rFonts w:hint="eastAsia" w:asciiTheme="minorEastAsia" w:hAnsiTheme="minorEastAsia" w:cstheme="minorEastAsia"/>
          <w:b/>
          <w:sz w:val="21"/>
          <w:szCs w:val="21"/>
          <w:lang w:val="en-US" w:eastAsia="zh-CN"/>
        </w:rPr>
        <w:t xml:space="preserve">4. </w:t>
      </w:r>
      <w:r>
        <w:rPr>
          <w:rFonts w:hint="eastAsia" w:asciiTheme="minorEastAsia" w:hAnsiTheme="minorEastAsia" w:eastAsiaTheme="minorEastAsia" w:cstheme="minorEastAsia"/>
          <w:b/>
          <w:sz w:val="21"/>
          <w:szCs w:val="21"/>
          <w:lang w:val="en-US" w:eastAsia="zh-CN"/>
        </w:rPr>
        <w:t>重点专业</w:t>
      </w:r>
    </w:p>
    <w:tbl>
      <w:tblPr>
        <w:tblStyle w:val="3"/>
        <w:tblW w:w="8535" w:type="dxa"/>
        <w:tblInd w:w="0" w:type="dxa"/>
        <w:tblLayout w:type="fixed"/>
        <w:tblCellMar>
          <w:top w:w="0" w:type="dxa"/>
          <w:left w:w="30" w:type="dxa"/>
          <w:bottom w:w="0" w:type="dxa"/>
          <w:right w:w="30" w:type="dxa"/>
        </w:tblCellMar>
      </w:tblPr>
      <w:tblGrid>
        <w:gridCol w:w="628"/>
        <w:gridCol w:w="1980"/>
        <w:gridCol w:w="4575"/>
        <w:gridCol w:w="1352"/>
      </w:tblGrid>
      <w:tr>
        <w:tblPrEx>
          <w:tblLayout w:type="fixed"/>
          <w:tblCellMar>
            <w:top w:w="0" w:type="dxa"/>
            <w:left w:w="30" w:type="dxa"/>
            <w:bottom w:w="0" w:type="dxa"/>
            <w:right w:w="30" w:type="dxa"/>
          </w:tblCellMar>
        </w:tblPrEx>
        <w:trPr>
          <w:trHeight w:val="620" w:hRule="atLeast"/>
        </w:trPr>
        <w:tc>
          <w:tcPr>
            <w:tcW w:w="6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单位</w:t>
            </w:r>
          </w:p>
        </w:tc>
        <w:tc>
          <w:tcPr>
            <w:tcW w:w="4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35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Layout w:type="fixed"/>
          <w:tblCellMar>
            <w:top w:w="0" w:type="dxa"/>
            <w:left w:w="30" w:type="dxa"/>
            <w:bottom w:w="0" w:type="dxa"/>
            <w:right w:w="30" w:type="dxa"/>
          </w:tblCellMar>
        </w:tblPrEx>
        <w:trPr>
          <w:trHeight w:val="515" w:hRule="atLeast"/>
        </w:trPr>
        <w:tc>
          <w:tcPr>
            <w:tcW w:w="628"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980"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575"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教育学</w:t>
            </w:r>
          </w:p>
        </w:tc>
        <w:tc>
          <w:tcPr>
            <w:tcW w:w="1352"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董  标</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 xml:space="preserve">5. </w:t>
      </w:r>
      <w:r>
        <w:rPr>
          <w:rFonts w:hint="eastAsia" w:asciiTheme="minorEastAsia" w:hAnsiTheme="minorEastAsia" w:eastAsiaTheme="minorEastAsia" w:cstheme="minorEastAsia"/>
          <w:b/>
          <w:kern w:val="0"/>
          <w:sz w:val="21"/>
          <w:szCs w:val="21"/>
        </w:rPr>
        <w:t>特色专业</w:t>
      </w:r>
    </w:p>
    <w:tbl>
      <w:tblPr>
        <w:tblStyle w:val="3"/>
        <w:tblW w:w="8535" w:type="dxa"/>
        <w:tblInd w:w="0" w:type="dxa"/>
        <w:tblLayout w:type="fixed"/>
        <w:tblCellMar>
          <w:top w:w="0" w:type="dxa"/>
          <w:left w:w="30" w:type="dxa"/>
          <w:bottom w:w="0" w:type="dxa"/>
          <w:right w:w="30" w:type="dxa"/>
        </w:tblCellMar>
      </w:tblPr>
      <w:tblGrid>
        <w:gridCol w:w="628"/>
        <w:gridCol w:w="1995"/>
        <w:gridCol w:w="4515"/>
        <w:gridCol w:w="1397"/>
      </w:tblGrid>
      <w:tr>
        <w:tblPrEx>
          <w:tblLayout w:type="fixed"/>
          <w:tblCellMar>
            <w:top w:w="0" w:type="dxa"/>
            <w:left w:w="30" w:type="dxa"/>
            <w:bottom w:w="0" w:type="dxa"/>
            <w:right w:w="30" w:type="dxa"/>
          </w:tblCellMar>
        </w:tblPrEx>
        <w:trPr>
          <w:trHeight w:val="717" w:hRule="atLeast"/>
        </w:trPr>
        <w:tc>
          <w:tcPr>
            <w:tcW w:w="6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19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单位</w:t>
            </w:r>
          </w:p>
        </w:tc>
        <w:tc>
          <w:tcPr>
            <w:tcW w:w="451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3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Layout w:type="fixed"/>
          <w:tblCellMar>
            <w:top w:w="0" w:type="dxa"/>
            <w:left w:w="30" w:type="dxa"/>
            <w:bottom w:w="0" w:type="dxa"/>
            <w:right w:w="30" w:type="dxa"/>
          </w:tblCellMar>
        </w:tblPrEx>
        <w:trPr>
          <w:trHeight w:val="470" w:hRule="atLeast"/>
        </w:trPr>
        <w:tc>
          <w:tcPr>
            <w:tcW w:w="6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995"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515"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产品设计</w:t>
            </w:r>
            <w:r>
              <w:rPr>
                <w:rFonts w:hint="eastAsia" w:asciiTheme="minorEastAsia" w:hAnsiTheme="minorEastAsia" w:eastAsiaTheme="minorEastAsia" w:cstheme="minorEastAsia"/>
                <w:i w:val="0"/>
                <w:color w:val="000000"/>
                <w:kern w:val="0"/>
                <w:sz w:val="21"/>
                <w:szCs w:val="21"/>
                <w:u w:val="none"/>
                <w:lang w:val="en-US" w:eastAsia="zh-CN" w:bidi="ar"/>
              </w:rPr>
              <w:t>专业</w:t>
            </w:r>
          </w:p>
        </w:tc>
        <w:tc>
          <w:tcPr>
            <w:tcW w:w="1397"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唐  勇</w:t>
            </w:r>
          </w:p>
        </w:tc>
      </w:tr>
      <w:tr>
        <w:tblPrEx>
          <w:tblLayout w:type="fixed"/>
          <w:tblCellMar>
            <w:top w:w="0" w:type="dxa"/>
            <w:left w:w="30" w:type="dxa"/>
            <w:bottom w:w="0" w:type="dxa"/>
            <w:right w:w="30" w:type="dxa"/>
          </w:tblCellMar>
        </w:tblPrEx>
        <w:trPr>
          <w:trHeight w:val="485" w:hRule="atLeast"/>
        </w:trPr>
        <w:tc>
          <w:tcPr>
            <w:tcW w:w="6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995"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515"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生物技术特色专业</w:t>
            </w:r>
          </w:p>
        </w:tc>
        <w:tc>
          <w:tcPr>
            <w:tcW w:w="1397" w:type="dxa"/>
            <w:tcBorders>
              <w:top w:val="single" w:color="auto" w:sz="6" w:space="0"/>
              <w:left w:val="single" w:color="auto" w:sz="6" w:space="0"/>
              <w:bottom w:val="single" w:color="auto" w:sz="6" w:space="0"/>
              <w:right w:val="single" w:color="auto" w:sz="6"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李雪峰</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 xml:space="preserve">6. </w:t>
      </w:r>
      <w:r>
        <w:rPr>
          <w:rFonts w:hint="eastAsia" w:asciiTheme="minorEastAsia" w:hAnsiTheme="minorEastAsia" w:eastAsiaTheme="minorEastAsia" w:cstheme="minorEastAsia"/>
          <w:b/>
          <w:sz w:val="21"/>
          <w:szCs w:val="21"/>
        </w:rPr>
        <w:t>大学生校外实践教学基地</w:t>
      </w:r>
    </w:p>
    <w:tbl>
      <w:tblPr>
        <w:tblStyle w:val="3"/>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72"/>
        <w:gridCol w:w="2056"/>
        <w:gridCol w:w="441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74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41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华南师范大学-东莞市迈科科技有限公司校外实践教学基地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高爱梅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华南师范大学-广州市番禺区石壁酷炫塑料制品厂校外实践教学基地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华南师范大学-广州鸿昶化工有限公司校外实践教学基地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林晓明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华南师范大学-广州正佳广场万豪酒店校外实践教学基地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瞿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华南师范大学-广州白云国际会议中心校外实践教学基地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华南师范大学-优加调研咨询机构校外实践教学基地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杨  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华南师范大学-广州市海捷计算机科技有限公司校外实践教学基地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杨  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华南师范大学-江西银行广州分行越秀支行校外实践教学基地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徐  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华南师范大学—广东凯普生物科技股份有限公司校外实践教学基地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华南师范大学—广州百奕校外实践教学基地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薛  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华南师范大学-广东倍智人才网络科技有限公司校外实践教学基地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刘学兰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7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056"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410"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华南师范大学-北京网聘咨询有限公司广州分公司校外实践教学基地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田丽丽</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 xml:space="preserve">7. </w:t>
      </w:r>
      <w:r>
        <w:rPr>
          <w:rFonts w:hint="eastAsia" w:asciiTheme="minorEastAsia" w:hAnsiTheme="minorEastAsia" w:eastAsiaTheme="minorEastAsia" w:cstheme="minorEastAsia"/>
          <w:b/>
          <w:kern w:val="0"/>
          <w:sz w:val="21"/>
          <w:szCs w:val="21"/>
        </w:rPr>
        <w:t>教学团队</w:t>
      </w:r>
    </w:p>
    <w:tbl>
      <w:tblPr>
        <w:tblStyle w:val="3"/>
        <w:tblW w:w="85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8"/>
        <w:gridCol w:w="2070"/>
        <w:gridCol w:w="441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2"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社会工作专业教学团队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蓝宇蕴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中华经典研读教学创新团队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郭浩瑜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常微分方程教学团队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刘秀湘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基础化学教学团队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石  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无机化学教学团队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万  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离散数学教学团</w:t>
            </w:r>
            <w:r>
              <w:rPr>
                <w:rFonts w:hint="eastAsia" w:asciiTheme="minorEastAsia" w:hAnsiTheme="minorEastAsia" w:cstheme="minorEastAsia"/>
                <w:i w:val="0"/>
                <w:color w:val="000000"/>
                <w:kern w:val="0"/>
                <w:sz w:val="21"/>
                <w:szCs w:val="21"/>
                <w:u w:val="none"/>
                <w:lang w:val="en-US" w:eastAsia="zh-CN" w:bidi="ar"/>
              </w:rPr>
              <w:t>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蒋运承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计算机理论教学团队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朱定局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《心理学研究方法》教学团队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王瑞明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《C语言程序设计》课程教学团队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曾碧卿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中英合作金融学本科教育项目核心课程教学团队</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马赞军</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cstheme="minorEastAsia"/>
          <w:b/>
          <w:kern w:val="0"/>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cstheme="minorEastAsia"/>
          <w:b/>
          <w:kern w:val="0"/>
          <w:sz w:val="21"/>
          <w:szCs w:val="21"/>
          <w:lang w:val="en-US" w:eastAsia="zh-CN"/>
        </w:rPr>
        <w:t xml:space="preserve">8. </w:t>
      </w:r>
      <w:r>
        <w:rPr>
          <w:rFonts w:hint="eastAsia" w:asciiTheme="minorEastAsia" w:hAnsiTheme="minorEastAsia" w:eastAsiaTheme="minorEastAsia" w:cstheme="minorEastAsia"/>
          <w:b/>
          <w:kern w:val="0"/>
          <w:sz w:val="21"/>
          <w:szCs w:val="21"/>
        </w:rPr>
        <w:t>教学名师</w:t>
      </w:r>
    </w:p>
    <w:tbl>
      <w:tblPr>
        <w:tblStyle w:val="3"/>
        <w:tblW w:w="8520"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59"/>
        <w:gridCol w:w="2041"/>
        <w:gridCol w:w="442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95"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黄明喜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李乡儒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041"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信息光电子科技学院</w:t>
            </w:r>
          </w:p>
        </w:tc>
        <w:tc>
          <w:tcPr>
            <w:tcW w:w="4425"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杨湘波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孙艳辉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041"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25"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曾丽璇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汪朝阳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罗穗莲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沈映珊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葛</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庄晓平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田丽丽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59"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2041"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4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教学名师培育</w:t>
            </w:r>
          </w:p>
        </w:tc>
        <w:tc>
          <w:tcPr>
            <w:tcW w:w="139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柴少明</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9</w:t>
      </w:r>
      <w:r>
        <w:rPr>
          <w:rFonts w:hint="eastAsia" w:asciiTheme="minorEastAsia" w:hAnsiTheme="minorEastAsia" w:cstheme="minorEastAsia"/>
          <w:b/>
          <w:sz w:val="21"/>
          <w:szCs w:val="21"/>
          <w:lang w:val="en-US" w:eastAsia="zh-CN"/>
        </w:rPr>
        <w:t xml:space="preserve">. </w:t>
      </w:r>
      <w:r>
        <w:rPr>
          <w:rFonts w:hint="eastAsia" w:asciiTheme="minorEastAsia" w:hAnsiTheme="minorEastAsia" w:eastAsiaTheme="minorEastAsia" w:cstheme="minorEastAsia"/>
          <w:b/>
          <w:bCs/>
          <w:kern w:val="0"/>
          <w:sz w:val="21"/>
          <w:szCs w:val="21"/>
        </w:rPr>
        <w:t>大学生学科竞赛计划</w:t>
      </w:r>
    </w:p>
    <w:tbl>
      <w:tblPr>
        <w:tblStyle w:val="3"/>
        <w:tblW w:w="8550"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02"/>
        <w:gridCol w:w="2113"/>
        <w:gridCol w:w="417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35"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法学院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全国大学生“国际私法”模拟法庭竞赛</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曾二秀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学生专业技能文化节</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潘国雄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广东省大学生国学经典知识大赛</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张玉金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“大学生演讲与辩论竞赛”培训项目</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肖海薇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广府工艺创新设计竞赛计划</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于敏洁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大学生展示设计竞赛</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90" w:hRule="atLeast"/>
        </w:trPr>
        <w:tc>
          <w:tcPr>
            <w:tcW w:w="60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11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1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广东省大学生计算机设计大赛</w:t>
            </w:r>
          </w:p>
        </w:tc>
        <w:tc>
          <w:tcPr>
            <w:tcW w:w="166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张洋</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b/>
          <w:sz w:val="21"/>
          <w:szCs w:val="21"/>
          <w:lang w:val="en-US" w:eastAsia="zh-CN"/>
        </w:rPr>
        <w:t>0</w:t>
      </w:r>
      <w:r>
        <w:rPr>
          <w:rFonts w:hint="eastAsia" w:asciiTheme="minorEastAsia" w:hAnsi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rPr>
        <w:t>全英课程</w:t>
      </w:r>
    </w:p>
    <w:tbl>
      <w:tblPr>
        <w:tblStyle w:val="3"/>
        <w:tblW w:w="8520"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32"/>
        <w:gridCol w:w="2128"/>
        <w:gridCol w:w="415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42"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高等代数 </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张立洪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教育管理学</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方  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涉外文秘实务</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4</w:t>
            </w:r>
          </w:p>
        </w:tc>
        <w:tc>
          <w:tcPr>
            <w:tcW w:w="2128"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155"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文艺复兴时期的绘画</w:t>
            </w:r>
          </w:p>
        </w:tc>
        <w:tc>
          <w:tcPr>
            <w:tcW w:w="1605" w:type="dxa"/>
            <w:shd w:val="clear" w:color="auto" w:fill="auto"/>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廖定中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5</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线性代数</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曹霑懋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6</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感觉与知觉</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7</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跨文化交际</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梁惠娟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32"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8</w:t>
            </w:r>
          </w:p>
        </w:tc>
        <w:tc>
          <w:tcPr>
            <w:tcW w:w="2128"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5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中国经济下的私营企业</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江丽琴</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b/>
          <w:sz w:val="21"/>
          <w:szCs w:val="21"/>
          <w:lang w:val="en-US" w:eastAsia="zh-CN"/>
        </w:rPr>
        <w:t>1</w:t>
      </w:r>
      <w:r>
        <w:rPr>
          <w:rFonts w:hint="eastAsia" w:asciiTheme="minorEastAsia" w:hAnsi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rPr>
        <w:t>专门用途英语课程</w:t>
      </w:r>
    </w:p>
    <w:tbl>
      <w:tblPr>
        <w:tblStyle w:val="3"/>
        <w:tblW w:w="8546" w:type="dxa"/>
        <w:jc w:val="center"/>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2072"/>
        <w:gridCol w:w="4125"/>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jc w:val="center"/>
        </w:trPr>
        <w:tc>
          <w:tcPr>
            <w:tcW w:w="7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0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4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项目名称</w:t>
            </w:r>
          </w:p>
        </w:tc>
        <w:tc>
          <w:tcPr>
            <w:tcW w:w="16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240" w:lineRule="auto"/>
              <w:ind w:left="0" w:leftChars="0" w:right="0" w:rightChars="0" w:firstLine="0" w:firstLineChars="0"/>
              <w:jc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7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207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化学专业英语</w:t>
            </w:r>
          </w:p>
        </w:tc>
        <w:tc>
          <w:tcPr>
            <w:tcW w:w="163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彭导灵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jc w:val="center"/>
        </w:trPr>
        <w:tc>
          <w:tcPr>
            <w:tcW w:w="71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p>
        </w:tc>
        <w:tc>
          <w:tcPr>
            <w:tcW w:w="207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材料化学专业英语</w:t>
            </w:r>
          </w:p>
        </w:tc>
        <w:tc>
          <w:tcPr>
            <w:tcW w:w="163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刘</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聪</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12</w:t>
      </w:r>
      <w:r>
        <w:rPr>
          <w:rFonts w:hint="eastAsia" w:asciiTheme="minorEastAsia" w:hAnsiTheme="minorEastAsia" w:cstheme="minorEastAsia"/>
          <w:b/>
          <w:sz w:val="21"/>
          <w:szCs w:val="21"/>
          <w:lang w:val="en-US" w:eastAsia="zh-CN"/>
        </w:rPr>
        <w:t xml:space="preserve">. </w:t>
      </w:r>
      <w:r>
        <w:rPr>
          <w:rFonts w:hint="eastAsia" w:asciiTheme="minorEastAsia" w:hAnsiTheme="minorEastAsia" w:eastAsiaTheme="minorEastAsia" w:cstheme="minorEastAsia"/>
          <w:b/>
          <w:sz w:val="21"/>
          <w:szCs w:val="21"/>
          <w:lang w:val="en-US" w:eastAsia="zh-CN"/>
        </w:rPr>
        <w:t>规划</w:t>
      </w:r>
      <w:r>
        <w:rPr>
          <w:rFonts w:hint="eastAsia" w:asciiTheme="minorEastAsia" w:hAnsiTheme="minorEastAsia" w:eastAsiaTheme="minorEastAsia" w:cstheme="minorEastAsia"/>
          <w:b/>
          <w:sz w:val="21"/>
          <w:szCs w:val="21"/>
        </w:rPr>
        <w:t>教材</w:t>
      </w:r>
    </w:p>
    <w:tbl>
      <w:tblPr>
        <w:tblStyle w:val="3"/>
        <w:tblW w:w="8565"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35"/>
        <w:gridCol w:w="2070"/>
        <w:gridCol w:w="412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02"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《论语》教育智慧品绎</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黄明喜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英语教师职前职后一体化发展系列丛书（7本）：《英语教学设计》《英语测试与评价》《互联网+下的听课评课》《英语教材分析》《外语教育技术》《英语教学关键技能》《英语教师教育科研》</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周榕</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黄丽燕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无机化学系列教材（3本）：《无机化学》、《无机化学学习指导》《无机化学实验》</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章伟光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5"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有机化学</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李景宁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5"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“化学课程与教学论”系列教材（4本）：《化学微格教学论》《化学教育实证研究方法》《化学教学设计》《化学学科知识与教学能力》</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钱扬义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有机化学实验（修订）</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杨定乔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微生物学数字课程</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  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从计算理论到大数据图灵机</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朱定局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国际文化学院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汉语作为第二语言教学的理论与实践</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 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学校管理心理学</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罗品超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比较职业教育</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李娅玲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07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12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职业教育课程与教学论</w:t>
            </w:r>
          </w:p>
        </w:tc>
        <w:tc>
          <w:tcPr>
            <w:tcW w:w="163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刘大军</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1</w:t>
      </w:r>
      <w:r>
        <w:rPr>
          <w:rFonts w:hint="eastAsia" w:asciiTheme="minorEastAsia" w:hAnsiTheme="minorEastAsia" w:cstheme="minorEastAsia"/>
          <w:b/>
          <w:sz w:val="21"/>
          <w:szCs w:val="21"/>
          <w:lang w:val="en-US" w:eastAsia="zh-CN"/>
        </w:rPr>
        <w:t xml:space="preserve">3. </w:t>
      </w:r>
      <w:r>
        <w:rPr>
          <w:rFonts w:hint="eastAsia" w:asciiTheme="minorEastAsia" w:hAnsiTheme="minorEastAsia" w:eastAsiaTheme="minorEastAsia" w:cstheme="minorEastAsia"/>
          <w:b/>
          <w:sz w:val="21"/>
          <w:szCs w:val="21"/>
        </w:rPr>
        <w:t>自设项目</w:t>
      </w:r>
    </w:p>
    <w:tbl>
      <w:tblPr>
        <w:tblStyle w:val="3"/>
        <w:tblW w:w="858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690"/>
        <w:gridCol w:w="2100"/>
        <w:gridCol w:w="418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47"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政治与行政学院境外本科生暑期学院建设项目</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赵  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《生命与哲学》微课教学课程建设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詹莹莹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师范生班主任工作教育见习创新模式</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罗长青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《微观经济学》微课建设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聂  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伦理专业课程与伦理社团共建</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陈代东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政治学与行政学专业“互联网+专业实习工作坊”的探索建设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颜海娜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体育科学学院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儿童青少年身体运动功能训练研究</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张秀丽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音乐学院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基于工作坊模式的《形象礼仪素养》教学探究</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王晓盈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视觉设计中的手工艺元素应用</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孙</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基于老龄化社会的老年家具设计研究</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刘树老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本硕一体化师范技能培养模式探索——以历史文化学院为例</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黄叶坤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《统计学实验教程》的修订与再版</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《数学基础实验教程》第二版 </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章绍辉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《金融数学实验教程》的修订与再版 </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陈奇斌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实验室及报告厅综合预约管理系统</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黎文导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信息光电子科技学院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激光原理技术实验的在线开放课程资源建设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刘胜德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信息光电子科技学院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基于创新创业能力培养的高素质光电人才培育</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国际化人才培养目标下大学生科创实践与校园文化建设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李新强、刘春婵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全球视野下的人才和国际素养的培养</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李佩华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智慧模联空间建设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陶丽萍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69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2100"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18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国际生CBI商务浸入与文化特色课程建设</w:t>
            </w:r>
          </w:p>
        </w:tc>
        <w:tc>
          <w:tcPr>
            <w:tcW w:w="16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李雪芳</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sz w:val="21"/>
          <w:szCs w:val="21"/>
          <w:lang w:val="en-US" w:eastAsia="zh-CN"/>
        </w:rPr>
      </w:pPr>
    </w:p>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b/>
          <w:sz w:val="21"/>
          <w:szCs w:val="21"/>
          <w:lang w:val="en-US" w:eastAsia="zh-CN"/>
        </w:rPr>
        <w:t>14</w:t>
      </w:r>
      <w:r>
        <w:rPr>
          <w:rFonts w:hint="eastAsia" w:asciiTheme="minorEastAsia" w:hAnsiTheme="minorEastAsia" w:cstheme="minorEastAsia"/>
          <w:b/>
          <w:sz w:val="21"/>
          <w:szCs w:val="21"/>
          <w:lang w:val="en-US" w:eastAsia="zh-CN"/>
        </w:rPr>
        <w:t xml:space="preserve">. </w:t>
      </w:r>
      <w:r>
        <w:rPr>
          <w:rFonts w:hint="eastAsia" w:asciiTheme="minorEastAsia" w:hAnsiTheme="minorEastAsia" w:eastAsiaTheme="minorEastAsia" w:cstheme="minorEastAsia"/>
          <w:b/>
          <w:color w:val="000000"/>
          <w:kern w:val="0"/>
          <w:sz w:val="21"/>
          <w:szCs w:val="21"/>
        </w:rPr>
        <w:t>教学研究和改革项目</w:t>
      </w:r>
    </w:p>
    <w:tbl>
      <w:tblPr>
        <w:tblStyle w:val="3"/>
        <w:tblW w:w="855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07"/>
        <w:gridCol w:w="2023"/>
        <w:gridCol w:w="430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42"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互联网环境下教学及评价模式——以《逻辑学导论》为例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赵  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生活德育理论视域下的《思想道德修养与法律基础》课程教学改革与研究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余晓玲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互联网+视域下大学生法治教育创新模式探索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许灿荣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政治与行政学院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《社区概论》研究性教学探索与改革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彭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马克思主义学院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体验式教学在《大学生创业基础》课程中的应用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马克思主义学院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微信平台的辅助教学——以《概论》课为例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黄广宇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基于小组合作学习的本科生探究教学研究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彭虹斌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通识课堂创新实践的系统方法研究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刘益宇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学分制下本科生导师制的构建研究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本科大班额研究性教学模式的构建与实践探索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胡</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师范生生涯适应力及生涯管理调控策略研究-以华南师范大学为例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公共事业管理专业《管理信息系统》课程改革探索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王巍巍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探索创建微信公众平台辅助会计课程教学</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聂泳祥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互联网背景下行政管理专业研究性教学模式研究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曾令发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公共管理学院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《柏拉图对话研读》教学改革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宋志润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基于慕课资源的《组织行为学》混合式教学课程改革研究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bookmarkStart w:id="0" w:name="_GoBack"/>
            <w:bookmarkEnd w:id="0"/>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互联网金融教学体系建设研究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武艳杰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多元评价在体验式市场营销教学中的应用研究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王雅丽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经济学课堂嵌入微平台实验的教学改革研究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连洪泉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基于教学模式转变的劳动关系课程中的研习实践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“双一流”建设背景下以支撑图书、情报与档案管理一级学科高水平建设为导向的电子商务本科专业研究性教学内容体系改革及其实践研究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肖</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法学院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法律专业“双师”模式的介入与反思</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沈  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“互联网+”时代构建整体学习方式提升师范生教学能力的理论与实践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曾文婕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以高水平学前教育本科生培养为目标的教学策略探讨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杨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基于网络化合作活动学习的师德修养课程开发研究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潘蕾琼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教育信息技术学院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开展O2O混合式学习培养大学生终身学习能力的研究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穆</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教育信息技术学院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网络支持的适应性泛在学习应用研究---以《计算机辅助教育》课程为例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教育信息技术学院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新媒体时代大学生影视音乐制作教学改革与研究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李剑琴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运用技术动作分析软件对改善高尔夫击球效果的实验研究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社会体育专业方向课考试改革的探索与实践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崔颖波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体育科学学院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可穿戴电子设备在高校足球教学中的运用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刘飞振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“向学而教”视角下的教学改革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彭草蝶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文化视角下的《唐诗专题研究》教学</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彭梅芳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《文献学概论》教学改革初探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翁筱曼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比较文学教学模式探索与研究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上官秋实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现代文学研究性教学的实践与创新</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咸立强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“审美体验与教育”的理念与方法</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刘慧珠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网络时代下的电子杂志与文学创作课程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徐</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面向师范专业的“现代汉语语法学”课程教学改革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董祥冬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“陈寅恪著述导读”教学创新探讨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刘彭冰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提高古代汉语学习成效的教学方法研究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任家贤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基于互联网+的大学英语课程模块化语言能力培养模式的研究与实践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程</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外语专业文学类课程教改创新与探索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谷红丽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慕课在外语教育技术课程中的混合式教学改革研究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刘晓斌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大学英语阅读教学翻转课堂模式建构与研究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梁红梅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建设“交替传译”英汉/汉英分级教学资料库</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黄晓佳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基于移动手机的《英语词汇学》课程教改实验</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何恒幸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新入职英语师范生专业技能需求分析及培养模式的研究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莫咏仪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隐性课程视角下的大学英语教师教学能力研究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周爱洁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科教融合理念下本科非师范英语专业研究性教学模式的构建与大学生创新实践能力的培养</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吴斯丹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外国语言文化学院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形成性评价在日语专业基础课程中的应用与研究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音乐学院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基于启发式教学理念的舞蹈创新能力培养研究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  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音乐学院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舞台表演教学研究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罗晓梅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音乐学院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民族声乐作品钢琴伴奏编配教学研究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王顺仪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音乐学院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岭南传统舞蹈教学研究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王晓兵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可持续发展设计理念下环境设计专业课程改革与实践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美术学院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基于生态效应的景观规划教学研究与探索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袁剑锋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教师职业技能工作坊</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优秀师范生培养模式探析</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周</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多元评价视角下高校学生学习管理及激励机制研究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陈启萍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高等教育人才选拔与培养研究——以二级学院国家三金评选及推免工作为例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刘金英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《中学历史教学法》课程评价模式研究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梁丽红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互联网背景下古籍善本资源在《历史文献学》课堂教学中的运用研究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徐展飞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历史文化学院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《丝绸之路学》课程教学与研究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王三三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基于开放在线课程的高等数学混合式教学的探索与研究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寇艳蕾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基于开放在线课程的解析几何混合式教学的探索与研究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俞海波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金融数学专业核心课程群实验教学的调整和优化</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陈奇斌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本科《信息论基础》课程教学改革探讨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杜春娟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数学人才分类培养的实践体系建构及其理论逻辑</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陈相光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基于课例互动的高师教学法课程研究性教学模式研究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姚</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数学分析“问题探究”式课堂教学模式研究与实践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韩彦昌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学校综合班和创新班《数学分析》课程研究性教学的探索与实践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尹景学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《计算机网络》课程改革探讨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于建华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基于“互联网+数学文化”的高等数学教学</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苏洪雨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创新主题下基于项目驱动的电子系统设计教学改革与实践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钟清华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近代物理实验在当代新型材料测量中的拓展应用及教学实践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符斯列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基于Multisim的《电路分析基础》课程自主学习模式教学探究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王剑莹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“金属材料学”课程互动启发式创新教学探索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汝</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物理与电信工程学院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以实际案例为引导的数字电路教学方法研究与实践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信息光电子科技学院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基于FPGA的数字电子技术课程升级</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信息光电子科技学院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完全学分制背景下二级理工科学院教务管理的改革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刘忠民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信息光电子科技学院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基于“互联网+”的实验课网络教学的探索与管理平台的建设</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郭健平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化学师范生PCK的发展与评价研究－－以《化学学科教育学选论》课程为例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邓</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“互联网+”新形态下课程改革研究与实践——以新能源材料与器件专业《新型电池材料》为例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赵瑞瑞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基于互联网+的无机非金属材料学课程研究性教学研究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罗穗莲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“理论、实践与科研三位一体”物理化学实验教学模式的探索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林晓明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基于Moodle教学平台的物理化学在线课程资源建设</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孙艳辉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基于应用型人才培养的《复合材料》课程教学方法改革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王玉海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基于Moodle平台的物理化学SPOC混合学习模式的研究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何广平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“互联网+”环境下的无机化学课程教学模式的改革和实践研究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万</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《工程制图》教学方法改革的探索与实践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侯</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化学与环境学院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《配位化学》教学研究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利用“互联网+专业实习工作坊”提高生物技术（工程）专业学生专业认同度及专业实习兴趣的研究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基于SPOC的微生物学混合教学设计及应用探索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  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在遗传学理论课教学中开展“讲一练二考三”教学模式的研究与实践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何风华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在遗传学实验课教学中对学生学业评价改革的研究与实践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何风华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生命科学学院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基于不同专业背景下的《植物生理实验课》差异化教学研究与实践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黄胜琴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“互联网+”时代下数据科学人才核心能力培养与评价机制研究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计算机网络远程实验探索</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张奇支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基于大工程观视野下的数据结构发散性思维教学实践改革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李晶晶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概率论与数理统计实践教学</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陈振洲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基于CDIO理论的编译原理课程改革研究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王欣明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基于微信平台的网络安全课程辅助教学模式</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龚</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《操作系统》研究性教学的探索与实践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郑伟平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《职业素质实训与就业指导》课程的立体化教学模式探索与实践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唐婷芳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留学生汉语词汇能力的诊断评估与提升策略研究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刘书慧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基于微信平台的留学生中文写作教学策略研究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徐品香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基于语用条件的语法交际性教学实验改革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王燕飞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互联网+背景下“酒店信息化管理”教学研究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易婷婷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《学校心理学》课程案例库构建</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许思安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心理学专业学生心理咨询技能提升训练</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黄喜珊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《心理统计学与SPSS软件》教学方法与手段改革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陈启山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心理应用技能虚拟实训平台的开发与应用</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曾祥炎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虚拟仿真技术在机器人技术实验教学中的应用研究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焦新涛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《计算机网络实验课程》虚拟仿真实验教学平台建设</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梁</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基于MOOC的软件工程专业课程评价体系研究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丁美荣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开放大学视阈下软件工程课程混合式教学改革与研究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蔡</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基于wireshark抓包实验的《TCP/IP协议分析及应用》课程教学改革</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苏意玲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“互联网+”背景下《计算机高级应用》教学优化研究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陈赣浪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中外合作教育国际课程本土化研究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吴剑丽</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庄慧娟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互联网+国际化应用型创新人才培养</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员巧云</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李晓春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金融专业实践课程模块及教师团队建设</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逄淑梅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国际化在线课程教学模式与方法研究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庄慧娟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国际商学院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华南师范大学与阿伯丁大学共建金融学专业的课程合作教学创新研究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吴剑丽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125</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基于“需求侧”的广东中职师资“供给侧”调查及结构性改革对策研究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w:t>
            </w:r>
            <w:r>
              <w:rPr>
                <w:rFonts w:hint="eastAsia" w:asciiTheme="minorEastAsia" w:hAnsiTheme="minorEastAsia" w:cstheme="minorEastAsia"/>
                <w:i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color w:val="000000"/>
                <w:kern w:val="0"/>
                <w:sz w:val="21"/>
                <w:szCs w:val="21"/>
                <w:u w:val="none"/>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126</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学生视角的师范大学教师《职业教育学》学科教学知识探究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左彦鹏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127</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“双导师”指导下的职教师范生实践技能训练模式探索——以《微格教学》为例</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陈利敏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128</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健康中国背景下大学生运动健康素养代际传递的培养模式研究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赵晓丽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129</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职业教育学院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“雨课堂“平台支持下的比赛教学法在师范类高校篮球选修课中的应用研究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杜春杰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130</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城市文化学院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应用文写作资源库建设</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邓大情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131</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城市文化学院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文化产业管理专业《艺术概论》课程研究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黄浣尘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132</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城市文化学院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《语言文化概论》翻转课堂教学研究与实践</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133</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城市文化学院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新媒体时代高校非艺术类摄影课程教学改革研究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刘奕华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07"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134</w:t>
            </w:r>
          </w:p>
        </w:tc>
        <w:tc>
          <w:tcPr>
            <w:tcW w:w="2023"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城市文化学院</w:t>
            </w:r>
          </w:p>
        </w:tc>
        <w:tc>
          <w:tcPr>
            <w:tcW w:w="430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大学生三笔字教学研究</w:t>
            </w:r>
          </w:p>
        </w:tc>
        <w:tc>
          <w:tcPr>
            <w:tcW w:w="1515" w:type="dxa"/>
            <w:shd w:val="clear" w:color="auto" w:fill="auto"/>
            <w:vAlign w:val="center"/>
          </w:tcPr>
          <w:p>
            <w:pPr>
              <w:keepNext w:val="0"/>
              <w:keepLines w:val="0"/>
              <w:pageBreakBefore w:val="0"/>
              <w:widowControl/>
              <w:suppressLineNumbers w:val="0"/>
              <w:kinsoku/>
              <w:wordWrap/>
              <w:overflowPunct/>
              <w:topLinePunct w:val="0"/>
              <w:bidi w:val="0"/>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马学义</w:t>
            </w:r>
          </w:p>
        </w:tc>
      </w:tr>
    </w:tbl>
    <w:p>
      <w:pPr>
        <w:keepNext w:val="0"/>
        <w:keepLines w:val="0"/>
        <w:pageBreakBefore w:val="0"/>
        <w:kinsoku/>
        <w:wordWrap/>
        <w:overflowPunct/>
        <w:topLinePunct w:val="0"/>
        <w:bidi w:val="0"/>
        <w:snapToGrid/>
        <w:spacing w:line="240" w:lineRule="auto"/>
        <w:ind w:left="0" w:leftChars="0" w:right="0" w:rightChars="0" w:firstLine="0" w:firstLineChars="0"/>
        <w:outlineLvl w:val="9"/>
        <w:rPr>
          <w:rFonts w:hint="eastAsia" w:asciiTheme="minorEastAsia" w:hAnsiTheme="minorEastAsia" w:eastAsiaTheme="minorEastAsia" w:cstheme="minor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FangSong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01E5B"/>
    <w:rsid w:val="00560C66"/>
    <w:rsid w:val="00D119D7"/>
    <w:rsid w:val="01397DA9"/>
    <w:rsid w:val="01A85151"/>
    <w:rsid w:val="036C350F"/>
    <w:rsid w:val="043C1BDA"/>
    <w:rsid w:val="05577D6A"/>
    <w:rsid w:val="06125D3F"/>
    <w:rsid w:val="069E7F59"/>
    <w:rsid w:val="076F3486"/>
    <w:rsid w:val="07A924C3"/>
    <w:rsid w:val="07B84533"/>
    <w:rsid w:val="07DD6DCC"/>
    <w:rsid w:val="08377B88"/>
    <w:rsid w:val="0A2D5BFC"/>
    <w:rsid w:val="0C342B0B"/>
    <w:rsid w:val="0D055210"/>
    <w:rsid w:val="0D8D0F42"/>
    <w:rsid w:val="0DA13DD0"/>
    <w:rsid w:val="0EAA64FA"/>
    <w:rsid w:val="0F087563"/>
    <w:rsid w:val="0F285009"/>
    <w:rsid w:val="10781482"/>
    <w:rsid w:val="12E06601"/>
    <w:rsid w:val="1451343F"/>
    <w:rsid w:val="160C375D"/>
    <w:rsid w:val="1696467F"/>
    <w:rsid w:val="16A81035"/>
    <w:rsid w:val="17722D81"/>
    <w:rsid w:val="181D6353"/>
    <w:rsid w:val="18262519"/>
    <w:rsid w:val="18D52F6F"/>
    <w:rsid w:val="18FF5529"/>
    <w:rsid w:val="19287820"/>
    <w:rsid w:val="19674DC2"/>
    <w:rsid w:val="19895987"/>
    <w:rsid w:val="19D853F2"/>
    <w:rsid w:val="1B5C6BEE"/>
    <w:rsid w:val="1C78508C"/>
    <w:rsid w:val="1CF962BE"/>
    <w:rsid w:val="1DF55311"/>
    <w:rsid w:val="1E847FF3"/>
    <w:rsid w:val="1F6E7FE4"/>
    <w:rsid w:val="1FBB6921"/>
    <w:rsid w:val="20006651"/>
    <w:rsid w:val="2087560D"/>
    <w:rsid w:val="20CE75B8"/>
    <w:rsid w:val="21476151"/>
    <w:rsid w:val="214772C0"/>
    <w:rsid w:val="216F1DCF"/>
    <w:rsid w:val="21CD052D"/>
    <w:rsid w:val="22873F59"/>
    <w:rsid w:val="22914122"/>
    <w:rsid w:val="22A0089C"/>
    <w:rsid w:val="232664D5"/>
    <w:rsid w:val="233A5B9D"/>
    <w:rsid w:val="23560DB4"/>
    <w:rsid w:val="23562B76"/>
    <w:rsid w:val="25071820"/>
    <w:rsid w:val="25347DBF"/>
    <w:rsid w:val="259B3863"/>
    <w:rsid w:val="26100913"/>
    <w:rsid w:val="26454BD6"/>
    <w:rsid w:val="26724DBA"/>
    <w:rsid w:val="28143CFE"/>
    <w:rsid w:val="282D37EE"/>
    <w:rsid w:val="2910442D"/>
    <w:rsid w:val="297348E5"/>
    <w:rsid w:val="2AFD3281"/>
    <w:rsid w:val="2B4B332B"/>
    <w:rsid w:val="2C7A5DDB"/>
    <w:rsid w:val="2CCA7BA6"/>
    <w:rsid w:val="2E006C7D"/>
    <w:rsid w:val="2E3068EE"/>
    <w:rsid w:val="2EBD02D7"/>
    <w:rsid w:val="2F900F99"/>
    <w:rsid w:val="2FDD59FF"/>
    <w:rsid w:val="30D10AF5"/>
    <w:rsid w:val="31DF150A"/>
    <w:rsid w:val="321713FD"/>
    <w:rsid w:val="32936876"/>
    <w:rsid w:val="33B5407F"/>
    <w:rsid w:val="33D70E90"/>
    <w:rsid w:val="34107966"/>
    <w:rsid w:val="344E57A5"/>
    <w:rsid w:val="34507F2D"/>
    <w:rsid w:val="3466349D"/>
    <w:rsid w:val="35484496"/>
    <w:rsid w:val="357D520A"/>
    <w:rsid w:val="35D829D1"/>
    <w:rsid w:val="36D2472D"/>
    <w:rsid w:val="36F27058"/>
    <w:rsid w:val="36F85513"/>
    <w:rsid w:val="377B76EF"/>
    <w:rsid w:val="37AF36EC"/>
    <w:rsid w:val="37DA03F9"/>
    <w:rsid w:val="38EC0DFC"/>
    <w:rsid w:val="3A9C7134"/>
    <w:rsid w:val="3B341E08"/>
    <w:rsid w:val="3B43160F"/>
    <w:rsid w:val="3B7E7E8C"/>
    <w:rsid w:val="3BD54899"/>
    <w:rsid w:val="3C222D95"/>
    <w:rsid w:val="3C310617"/>
    <w:rsid w:val="3C600862"/>
    <w:rsid w:val="3D487D37"/>
    <w:rsid w:val="3D5A5912"/>
    <w:rsid w:val="40302C2F"/>
    <w:rsid w:val="40E20BF9"/>
    <w:rsid w:val="41EA0445"/>
    <w:rsid w:val="41F954FE"/>
    <w:rsid w:val="4246255E"/>
    <w:rsid w:val="427B7B9B"/>
    <w:rsid w:val="42885AA1"/>
    <w:rsid w:val="44330026"/>
    <w:rsid w:val="44820670"/>
    <w:rsid w:val="44FD7756"/>
    <w:rsid w:val="4738655A"/>
    <w:rsid w:val="47A50111"/>
    <w:rsid w:val="48050222"/>
    <w:rsid w:val="48414E09"/>
    <w:rsid w:val="49FC66A0"/>
    <w:rsid w:val="4AA71B6F"/>
    <w:rsid w:val="4ACD021B"/>
    <w:rsid w:val="4B1E45DC"/>
    <w:rsid w:val="4C1E4E68"/>
    <w:rsid w:val="4D9A6E6F"/>
    <w:rsid w:val="4E414D0C"/>
    <w:rsid w:val="4E42047E"/>
    <w:rsid w:val="4E9B4AFA"/>
    <w:rsid w:val="4F9559D2"/>
    <w:rsid w:val="4FFB2917"/>
    <w:rsid w:val="50034D30"/>
    <w:rsid w:val="5026729C"/>
    <w:rsid w:val="502C7FE6"/>
    <w:rsid w:val="508E1CFE"/>
    <w:rsid w:val="50F05DB2"/>
    <w:rsid w:val="50F2309F"/>
    <w:rsid w:val="51035588"/>
    <w:rsid w:val="51B13AFC"/>
    <w:rsid w:val="52CA040D"/>
    <w:rsid w:val="543365F0"/>
    <w:rsid w:val="546E7890"/>
    <w:rsid w:val="554A4865"/>
    <w:rsid w:val="559C7859"/>
    <w:rsid w:val="57451B51"/>
    <w:rsid w:val="5895418B"/>
    <w:rsid w:val="58E65C9F"/>
    <w:rsid w:val="58FA4D39"/>
    <w:rsid w:val="5938036C"/>
    <w:rsid w:val="5A0C18D9"/>
    <w:rsid w:val="5A5469E1"/>
    <w:rsid w:val="5B285636"/>
    <w:rsid w:val="5BCB3AD4"/>
    <w:rsid w:val="5C237156"/>
    <w:rsid w:val="5C5B1E2D"/>
    <w:rsid w:val="5CAF6B25"/>
    <w:rsid w:val="5CB103A2"/>
    <w:rsid w:val="5E4C596D"/>
    <w:rsid w:val="5EA46559"/>
    <w:rsid w:val="5F3030A1"/>
    <w:rsid w:val="60052EA3"/>
    <w:rsid w:val="60302A90"/>
    <w:rsid w:val="60EB1F0E"/>
    <w:rsid w:val="61E647DD"/>
    <w:rsid w:val="62166E79"/>
    <w:rsid w:val="62F072FC"/>
    <w:rsid w:val="64A95E7E"/>
    <w:rsid w:val="65E271C8"/>
    <w:rsid w:val="660A2359"/>
    <w:rsid w:val="66C305E4"/>
    <w:rsid w:val="67CD5B39"/>
    <w:rsid w:val="68266C9F"/>
    <w:rsid w:val="6878202F"/>
    <w:rsid w:val="69BB23B5"/>
    <w:rsid w:val="6AF161C6"/>
    <w:rsid w:val="6BFB331B"/>
    <w:rsid w:val="6C0F75D5"/>
    <w:rsid w:val="6CD97839"/>
    <w:rsid w:val="6CEE4803"/>
    <w:rsid w:val="6D4F6E62"/>
    <w:rsid w:val="6DCA1688"/>
    <w:rsid w:val="6E1A305A"/>
    <w:rsid w:val="6E382493"/>
    <w:rsid w:val="6F6A1C16"/>
    <w:rsid w:val="6F7B52B6"/>
    <w:rsid w:val="6F7E3D29"/>
    <w:rsid w:val="6F8511A4"/>
    <w:rsid w:val="6FD434CF"/>
    <w:rsid w:val="705F6574"/>
    <w:rsid w:val="714D4C1E"/>
    <w:rsid w:val="72263353"/>
    <w:rsid w:val="72C64C6C"/>
    <w:rsid w:val="72CB623E"/>
    <w:rsid w:val="749C5D64"/>
    <w:rsid w:val="7534660F"/>
    <w:rsid w:val="75651CA4"/>
    <w:rsid w:val="758978D3"/>
    <w:rsid w:val="768C00F3"/>
    <w:rsid w:val="768D6124"/>
    <w:rsid w:val="76966F4D"/>
    <w:rsid w:val="76BE3480"/>
    <w:rsid w:val="771066E7"/>
    <w:rsid w:val="782B165F"/>
    <w:rsid w:val="78B822DA"/>
    <w:rsid w:val="78E01E5B"/>
    <w:rsid w:val="7A057068"/>
    <w:rsid w:val="7A1B5D3E"/>
    <w:rsid w:val="7A2A6525"/>
    <w:rsid w:val="7A817930"/>
    <w:rsid w:val="7BF504FE"/>
    <w:rsid w:val="7C19598B"/>
    <w:rsid w:val="7C452FBC"/>
    <w:rsid w:val="7CC27296"/>
    <w:rsid w:val="7D59765A"/>
    <w:rsid w:val="7DDA3103"/>
    <w:rsid w:val="7E38230E"/>
    <w:rsid w:val="7E384BC9"/>
    <w:rsid w:val="7E3C19F3"/>
    <w:rsid w:val="7E592784"/>
    <w:rsid w:val="7F7A01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2017-01-06T08:40:00Z</dcterms:created>
  <dc:creator>jyk</dc:creator>
  <cp:lastModifiedBy>jyk</cp:lastModifiedBy>
  <cp:lastPrinted>2017-01-17T02:58:00Z</cp:lastPrinted>
  <dcterms:modified xsi:type="dcterms:W3CDTF">2017-02-17T02:03:49Z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