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cs="宋体"/>
          <w:b/>
          <w:sz w:val="32"/>
          <w:szCs w:val="32"/>
        </w:rPr>
      </w:pPr>
      <w:r>
        <w:rPr>
          <w:rFonts w:hint="eastAsia" w:ascii="宋体" w:hAnsi="宋体" w:eastAsia="宋体" w:cs="宋体"/>
          <w:b/>
          <w:sz w:val="32"/>
          <w:szCs w:val="32"/>
          <w:lang w:val="en-US" w:eastAsia="zh-CN"/>
        </w:rPr>
        <w:t>教师教育学部学术</w:t>
      </w:r>
      <w:r>
        <w:rPr>
          <w:rFonts w:hint="eastAsia" w:ascii="宋体" w:hAnsi="宋体" w:eastAsia="宋体" w:cs="宋体"/>
          <w:b/>
          <w:sz w:val="32"/>
          <w:szCs w:val="32"/>
        </w:rPr>
        <w:t>型硕士研究生答辩安排表</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答辩时间：</w:t>
      </w:r>
    </w:p>
    <w:p>
      <w:pPr>
        <w:rPr>
          <w:rStyle w:val="5"/>
          <w:rFonts w:ascii="Times New Roman" w:hAnsi="Times New Roman" w:cs="Times New Roman"/>
          <w:b w:val="0"/>
          <w:bCs/>
          <w:sz w:val="28"/>
          <w:szCs w:val="28"/>
        </w:rPr>
      </w:pPr>
      <w:r>
        <w:rPr>
          <w:rStyle w:val="5"/>
          <w:rFonts w:hint="eastAsia"/>
          <w:b w:val="0"/>
          <w:bCs/>
          <w:sz w:val="28"/>
          <w:szCs w:val="28"/>
        </w:rPr>
        <w:t>第一组：</w:t>
      </w:r>
      <w:r>
        <w:rPr>
          <w:rStyle w:val="5"/>
          <w:rFonts w:hint="eastAsia" w:ascii="Times New Roman" w:hAnsi="Times New Roman" w:cs="Times New Roman"/>
          <w:b w:val="0"/>
          <w:bCs/>
          <w:sz w:val="28"/>
          <w:szCs w:val="28"/>
        </w:rPr>
        <w:t>2024年5月</w:t>
      </w:r>
      <w:r>
        <w:rPr>
          <w:rStyle w:val="5"/>
          <w:rFonts w:hint="eastAsia" w:ascii="Times New Roman" w:hAnsi="Times New Roman" w:cs="Times New Roman"/>
          <w:b w:val="0"/>
          <w:bCs/>
          <w:sz w:val="28"/>
          <w:szCs w:val="28"/>
          <w:lang w:val="en-US" w:eastAsia="zh-CN"/>
        </w:rPr>
        <w:t>13</w:t>
      </w:r>
      <w:r>
        <w:rPr>
          <w:rStyle w:val="5"/>
          <w:rFonts w:hint="eastAsia" w:ascii="Times New Roman" w:hAnsi="Times New Roman" w:cs="Times New Roman"/>
          <w:b w:val="0"/>
          <w:bCs/>
          <w:sz w:val="28"/>
          <w:szCs w:val="28"/>
        </w:rPr>
        <w:t>日（周一）0</w:t>
      </w:r>
      <w:r>
        <w:rPr>
          <w:rStyle w:val="5"/>
          <w:rFonts w:hint="eastAsia" w:ascii="Times New Roman" w:hAnsi="Times New Roman" w:cs="Times New Roman"/>
          <w:b w:val="0"/>
          <w:bCs/>
          <w:sz w:val="28"/>
          <w:szCs w:val="28"/>
          <w:lang w:val="en-US" w:eastAsia="zh-CN"/>
        </w:rPr>
        <w:t>9</w:t>
      </w:r>
      <w:r>
        <w:rPr>
          <w:rStyle w:val="5"/>
          <w:rFonts w:hint="eastAsia" w:ascii="Times New Roman" w:hAnsi="Times New Roman" w:cs="Times New Roman"/>
          <w:b w:val="0"/>
          <w:bCs/>
          <w:sz w:val="28"/>
          <w:szCs w:val="28"/>
        </w:rPr>
        <w:t>时</w:t>
      </w:r>
      <w:r>
        <w:rPr>
          <w:rStyle w:val="5"/>
          <w:rFonts w:hint="eastAsia" w:ascii="Times New Roman" w:hAnsi="Times New Roman" w:cs="Times New Roman"/>
          <w:b w:val="0"/>
          <w:bCs/>
          <w:sz w:val="28"/>
          <w:szCs w:val="28"/>
          <w:lang w:val="en-US" w:eastAsia="zh-CN"/>
        </w:rPr>
        <w:t>0</w:t>
      </w:r>
      <w:r>
        <w:rPr>
          <w:rStyle w:val="5"/>
          <w:rFonts w:hint="eastAsia" w:ascii="Times New Roman" w:hAnsi="Times New Roman" w:cs="Times New Roman"/>
          <w:b w:val="0"/>
          <w:bCs/>
          <w:sz w:val="28"/>
          <w:szCs w:val="28"/>
        </w:rPr>
        <w:t>0分至</w:t>
      </w:r>
      <w:r>
        <w:rPr>
          <w:rStyle w:val="5"/>
          <w:rFonts w:ascii="Times New Roman" w:hAnsi="Times New Roman" w:cs="Times New Roman"/>
          <w:b w:val="0"/>
          <w:bCs/>
          <w:sz w:val="28"/>
          <w:szCs w:val="28"/>
        </w:rPr>
        <w:t>1</w:t>
      </w:r>
      <w:r>
        <w:rPr>
          <w:rStyle w:val="5"/>
          <w:rFonts w:hint="eastAsia" w:ascii="Times New Roman" w:hAnsi="Times New Roman" w:cs="Times New Roman"/>
          <w:b w:val="0"/>
          <w:bCs/>
          <w:sz w:val="28"/>
          <w:szCs w:val="28"/>
          <w:lang w:val="en-US" w:eastAsia="zh-CN"/>
        </w:rPr>
        <w:t>2</w:t>
      </w:r>
      <w:r>
        <w:rPr>
          <w:rStyle w:val="5"/>
          <w:rFonts w:hint="eastAsia" w:ascii="Times New Roman" w:hAnsi="Times New Roman" w:cs="Times New Roman"/>
          <w:b w:val="0"/>
          <w:bCs/>
          <w:sz w:val="28"/>
          <w:szCs w:val="28"/>
        </w:rPr>
        <w:t>时00分</w:t>
      </w:r>
    </w:p>
    <w:p>
      <w:pPr>
        <w:rPr>
          <w:rStyle w:val="5"/>
          <w:rFonts w:hint="eastAsia" w:ascii="Times New Roman" w:hAnsi="Times New Roman" w:cs="Times New Roman"/>
          <w:b w:val="0"/>
          <w:bCs/>
          <w:sz w:val="28"/>
          <w:szCs w:val="28"/>
        </w:rPr>
      </w:pPr>
      <w:r>
        <w:rPr>
          <w:rStyle w:val="5"/>
          <w:rFonts w:hint="eastAsia" w:ascii="Times New Roman" w:hAnsi="Times New Roman" w:cs="Times New Roman"/>
          <w:b w:val="0"/>
          <w:bCs/>
          <w:sz w:val="28"/>
          <w:szCs w:val="28"/>
        </w:rPr>
        <w:t>第二组：2024年5月</w:t>
      </w:r>
      <w:r>
        <w:rPr>
          <w:rStyle w:val="5"/>
          <w:rFonts w:hint="eastAsia" w:ascii="Times New Roman" w:hAnsi="Times New Roman" w:cs="Times New Roman"/>
          <w:b w:val="0"/>
          <w:bCs/>
          <w:sz w:val="28"/>
          <w:szCs w:val="28"/>
          <w:lang w:val="en-US" w:eastAsia="zh-CN"/>
        </w:rPr>
        <w:t>13</w:t>
      </w:r>
      <w:r>
        <w:rPr>
          <w:rStyle w:val="5"/>
          <w:rFonts w:hint="eastAsia" w:ascii="Times New Roman" w:hAnsi="Times New Roman" w:cs="Times New Roman"/>
          <w:b w:val="0"/>
          <w:bCs/>
          <w:sz w:val="28"/>
          <w:szCs w:val="28"/>
        </w:rPr>
        <w:t>日（周</w:t>
      </w:r>
      <w:r>
        <w:rPr>
          <w:rStyle w:val="5"/>
          <w:rFonts w:hint="eastAsia" w:ascii="Times New Roman" w:hAnsi="Times New Roman" w:cs="Times New Roman"/>
          <w:b w:val="0"/>
          <w:bCs/>
          <w:sz w:val="28"/>
          <w:szCs w:val="28"/>
          <w:lang w:val="en-US" w:eastAsia="zh-CN"/>
        </w:rPr>
        <w:t>一</w:t>
      </w:r>
      <w:r>
        <w:rPr>
          <w:rStyle w:val="5"/>
          <w:rFonts w:hint="eastAsia" w:ascii="Times New Roman" w:hAnsi="Times New Roman" w:cs="Times New Roman"/>
          <w:b w:val="0"/>
          <w:bCs/>
          <w:sz w:val="28"/>
          <w:szCs w:val="28"/>
        </w:rPr>
        <w:t>）0</w:t>
      </w:r>
      <w:r>
        <w:rPr>
          <w:rStyle w:val="5"/>
          <w:rFonts w:hint="eastAsia" w:ascii="Times New Roman" w:hAnsi="Times New Roman" w:cs="Times New Roman"/>
          <w:b w:val="0"/>
          <w:bCs/>
          <w:sz w:val="28"/>
          <w:szCs w:val="28"/>
          <w:lang w:val="en-US" w:eastAsia="zh-CN"/>
        </w:rPr>
        <w:t>9</w:t>
      </w:r>
      <w:r>
        <w:rPr>
          <w:rStyle w:val="5"/>
          <w:rFonts w:hint="eastAsia" w:ascii="Times New Roman" w:hAnsi="Times New Roman" w:cs="Times New Roman"/>
          <w:b w:val="0"/>
          <w:bCs/>
          <w:sz w:val="28"/>
          <w:szCs w:val="28"/>
        </w:rPr>
        <w:t>时</w:t>
      </w:r>
      <w:r>
        <w:rPr>
          <w:rStyle w:val="5"/>
          <w:rFonts w:hint="eastAsia" w:ascii="Times New Roman" w:hAnsi="Times New Roman" w:cs="Times New Roman"/>
          <w:b w:val="0"/>
          <w:bCs/>
          <w:sz w:val="28"/>
          <w:szCs w:val="28"/>
          <w:lang w:val="en-US" w:eastAsia="zh-CN"/>
        </w:rPr>
        <w:t>0</w:t>
      </w:r>
      <w:r>
        <w:rPr>
          <w:rStyle w:val="5"/>
          <w:rFonts w:hint="eastAsia" w:ascii="Times New Roman" w:hAnsi="Times New Roman" w:cs="Times New Roman"/>
          <w:b w:val="0"/>
          <w:bCs/>
          <w:sz w:val="28"/>
          <w:szCs w:val="28"/>
        </w:rPr>
        <w:t>0分至1</w:t>
      </w:r>
      <w:r>
        <w:rPr>
          <w:rStyle w:val="5"/>
          <w:rFonts w:hint="eastAsia" w:ascii="Times New Roman" w:hAnsi="Times New Roman" w:cs="Times New Roman"/>
          <w:b w:val="0"/>
          <w:bCs/>
          <w:sz w:val="28"/>
          <w:szCs w:val="28"/>
          <w:lang w:val="en-US" w:eastAsia="zh-CN"/>
        </w:rPr>
        <w:t>2</w:t>
      </w:r>
      <w:r>
        <w:rPr>
          <w:rStyle w:val="5"/>
          <w:rFonts w:hint="eastAsia" w:ascii="Times New Roman" w:hAnsi="Times New Roman" w:cs="Times New Roman"/>
          <w:b w:val="0"/>
          <w:bCs/>
          <w:sz w:val="28"/>
          <w:szCs w:val="28"/>
        </w:rPr>
        <w:t>时</w:t>
      </w:r>
      <w:r>
        <w:rPr>
          <w:rStyle w:val="5"/>
          <w:rFonts w:hint="eastAsia" w:ascii="Times New Roman" w:hAnsi="Times New Roman" w:cs="Times New Roman"/>
          <w:b w:val="0"/>
          <w:bCs/>
          <w:sz w:val="28"/>
          <w:szCs w:val="28"/>
          <w:lang w:val="en-US" w:eastAsia="zh-CN"/>
        </w:rPr>
        <w:t>0</w:t>
      </w:r>
      <w:r>
        <w:rPr>
          <w:rStyle w:val="5"/>
          <w:rFonts w:hint="eastAsia" w:ascii="Times New Roman" w:hAnsi="Times New Roman" w:cs="Times New Roman"/>
          <w:b w:val="0"/>
          <w:bCs/>
          <w:sz w:val="28"/>
          <w:szCs w:val="28"/>
        </w:rPr>
        <w:t>0分</w:t>
      </w:r>
    </w:p>
    <w:p>
      <w:pPr>
        <w:rPr>
          <w:rFonts w:hint="default" w:ascii="宋体" w:hAnsi="宋体" w:eastAsia="宋体" w:cs="宋体"/>
          <w:b w:val="0"/>
          <w:bCs/>
          <w:sz w:val="28"/>
          <w:szCs w:val="28"/>
          <w:lang w:val="en-US" w:eastAsia="zh-CN"/>
        </w:rPr>
      </w:pPr>
      <w:r>
        <w:rPr>
          <w:rStyle w:val="5"/>
          <w:rFonts w:hint="eastAsia" w:ascii="Times New Roman" w:hAnsi="Times New Roman" w:cs="Times New Roman"/>
          <w:b w:val="0"/>
          <w:bCs/>
          <w:sz w:val="28"/>
          <w:szCs w:val="28"/>
        </w:rPr>
        <w:t>第三组：</w:t>
      </w:r>
      <w:r>
        <w:rPr>
          <w:rStyle w:val="6"/>
          <w:rFonts w:hint="eastAsia" w:ascii="Times New Roman" w:hAnsi="Times New Roman" w:cs="Times New Roman"/>
          <w:b w:val="0"/>
          <w:bCs/>
          <w:sz w:val="28"/>
          <w:szCs w:val="28"/>
        </w:rPr>
        <w:t>2024年5月</w:t>
      </w:r>
      <w:r>
        <w:rPr>
          <w:rStyle w:val="6"/>
          <w:rFonts w:hint="eastAsia" w:ascii="Times New Roman" w:hAnsi="Times New Roman" w:cs="Times New Roman"/>
          <w:b w:val="0"/>
          <w:bCs/>
          <w:sz w:val="28"/>
          <w:szCs w:val="28"/>
          <w:lang w:val="en-US" w:eastAsia="zh-CN"/>
        </w:rPr>
        <w:t>13</w:t>
      </w:r>
      <w:r>
        <w:rPr>
          <w:rStyle w:val="6"/>
          <w:rFonts w:hint="eastAsia" w:ascii="Times New Roman" w:hAnsi="Times New Roman" w:cs="Times New Roman"/>
          <w:b w:val="0"/>
          <w:bCs/>
          <w:sz w:val="28"/>
          <w:szCs w:val="28"/>
        </w:rPr>
        <w:t>日（周</w:t>
      </w:r>
      <w:r>
        <w:rPr>
          <w:rStyle w:val="6"/>
          <w:rFonts w:hint="eastAsia" w:ascii="Times New Roman" w:hAnsi="Times New Roman" w:cs="Times New Roman"/>
          <w:b w:val="0"/>
          <w:bCs/>
          <w:sz w:val="28"/>
          <w:szCs w:val="28"/>
          <w:lang w:val="en-US" w:eastAsia="zh-CN"/>
        </w:rPr>
        <w:t>一</w:t>
      </w:r>
      <w:r>
        <w:rPr>
          <w:rStyle w:val="6"/>
          <w:rFonts w:hint="eastAsia" w:ascii="Times New Roman" w:hAnsi="Times New Roman" w:cs="Times New Roman"/>
          <w:b w:val="0"/>
          <w:bCs/>
          <w:sz w:val="28"/>
          <w:szCs w:val="28"/>
        </w:rPr>
        <w:t>）14时</w:t>
      </w:r>
      <w:r>
        <w:rPr>
          <w:rStyle w:val="6"/>
          <w:rFonts w:hint="eastAsia" w:ascii="Times New Roman" w:hAnsi="Times New Roman" w:cs="Times New Roman"/>
          <w:b w:val="0"/>
          <w:bCs/>
          <w:sz w:val="28"/>
          <w:szCs w:val="28"/>
          <w:lang w:val="en-US" w:eastAsia="zh-CN"/>
        </w:rPr>
        <w:t>0</w:t>
      </w:r>
      <w:r>
        <w:rPr>
          <w:rStyle w:val="6"/>
          <w:rFonts w:hint="eastAsia" w:ascii="Times New Roman" w:hAnsi="Times New Roman" w:cs="Times New Roman"/>
          <w:b w:val="0"/>
          <w:bCs/>
          <w:sz w:val="28"/>
          <w:szCs w:val="28"/>
        </w:rPr>
        <w:t>0分至1</w:t>
      </w:r>
      <w:r>
        <w:rPr>
          <w:rStyle w:val="6"/>
          <w:rFonts w:hint="eastAsia" w:ascii="Times New Roman" w:hAnsi="Times New Roman" w:cs="Times New Roman"/>
          <w:b w:val="0"/>
          <w:bCs/>
          <w:sz w:val="28"/>
          <w:szCs w:val="28"/>
          <w:lang w:val="en-US" w:eastAsia="zh-CN"/>
        </w:rPr>
        <w:t>7</w:t>
      </w:r>
      <w:r>
        <w:rPr>
          <w:rStyle w:val="6"/>
          <w:rFonts w:hint="eastAsia" w:ascii="Times New Roman" w:hAnsi="Times New Roman" w:cs="Times New Roman"/>
          <w:b w:val="0"/>
          <w:bCs/>
          <w:sz w:val="28"/>
          <w:szCs w:val="28"/>
        </w:rPr>
        <w:t>时</w:t>
      </w:r>
      <w:r>
        <w:rPr>
          <w:rStyle w:val="5"/>
          <w:rFonts w:hint="eastAsia" w:ascii="Times New Roman" w:hAnsi="Times New Roman" w:cs="Times New Roman"/>
          <w:b w:val="0"/>
          <w:bCs/>
          <w:sz w:val="28"/>
          <w:szCs w:val="28"/>
        </w:rPr>
        <w:t>00分</w:t>
      </w:r>
    </w:p>
    <w:p>
      <w:pPr>
        <w:rPr>
          <w:rFonts w:hint="eastAsia" w:ascii="宋体" w:hAnsi="宋体" w:eastAsia="宋体" w:cs="宋体"/>
          <w:b/>
          <w:bCs/>
          <w:sz w:val="28"/>
          <w:szCs w:val="28"/>
        </w:rPr>
      </w:pPr>
      <w:r>
        <w:rPr>
          <w:rFonts w:hint="eastAsia" w:ascii="宋体" w:hAnsi="宋体" w:eastAsia="宋体" w:cs="宋体"/>
          <w:b/>
          <w:bCs/>
          <w:sz w:val="28"/>
          <w:szCs w:val="28"/>
        </w:rPr>
        <w:t>二、答辩地点：</w:t>
      </w:r>
    </w:p>
    <w:p>
      <w:pPr>
        <w:rPr>
          <w:rFonts w:hint="eastAsia" w:ascii="宋体" w:hAnsi="宋体" w:eastAsia="宋体" w:cs="宋体"/>
          <w:sz w:val="28"/>
          <w:szCs w:val="28"/>
        </w:rPr>
      </w:pPr>
      <w:r>
        <w:rPr>
          <w:rStyle w:val="5"/>
          <w:rFonts w:hint="eastAsia"/>
          <w:sz w:val="28"/>
          <w:szCs w:val="28"/>
        </w:rPr>
        <w:t>第一组：</w:t>
      </w:r>
      <w:r>
        <w:rPr>
          <w:rFonts w:hint="eastAsia" w:ascii="宋体" w:hAnsi="宋体" w:eastAsia="宋体" w:cs="宋体"/>
          <w:sz w:val="28"/>
          <w:szCs w:val="28"/>
          <w:lang w:val="en-US" w:eastAsia="zh-CN"/>
        </w:rPr>
        <w:t>教师教育学部三</w:t>
      </w:r>
      <w:r>
        <w:rPr>
          <w:rFonts w:hint="eastAsia" w:ascii="宋体" w:hAnsi="宋体" w:eastAsia="宋体" w:cs="宋体"/>
          <w:b w:val="0"/>
          <w:bCs w:val="0"/>
          <w:i w:val="0"/>
          <w:iCs w:val="0"/>
          <w:color w:val="000000"/>
          <w:kern w:val="0"/>
          <w:sz w:val="28"/>
          <w:szCs w:val="28"/>
          <w:u w:val="none"/>
          <w:lang w:val="en-US" w:eastAsia="zh-CN" w:bidi="ar"/>
        </w:rPr>
        <w:t>楼培训室</w:t>
      </w:r>
      <w:r>
        <w:rPr>
          <w:rFonts w:hint="eastAsia" w:ascii="宋体" w:hAnsi="宋体" w:cs="宋体"/>
          <w:b w:val="0"/>
          <w:bCs w:val="0"/>
          <w:i w:val="0"/>
          <w:iCs w:val="0"/>
          <w:color w:val="000000"/>
          <w:kern w:val="0"/>
          <w:sz w:val="28"/>
          <w:szCs w:val="28"/>
          <w:u w:val="none"/>
          <w:lang w:val="en-US" w:eastAsia="zh-CN" w:bidi="ar"/>
        </w:rPr>
        <w:t>（上午）</w:t>
      </w:r>
    </w:p>
    <w:p>
      <w:pPr>
        <w:keepNext w:val="0"/>
        <w:keepLines w:val="0"/>
        <w:widowControl/>
        <w:suppressLineNumbers w:val="0"/>
        <w:spacing w:line="240" w:lineRule="auto"/>
        <w:jc w:val="both"/>
        <w:textAlignment w:val="center"/>
        <w:rPr>
          <w:rFonts w:hint="eastAsia" w:ascii="宋体" w:hAnsi="宋体" w:eastAsia="宋体" w:cs="宋体"/>
          <w:sz w:val="28"/>
          <w:szCs w:val="28"/>
        </w:rPr>
      </w:pPr>
      <w:r>
        <w:rPr>
          <w:rStyle w:val="5"/>
          <w:rFonts w:hint="eastAsia"/>
          <w:sz w:val="28"/>
          <w:szCs w:val="28"/>
        </w:rPr>
        <w:t>第</w:t>
      </w:r>
      <w:r>
        <w:rPr>
          <w:rStyle w:val="5"/>
          <w:rFonts w:hint="eastAsia"/>
          <w:sz w:val="28"/>
          <w:szCs w:val="28"/>
          <w:lang w:val="en-US" w:eastAsia="zh-CN"/>
        </w:rPr>
        <w:t>二</w:t>
      </w:r>
      <w:r>
        <w:rPr>
          <w:rStyle w:val="5"/>
          <w:rFonts w:hint="eastAsia"/>
          <w:sz w:val="28"/>
          <w:szCs w:val="28"/>
        </w:rPr>
        <w:t>组：</w:t>
      </w:r>
      <w:r>
        <w:rPr>
          <w:rFonts w:hint="eastAsia" w:ascii="宋体" w:hAnsi="宋体" w:eastAsia="宋体" w:cs="宋体"/>
          <w:sz w:val="28"/>
          <w:szCs w:val="28"/>
          <w:lang w:val="en-US" w:eastAsia="zh-CN"/>
        </w:rPr>
        <w:t>教师教育学部四</w:t>
      </w:r>
      <w:r>
        <w:rPr>
          <w:rFonts w:hint="eastAsia" w:ascii="宋体" w:hAnsi="宋体" w:eastAsia="宋体" w:cs="宋体"/>
          <w:b w:val="0"/>
          <w:bCs w:val="0"/>
          <w:i w:val="0"/>
          <w:iCs w:val="0"/>
          <w:color w:val="000000"/>
          <w:kern w:val="0"/>
          <w:sz w:val="28"/>
          <w:szCs w:val="28"/>
          <w:u w:val="none"/>
          <w:lang w:val="en-US" w:eastAsia="zh-CN" w:bidi="ar"/>
        </w:rPr>
        <w:t>楼培训室</w:t>
      </w:r>
      <w:r>
        <w:rPr>
          <w:rFonts w:hint="eastAsia" w:ascii="宋体" w:hAnsi="宋体" w:cs="宋体"/>
          <w:b w:val="0"/>
          <w:bCs w:val="0"/>
          <w:i w:val="0"/>
          <w:iCs w:val="0"/>
          <w:color w:val="000000"/>
          <w:kern w:val="0"/>
          <w:sz w:val="28"/>
          <w:szCs w:val="28"/>
          <w:u w:val="none"/>
          <w:lang w:val="en-US" w:eastAsia="zh-CN" w:bidi="ar"/>
        </w:rPr>
        <w:t>（上午）</w:t>
      </w:r>
    </w:p>
    <w:p>
      <w:pPr>
        <w:rPr>
          <w:rFonts w:hint="eastAsia" w:ascii="宋体" w:hAnsi="宋体" w:eastAsia="宋体" w:cs="宋体"/>
          <w:b w:val="0"/>
          <w:bCs w:val="0"/>
          <w:i w:val="0"/>
          <w:iCs w:val="0"/>
          <w:color w:val="000000"/>
          <w:kern w:val="0"/>
          <w:sz w:val="28"/>
          <w:szCs w:val="28"/>
          <w:u w:val="none"/>
          <w:lang w:val="en-US" w:eastAsia="zh-CN" w:bidi="ar"/>
        </w:rPr>
      </w:pPr>
      <w:r>
        <w:rPr>
          <w:rStyle w:val="5"/>
          <w:rFonts w:hint="eastAsia"/>
          <w:sz w:val="28"/>
          <w:szCs w:val="28"/>
        </w:rPr>
        <w:t>第</w:t>
      </w:r>
      <w:r>
        <w:rPr>
          <w:rStyle w:val="5"/>
          <w:rFonts w:hint="eastAsia"/>
          <w:sz w:val="28"/>
          <w:szCs w:val="28"/>
          <w:lang w:val="en-US" w:eastAsia="zh-CN"/>
        </w:rPr>
        <w:t>三</w:t>
      </w:r>
      <w:r>
        <w:rPr>
          <w:rStyle w:val="5"/>
          <w:rFonts w:hint="eastAsia"/>
          <w:sz w:val="28"/>
          <w:szCs w:val="28"/>
        </w:rPr>
        <w:t>组：</w:t>
      </w:r>
      <w:r>
        <w:rPr>
          <w:rFonts w:hint="eastAsia" w:ascii="宋体" w:hAnsi="宋体" w:eastAsia="宋体" w:cs="宋体"/>
          <w:b w:val="0"/>
          <w:bCs w:val="0"/>
          <w:i w:val="0"/>
          <w:iCs w:val="0"/>
          <w:color w:val="000000"/>
          <w:kern w:val="0"/>
          <w:sz w:val="28"/>
          <w:szCs w:val="28"/>
          <w:u w:val="none"/>
          <w:lang w:val="en-US" w:eastAsia="zh-CN" w:bidi="ar"/>
        </w:rPr>
        <w:t>田家炳B105</w:t>
      </w:r>
      <w:r>
        <w:rPr>
          <w:rFonts w:hint="eastAsia" w:ascii="宋体" w:hAnsi="宋体" w:cs="宋体"/>
          <w:b w:val="0"/>
          <w:bCs w:val="0"/>
          <w:i w:val="0"/>
          <w:iCs w:val="0"/>
          <w:color w:val="000000"/>
          <w:kern w:val="0"/>
          <w:sz w:val="28"/>
          <w:szCs w:val="28"/>
          <w:u w:val="none"/>
          <w:lang w:val="en-US" w:eastAsia="zh-CN" w:bidi="ar"/>
        </w:rPr>
        <w:t>（下午）</w:t>
      </w:r>
    </w:p>
    <w:p>
      <w:pPr>
        <w:numPr>
          <w:ilvl w:val="0"/>
          <w:numId w:val="2"/>
        </w:numPr>
        <w:rPr>
          <w:rFonts w:hint="eastAsia" w:ascii="宋体" w:hAnsi="宋体" w:eastAsia="宋体" w:cs="宋体"/>
          <w:b/>
          <w:bCs/>
          <w:sz w:val="28"/>
          <w:szCs w:val="28"/>
        </w:rPr>
      </w:pPr>
      <w:r>
        <w:rPr>
          <w:rFonts w:hint="eastAsia" w:ascii="宋体" w:hAnsi="宋体" w:eastAsia="宋体" w:cs="宋体"/>
          <w:b/>
          <w:bCs/>
          <w:sz w:val="28"/>
          <w:szCs w:val="28"/>
        </w:rPr>
        <w:t>答辩委员会成员</w:t>
      </w:r>
    </w:p>
    <w:p>
      <w:pPr>
        <w:ind w:firstLine="562" w:firstLineChars="200"/>
        <w:rPr>
          <w:rStyle w:val="5"/>
          <w:rFonts w:hint="eastAsia" w:ascii="宋体" w:hAnsi="宋体" w:eastAsia="宋体" w:cs="宋体"/>
          <w:sz w:val="28"/>
          <w:szCs w:val="28"/>
        </w:rPr>
      </w:pPr>
      <w:r>
        <w:rPr>
          <w:rStyle w:val="5"/>
          <w:rFonts w:hint="eastAsia" w:ascii="宋体" w:hAnsi="宋体" w:eastAsia="宋体" w:cs="宋体"/>
          <w:sz w:val="28"/>
          <w:szCs w:val="28"/>
        </w:rPr>
        <w:t>第一组：</w:t>
      </w:r>
    </w:p>
    <w:tbl>
      <w:tblPr>
        <w:tblStyle w:val="3"/>
        <w:tblpPr w:leftFromText="180" w:rightFromText="180" w:vertAnchor="text" w:horzAnchor="page" w:tblpX="1292" w:tblpY="180"/>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661"/>
        <w:gridCol w:w="1208"/>
        <w:gridCol w:w="1235"/>
        <w:gridCol w:w="1479"/>
        <w:gridCol w:w="166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17" w:type="dxa"/>
            <w:vMerge w:val="restart"/>
            <w:noWrap w:val="0"/>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b/>
                <w:bCs/>
                <w:sz w:val="24"/>
                <w:szCs w:val="24"/>
              </w:rPr>
              <w:t>答 辩 委 员 会 成 员</w:t>
            </w:r>
          </w:p>
        </w:tc>
        <w:tc>
          <w:tcPr>
            <w:tcW w:w="1661"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120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 称</w:t>
            </w:r>
          </w:p>
        </w:tc>
        <w:tc>
          <w:tcPr>
            <w:tcW w:w="123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硕/博导</w:t>
            </w:r>
          </w:p>
        </w:tc>
        <w:tc>
          <w:tcPr>
            <w:tcW w:w="3139"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125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17" w:type="dxa"/>
            <w:vMerge w:val="continue"/>
            <w:noWrap w:val="0"/>
            <w:vAlign w:val="center"/>
          </w:tcPr>
          <w:p>
            <w:pPr>
              <w:jc w:val="center"/>
              <w:rPr>
                <w:rFonts w:hint="eastAsia" w:ascii="宋体" w:hAnsi="宋体" w:eastAsia="宋体" w:cs="宋体"/>
                <w:sz w:val="24"/>
                <w:szCs w:val="24"/>
              </w:rPr>
            </w:pPr>
          </w:p>
        </w:tc>
        <w:tc>
          <w:tcPr>
            <w:tcW w:w="1661"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方坚伟</w:t>
            </w:r>
          </w:p>
        </w:tc>
        <w:tc>
          <w:tcPr>
            <w:tcW w:w="120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c>
          <w:tcPr>
            <w:tcW w:w="12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9"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广东省外语艺术职业学院</w:t>
            </w:r>
          </w:p>
        </w:tc>
        <w:tc>
          <w:tcPr>
            <w:tcW w:w="125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17" w:type="dxa"/>
            <w:vMerge w:val="continue"/>
            <w:noWrap w:val="0"/>
            <w:vAlign w:val="center"/>
          </w:tcPr>
          <w:p>
            <w:pPr>
              <w:jc w:val="center"/>
              <w:rPr>
                <w:rFonts w:hint="eastAsia" w:ascii="宋体" w:hAnsi="宋体" w:eastAsia="宋体" w:cs="宋体"/>
                <w:sz w:val="24"/>
                <w:szCs w:val="24"/>
              </w:rPr>
            </w:pPr>
          </w:p>
        </w:tc>
        <w:tc>
          <w:tcPr>
            <w:tcW w:w="1661"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罗一帆</w:t>
            </w:r>
          </w:p>
        </w:tc>
        <w:tc>
          <w:tcPr>
            <w:tcW w:w="120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23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3139"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华南师范大学教师教育学部</w:t>
            </w:r>
          </w:p>
        </w:tc>
        <w:tc>
          <w:tcPr>
            <w:tcW w:w="125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017" w:type="dxa"/>
            <w:vMerge w:val="continue"/>
            <w:noWrap w:val="0"/>
            <w:vAlign w:val="center"/>
          </w:tcPr>
          <w:p>
            <w:pPr>
              <w:jc w:val="center"/>
              <w:rPr>
                <w:rFonts w:hint="eastAsia" w:ascii="宋体" w:hAnsi="宋体" w:eastAsia="宋体" w:cs="宋体"/>
                <w:sz w:val="24"/>
                <w:szCs w:val="24"/>
              </w:rPr>
            </w:pPr>
          </w:p>
        </w:tc>
        <w:tc>
          <w:tcPr>
            <w:tcW w:w="1661"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左璜</w:t>
            </w:r>
          </w:p>
        </w:tc>
        <w:tc>
          <w:tcPr>
            <w:tcW w:w="120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2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9"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华南师范大学教师教育学部</w:t>
            </w:r>
          </w:p>
        </w:tc>
        <w:tc>
          <w:tcPr>
            <w:tcW w:w="125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67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答辩秘书 姓名</w:t>
            </w:r>
          </w:p>
        </w:tc>
        <w:tc>
          <w:tcPr>
            <w:tcW w:w="2443" w:type="dxa"/>
            <w:gridSpan w:val="2"/>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sz w:val="24"/>
                <w:szCs w:val="24"/>
                <w:u w:val="none"/>
                <w:lang w:val="en-US" w:eastAsia="zh-CN"/>
              </w:rPr>
              <w:t>胡艺雅</w:t>
            </w:r>
          </w:p>
        </w:tc>
        <w:tc>
          <w:tcPr>
            <w:tcW w:w="1479"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2917" w:type="dxa"/>
            <w:gridSpan w:val="2"/>
            <w:noWrap w:val="0"/>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无</w:t>
            </w:r>
          </w:p>
        </w:tc>
      </w:tr>
    </w:tbl>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p>
      <w:pPr>
        <w:rPr>
          <w:rStyle w:val="5"/>
          <w:rFonts w:hint="eastAsia" w:ascii="宋体" w:hAnsi="宋体" w:eastAsia="宋体" w:cs="宋体"/>
          <w:sz w:val="28"/>
          <w:szCs w:val="28"/>
        </w:rPr>
      </w:pPr>
      <w:r>
        <w:rPr>
          <w:rStyle w:val="5"/>
          <w:rFonts w:hint="eastAsia" w:ascii="宋体" w:hAnsi="宋体" w:eastAsia="宋体" w:cs="宋体"/>
          <w:sz w:val="28"/>
          <w:szCs w:val="28"/>
        </w:rPr>
        <w:t>第二组：</w:t>
      </w:r>
    </w:p>
    <w:tbl>
      <w:tblPr>
        <w:tblStyle w:val="3"/>
        <w:tblpPr w:leftFromText="180" w:rightFromText="180" w:vertAnchor="text" w:horzAnchor="page" w:tblpX="1292" w:tblpY="180"/>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671"/>
        <w:gridCol w:w="1216"/>
        <w:gridCol w:w="1265"/>
        <w:gridCol w:w="1467"/>
        <w:gridCol w:w="167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24" w:type="dxa"/>
            <w:vMerge w:val="restart"/>
            <w:noWrap w:val="0"/>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b/>
                <w:bCs/>
                <w:sz w:val="24"/>
                <w:szCs w:val="24"/>
              </w:rPr>
              <w:t>答 辩 委 员 会 成 员</w:t>
            </w:r>
          </w:p>
        </w:tc>
        <w:tc>
          <w:tcPr>
            <w:tcW w:w="1671"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1216"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 称</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硕/博导</w:t>
            </w:r>
          </w:p>
        </w:tc>
        <w:tc>
          <w:tcPr>
            <w:tcW w:w="3137"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24" w:type="dxa"/>
            <w:vMerge w:val="continue"/>
            <w:noWrap w:val="0"/>
            <w:vAlign w:val="center"/>
          </w:tcPr>
          <w:p>
            <w:pPr>
              <w:jc w:val="center"/>
              <w:rPr>
                <w:rFonts w:hint="eastAsia" w:ascii="宋体" w:hAnsi="宋体" w:eastAsia="宋体" w:cs="宋体"/>
                <w:sz w:val="24"/>
                <w:szCs w:val="24"/>
              </w:rPr>
            </w:pPr>
          </w:p>
        </w:tc>
        <w:tc>
          <w:tcPr>
            <w:tcW w:w="167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于慧</w:t>
            </w:r>
          </w:p>
        </w:tc>
        <w:tc>
          <w:tcPr>
            <w:tcW w:w="12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c>
          <w:tcPr>
            <w:tcW w:w="12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7" w:type="dxa"/>
            <w:gridSpan w:val="2"/>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广东第二师范学院</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24" w:type="dxa"/>
            <w:vMerge w:val="continue"/>
            <w:noWrap w:val="0"/>
            <w:vAlign w:val="center"/>
          </w:tcPr>
          <w:p>
            <w:pPr>
              <w:jc w:val="center"/>
              <w:rPr>
                <w:rFonts w:hint="eastAsia" w:ascii="宋体" w:hAnsi="宋体" w:eastAsia="宋体" w:cs="宋体"/>
                <w:sz w:val="24"/>
                <w:szCs w:val="24"/>
              </w:rPr>
            </w:pPr>
          </w:p>
        </w:tc>
        <w:tc>
          <w:tcPr>
            <w:tcW w:w="167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童汝根</w:t>
            </w:r>
          </w:p>
        </w:tc>
        <w:tc>
          <w:tcPr>
            <w:tcW w:w="12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2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华南师范大学教师教育学部</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024" w:type="dxa"/>
            <w:vMerge w:val="continue"/>
            <w:noWrap w:val="0"/>
            <w:vAlign w:val="center"/>
          </w:tcPr>
          <w:p>
            <w:pPr>
              <w:jc w:val="center"/>
              <w:rPr>
                <w:rFonts w:hint="eastAsia" w:ascii="宋体" w:hAnsi="宋体" w:eastAsia="宋体" w:cs="宋体"/>
                <w:sz w:val="24"/>
                <w:szCs w:val="24"/>
              </w:rPr>
            </w:pPr>
          </w:p>
        </w:tc>
        <w:tc>
          <w:tcPr>
            <w:tcW w:w="1671"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雷丽珍</w:t>
            </w:r>
          </w:p>
        </w:tc>
        <w:tc>
          <w:tcPr>
            <w:tcW w:w="12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2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华南师范大学教师教育学部</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69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答辩秘书 姓名</w:t>
            </w:r>
          </w:p>
        </w:tc>
        <w:tc>
          <w:tcPr>
            <w:tcW w:w="2481" w:type="dxa"/>
            <w:gridSpan w:val="2"/>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sz w:val="24"/>
                <w:szCs w:val="24"/>
                <w:u w:val="none"/>
                <w:lang w:val="en-US" w:eastAsia="zh-CN"/>
              </w:rPr>
              <w:t>魏林超</w:t>
            </w:r>
          </w:p>
        </w:tc>
        <w:tc>
          <w:tcPr>
            <w:tcW w:w="146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2935" w:type="dxa"/>
            <w:gridSpan w:val="2"/>
            <w:noWrap w:val="0"/>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无</w:t>
            </w:r>
          </w:p>
        </w:tc>
      </w:tr>
    </w:tbl>
    <w:p>
      <w:pPr>
        <w:rPr>
          <w:rStyle w:val="5"/>
          <w:rFonts w:hint="eastAsia" w:ascii="宋体" w:hAnsi="宋体" w:eastAsia="宋体" w:cs="宋体"/>
          <w:sz w:val="28"/>
          <w:szCs w:val="28"/>
        </w:rPr>
      </w:pPr>
      <w:r>
        <w:rPr>
          <w:rStyle w:val="5"/>
          <w:rFonts w:hint="eastAsia" w:ascii="宋体" w:hAnsi="宋体" w:eastAsia="宋体" w:cs="宋体"/>
          <w:sz w:val="28"/>
          <w:szCs w:val="28"/>
        </w:rPr>
        <w:t>第三组：</w:t>
      </w:r>
    </w:p>
    <w:tbl>
      <w:tblPr>
        <w:tblStyle w:val="3"/>
        <w:tblpPr w:leftFromText="180" w:rightFromText="180" w:vertAnchor="text" w:horzAnchor="page" w:tblpX="1292" w:tblpY="180"/>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538"/>
        <w:gridCol w:w="1349"/>
        <w:gridCol w:w="1265"/>
        <w:gridCol w:w="1467"/>
        <w:gridCol w:w="167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024" w:type="dxa"/>
            <w:vMerge w:val="restart"/>
            <w:noWrap w:val="0"/>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b/>
                <w:bCs/>
                <w:sz w:val="24"/>
                <w:szCs w:val="24"/>
              </w:rPr>
              <w:t>答 辩 委 员 会 成 员</w:t>
            </w:r>
          </w:p>
        </w:tc>
        <w:tc>
          <w:tcPr>
            <w:tcW w:w="153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1349"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 称</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硕/博导</w:t>
            </w:r>
          </w:p>
        </w:tc>
        <w:tc>
          <w:tcPr>
            <w:tcW w:w="3137"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24" w:type="dxa"/>
            <w:vMerge w:val="continue"/>
            <w:noWrap w:val="0"/>
            <w:vAlign w:val="center"/>
          </w:tcPr>
          <w:p>
            <w:pPr>
              <w:jc w:val="center"/>
              <w:rPr>
                <w:rFonts w:hint="eastAsia" w:ascii="宋体" w:hAnsi="宋体" w:eastAsia="宋体" w:cs="宋体"/>
                <w:sz w:val="24"/>
                <w:szCs w:val="24"/>
              </w:rPr>
            </w:pPr>
          </w:p>
        </w:tc>
        <w:tc>
          <w:tcPr>
            <w:tcW w:w="153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苏启敏</w:t>
            </w:r>
          </w:p>
        </w:tc>
        <w:tc>
          <w:tcPr>
            <w:tcW w:w="134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教授</w:t>
            </w:r>
          </w:p>
        </w:tc>
        <w:tc>
          <w:tcPr>
            <w:tcW w:w="1265"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博</w:t>
            </w:r>
            <w:r>
              <w:rPr>
                <w:rFonts w:hint="eastAsia" w:ascii="宋体" w:hAnsi="宋体" w:eastAsia="宋体" w:cs="宋体"/>
                <w:sz w:val="24"/>
                <w:szCs w:val="24"/>
              </w:rPr>
              <w:t>导</w:t>
            </w:r>
          </w:p>
        </w:tc>
        <w:tc>
          <w:tcPr>
            <w:tcW w:w="3137" w:type="dxa"/>
            <w:gridSpan w:val="2"/>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广州大学</w:t>
            </w:r>
            <w:bookmarkStart w:id="0" w:name="_GoBack"/>
            <w:bookmarkEnd w:id="0"/>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24" w:type="dxa"/>
            <w:vMerge w:val="continue"/>
            <w:noWrap w:val="0"/>
            <w:vAlign w:val="center"/>
          </w:tcPr>
          <w:p>
            <w:pPr>
              <w:jc w:val="center"/>
              <w:rPr>
                <w:rFonts w:hint="eastAsia" w:ascii="宋体" w:hAnsi="宋体" w:eastAsia="宋体" w:cs="宋体"/>
                <w:sz w:val="24"/>
                <w:szCs w:val="24"/>
              </w:rPr>
            </w:pPr>
          </w:p>
        </w:tc>
        <w:tc>
          <w:tcPr>
            <w:tcW w:w="153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童宏保</w:t>
            </w:r>
          </w:p>
        </w:tc>
        <w:tc>
          <w:tcPr>
            <w:tcW w:w="134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副研究员</w:t>
            </w:r>
          </w:p>
        </w:tc>
        <w:tc>
          <w:tcPr>
            <w:tcW w:w="12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华南师范大学教师教育学部</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024" w:type="dxa"/>
            <w:vMerge w:val="continue"/>
            <w:noWrap w:val="0"/>
            <w:vAlign w:val="center"/>
          </w:tcPr>
          <w:p>
            <w:pPr>
              <w:jc w:val="center"/>
              <w:rPr>
                <w:rFonts w:hint="eastAsia" w:ascii="宋体" w:hAnsi="宋体" w:eastAsia="宋体" w:cs="宋体"/>
                <w:sz w:val="24"/>
                <w:szCs w:val="24"/>
              </w:rPr>
            </w:pPr>
          </w:p>
        </w:tc>
        <w:tc>
          <w:tcPr>
            <w:tcW w:w="1538"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郑海燕</w:t>
            </w:r>
          </w:p>
        </w:tc>
        <w:tc>
          <w:tcPr>
            <w:tcW w:w="134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副教授</w:t>
            </w:r>
          </w:p>
        </w:tc>
        <w:tc>
          <w:tcPr>
            <w:tcW w:w="12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硕导</w:t>
            </w:r>
          </w:p>
        </w:tc>
        <w:tc>
          <w:tcPr>
            <w:tcW w:w="313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华南师范大学教师教育学部</w:t>
            </w:r>
          </w:p>
        </w:tc>
        <w:tc>
          <w:tcPr>
            <w:tcW w:w="12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2562"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答辩秘书 姓名</w:t>
            </w:r>
          </w:p>
        </w:tc>
        <w:tc>
          <w:tcPr>
            <w:tcW w:w="2614" w:type="dxa"/>
            <w:gridSpan w:val="2"/>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sz w:val="24"/>
                <w:szCs w:val="24"/>
                <w:u w:val="none"/>
                <w:lang w:val="en-US" w:eastAsia="zh-CN"/>
              </w:rPr>
              <w:t>朱晓欢</w:t>
            </w:r>
          </w:p>
        </w:tc>
        <w:tc>
          <w:tcPr>
            <w:tcW w:w="146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2935" w:type="dxa"/>
            <w:gridSpan w:val="2"/>
            <w:noWrap w:val="0"/>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无</w:t>
            </w:r>
          </w:p>
        </w:tc>
      </w:tr>
    </w:tbl>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四、</w:t>
      </w:r>
      <w:r>
        <w:rPr>
          <w:rStyle w:val="5"/>
          <w:rFonts w:hint="eastAsia" w:ascii="宋体" w:hAnsi="宋体" w:eastAsia="宋体" w:cs="宋体"/>
          <w:sz w:val="28"/>
          <w:szCs w:val="28"/>
        </w:rPr>
        <w:t>答辩学生</w:t>
      </w:r>
    </w:p>
    <w:p>
      <w:pPr>
        <w:rPr>
          <w:rStyle w:val="5"/>
          <w:rFonts w:hint="eastAsia" w:ascii="宋体" w:hAnsi="宋体" w:eastAsia="宋体" w:cs="宋体"/>
          <w:sz w:val="28"/>
          <w:szCs w:val="28"/>
        </w:rPr>
      </w:pPr>
      <w:r>
        <w:rPr>
          <w:rStyle w:val="5"/>
          <w:rFonts w:hint="eastAsia" w:ascii="宋体" w:hAnsi="宋体" w:eastAsia="宋体" w:cs="宋体"/>
          <w:sz w:val="28"/>
          <w:szCs w:val="28"/>
        </w:rPr>
        <w:t>第一组：</w:t>
      </w:r>
    </w:p>
    <w:tbl>
      <w:tblPr>
        <w:tblStyle w:val="3"/>
        <w:tblpPr w:leftFromText="180" w:rightFromText="180" w:vertAnchor="text" w:horzAnchor="page" w:tblpX="1327" w:tblpY="270"/>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220"/>
        <w:gridCol w:w="41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7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学生</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03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导师</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220"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专业</w:t>
            </w:r>
          </w:p>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41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论文题目</w:t>
            </w:r>
          </w:p>
        </w:tc>
        <w:tc>
          <w:tcPr>
            <w:tcW w:w="1580"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时间</w:t>
            </w:r>
          </w:p>
          <w:p>
            <w:pPr>
              <w:jc w:val="center"/>
              <w:rPr>
                <w:rFonts w:hint="eastAsia" w:ascii="宋体" w:hAnsi="宋体" w:eastAsia="宋体" w:cs="宋体"/>
                <w:b/>
                <w:bCs/>
                <w:sz w:val="24"/>
                <w:szCs w:val="24"/>
              </w:rPr>
            </w:pPr>
            <w:r>
              <w:rPr>
                <w:rFonts w:hint="eastAsia" w:ascii="宋体" w:hAnsi="宋体" w:eastAsia="宋体" w:cs="宋体"/>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刘依林</w:t>
            </w:r>
          </w:p>
        </w:tc>
        <w:tc>
          <w:tcPr>
            <w:tcW w:w="103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王红</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“输出为本”理念下中小学教师任务驱动式教学胜任力研究</w:t>
            </w:r>
          </w:p>
        </w:tc>
        <w:tc>
          <w:tcPr>
            <w:tcW w:w="158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09:00-09:30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陈俏玲</w:t>
            </w:r>
          </w:p>
        </w:tc>
        <w:tc>
          <w:tcPr>
            <w:tcW w:w="103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王红</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小学教师“输出导向”作业设计能力模型建构研究</w:t>
            </w:r>
          </w:p>
        </w:tc>
        <w:tc>
          <w:tcPr>
            <w:tcW w:w="158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7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何幸颖</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张宏宝</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中小学班主任家庭教育指导专业素养评价指标体系构建研究</w:t>
            </w:r>
          </w:p>
        </w:tc>
        <w:tc>
          <w:tcPr>
            <w:tcW w:w="158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陈婕茹</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童汝根</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政策工具视角下省域义务教育师资配给政策文本分析——基于粤浙比较</w:t>
            </w:r>
          </w:p>
        </w:tc>
        <w:tc>
          <w:tcPr>
            <w:tcW w:w="158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邱纪源</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童汝根</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计划行为视角下教师培训知识共享影响因素研究</w:t>
            </w:r>
          </w:p>
        </w:tc>
        <w:tc>
          <w:tcPr>
            <w:tcW w:w="158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黄晓宇</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郑海燕</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14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教练型领导对教师组织公民行为的影响：教师情绪劳动的中介效应</w:t>
            </w:r>
          </w:p>
        </w:tc>
        <w:tc>
          <w:tcPr>
            <w:tcW w:w="158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p>
        </w:tc>
      </w:tr>
    </w:tbl>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第二组：</w:t>
      </w:r>
    </w:p>
    <w:tbl>
      <w:tblPr>
        <w:tblStyle w:val="3"/>
        <w:tblpPr w:leftFromText="180" w:rightFromText="180" w:vertAnchor="text" w:horzAnchor="page" w:tblpX="1327" w:tblpY="270"/>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220"/>
        <w:gridCol w:w="405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7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学生</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03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导师</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220"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专业</w:t>
            </w:r>
          </w:p>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4059"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论文题目</w:t>
            </w:r>
          </w:p>
        </w:tc>
        <w:tc>
          <w:tcPr>
            <w:tcW w:w="1661"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时间</w:t>
            </w:r>
          </w:p>
          <w:p>
            <w:pPr>
              <w:jc w:val="center"/>
              <w:rPr>
                <w:rFonts w:hint="eastAsia" w:ascii="宋体" w:hAnsi="宋体" w:eastAsia="宋体" w:cs="宋体"/>
                <w:b/>
                <w:bCs/>
                <w:sz w:val="24"/>
                <w:szCs w:val="24"/>
              </w:rPr>
            </w:pPr>
            <w:r>
              <w:rPr>
                <w:rFonts w:hint="eastAsia" w:ascii="宋体" w:hAnsi="宋体" w:eastAsia="宋体" w:cs="宋体"/>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黄诗娜</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罗一帆</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中小学教师培训中教师学习力模型构建及应用研究</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09:00-09:30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杨悦</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罗一帆</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初中教师学科渗透劳动教育能力评价指标体系构建研究</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徐芷珊</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左璜</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中小学教师数据驱动教学素养的评价研究</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杨紫琼</w:t>
            </w:r>
          </w:p>
        </w:tc>
        <w:tc>
          <w:tcPr>
            <w:tcW w:w="1035" w:type="dxa"/>
            <w:noWrap w:val="0"/>
            <w:vAlign w:val="center"/>
          </w:tcPr>
          <w:p>
            <w:pPr>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左璜</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高中名班主任核心素养指标体系构建及培训课程设计研究</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方艾</w:t>
            </w:r>
          </w:p>
        </w:tc>
        <w:tc>
          <w:tcPr>
            <w:tcW w:w="103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童宏保</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教师参与校本教研对教学效能感的影响：组织支持感同知识共享的链式中介作用</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胡若楠</w:t>
            </w:r>
          </w:p>
        </w:tc>
        <w:tc>
          <w:tcPr>
            <w:tcW w:w="103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戴双翔</w:t>
            </w:r>
          </w:p>
        </w:tc>
        <w:tc>
          <w:tcPr>
            <w:tcW w:w="12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405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活动理论视角下教师参训能动性的现状与提升策略研究</w:t>
            </w:r>
          </w:p>
        </w:tc>
        <w:tc>
          <w:tcPr>
            <w:tcW w:w="1661"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p>
        </w:tc>
      </w:tr>
    </w:tbl>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b/>
          <w:bCs/>
          <w:sz w:val="28"/>
          <w:szCs w:val="28"/>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第三组：</w:t>
      </w:r>
    </w:p>
    <w:tbl>
      <w:tblPr>
        <w:tblStyle w:val="3"/>
        <w:tblpPr w:leftFromText="180" w:rightFromText="180" w:vertAnchor="text" w:horzAnchor="page" w:tblpX="1327" w:tblpY="270"/>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4"/>
        <w:gridCol w:w="988"/>
        <w:gridCol w:w="1425"/>
        <w:gridCol w:w="373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14"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学生</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88"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导师</w:t>
            </w:r>
          </w:p>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42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专业</w:t>
            </w:r>
          </w:p>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3731"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论文题目</w:t>
            </w:r>
          </w:p>
        </w:tc>
        <w:tc>
          <w:tcPr>
            <w:tcW w:w="1575" w:type="dxa"/>
            <w:noWrap w:val="0"/>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时间</w:t>
            </w:r>
          </w:p>
          <w:p>
            <w:pPr>
              <w:jc w:val="center"/>
              <w:rPr>
                <w:rFonts w:hint="eastAsia" w:ascii="宋体" w:hAnsi="宋体" w:eastAsia="宋体" w:cs="宋体"/>
                <w:b/>
                <w:bCs/>
                <w:sz w:val="24"/>
                <w:szCs w:val="24"/>
              </w:rPr>
            </w:pPr>
            <w:r>
              <w:rPr>
                <w:rFonts w:hint="eastAsia" w:ascii="宋体" w:hAnsi="宋体" w:eastAsia="宋体" w:cs="宋体"/>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龙文俐</w:t>
            </w:r>
          </w:p>
        </w:tc>
        <w:tc>
          <w:tcPr>
            <w:tcW w:w="98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王清平</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初中教师家庭教育指导胜任力模型建构研究</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张万慧子</w:t>
            </w:r>
          </w:p>
        </w:tc>
        <w:tc>
          <w:tcPr>
            <w:tcW w:w="98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雷丽珍</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组织支持视角下基础教育集团校际教师知识共享的影响因素及对策研究</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14:30-15:00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王浩宇</w:t>
            </w:r>
          </w:p>
        </w:tc>
        <w:tc>
          <w:tcPr>
            <w:tcW w:w="98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王红</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中小学新教师培训项目实效性追踪评价指标体系研究</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陈硕婷</w:t>
            </w:r>
          </w:p>
        </w:tc>
        <w:tc>
          <w:tcPr>
            <w:tcW w:w="988"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王建平</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教师培训中教师的组织支持感对知识共享的影响研究——以自我效能感为中介</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15:30-16:00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张浩杰</w:t>
            </w:r>
          </w:p>
        </w:tc>
        <w:tc>
          <w:tcPr>
            <w:tcW w:w="988"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王建平</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计划行为理论视域下初中教师跨学科教学意向的影响因素研究</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2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陈泽冰</w:t>
            </w:r>
          </w:p>
        </w:tc>
        <w:tc>
          <w:tcPr>
            <w:tcW w:w="988" w:type="dxa"/>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王建平</w:t>
            </w:r>
          </w:p>
        </w:tc>
        <w:tc>
          <w:tcPr>
            <w:tcW w:w="14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教师发展与管理</w:t>
            </w:r>
          </w:p>
        </w:tc>
        <w:tc>
          <w:tcPr>
            <w:tcW w:w="373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2"/>
                <w:sz w:val="24"/>
                <w:szCs w:val="24"/>
                <w:u w:val="none"/>
                <w:lang w:val="en-US" w:eastAsia="zh-CN" w:bidi="ar-SA"/>
              </w:rPr>
              <w:t>学校组织文化对中小学教师课程创生的影响及促进策略研究</w:t>
            </w:r>
          </w:p>
        </w:tc>
        <w:tc>
          <w:tcPr>
            <w:tcW w:w="157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16:30-17:00</w:t>
            </w:r>
          </w:p>
        </w:tc>
      </w:tr>
    </w:tbl>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sz w:val="24"/>
          <w:szCs w:val="24"/>
          <w:lang w:val="en-US" w:eastAsia="zh-CN"/>
        </w:rPr>
      </w:pPr>
    </w:p>
    <w:p>
      <w:pPr>
        <w:ind w:firstLine="602" w:firstLineChars="200"/>
        <w:rPr>
          <w:rStyle w:val="6"/>
          <w:rFonts w:hint="eastAsia" w:ascii="Times New Roman" w:hAnsi="Times New Roman" w:cs="Times New Roman"/>
          <w:sz w:val="30"/>
          <w:szCs w:val="30"/>
        </w:rPr>
      </w:pPr>
      <w:r>
        <w:rPr>
          <w:rStyle w:val="6"/>
          <w:rFonts w:hint="eastAsia" w:ascii="Times New Roman" w:hAnsi="Times New Roman" w:cs="Times New Roman"/>
          <w:sz w:val="30"/>
          <w:szCs w:val="30"/>
        </w:rPr>
        <w:t>五、答辩程序</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1.答辩委员会主席宣布答辩委员会成员和秘书名单、学位申请人及指导教师姓名、学位论文题目等，并主持会议。</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2.学位申请人宣读《论文原创性声明》。</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学位申请人就论文的研究内容、研究方案、研究成果、创新之处等进行报告，硕士生陈述时间不少于15分钟。申诉再送审并通过的学位申请人，答辩时须对不同意答辩的评阅意见作出书面申辩说明，并提交答辩委员会讨论与审议。</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4.答辩委员提问和学位申请人答辩时间，硕士生不少于15分钟。</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休会，答辩委员会举行内部会议进行评议，对学位论文的学术水平和答辩人的答辩情况进行评议，就是否通过学位论文答辩和建议授予学位进行表决，并形成答辩委员会决议。表决采取无记名投票方式，经全体委员2/3以上(含2/3)同意方为通过，否则为不通过，答辩委员会决议须由主席签字。</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6.复会，由答辩委员会主席宣布答辩委员会表决结果和答辩委员会决议。</w:t>
      </w:r>
    </w:p>
    <w:p>
      <w:pPr>
        <w:spacing w:line="360" w:lineRule="auto"/>
        <w:ind w:firstLine="560" w:firstLineChars="200"/>
        <w:rPr>
          <w:rFonts w:hint="eastAsia" w:ascii="宋体" w:hAnsi="宋体" w:cs="宋体"/>
          <w:kern w:val="0"/>
          <w:sz w:val="28"/>
          <w:szCs w:val="28"/>
        </w:rPr>
      </w:pPr>
      <w:r>
        <w:rPr>
          <w:rFonts w:hint="eastAsia" w:asciiTheme="minorEastAsia" w:hAnsiTheme="minorEastAsia" w:eastAsiaTheme="minorEastAsia" w:cstheme="minorEastAsia"/>
          <w:sz w:val="28"/>
          <w:szCs w:val="28"/>
        </w:rPr>
        <w:t>7.答辩委员会主席宣布论文答辩会结束。</w:t>
      </w:r>
    </w:p>
    <w:p>
      <w:pPr>
        <w:numPr>
          <w:ilvl w:val="0"/>
          <w:numId w:val="0"/>
        </w:num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ACFAB"/>
    <w:multiLevelType w:val="singleLevel"/>
    <w:tmpl w:val="8C3ACFAB"/>
    <w:lvl w:ilvl="0" w:tentative="0">
      <w:start w:val="1"/>
      <w:numFmt w:val="chineseCounting"/>
      <w:suff w:val="nothing"/>
      <w:lvlText w:val="%1、"/>
      <w:lvlJc w:val="left"/>
      <w:rPr>
        <w:rFonts w:hint="eastAsia"/>
      </w:rPr>
    </w:lvl>
  </w:abstractNum>
  <w:abstractNum w:abstractNumId="1">
    <w:nsid w:val="33D5FAC4"/>
    <w:multiLevelType w:val="singleLevel"/>
    <w:tmpl w:val="33D5FAC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MWFkYTZjOTBhZmIzMzYyYzE5YjJiZTdmYmFmMzEifQ=="/>
  </w:docVars>
  <w:rsids>
    <w:rsidRoot w:val="38E154AB"/>
    <w:rsid w:val="06C775AE"/>
    <w:rsid w:val="178327ED"/>
    <w:rsid w:val="1F745971"/>
    <w:rsid w:val="212E5242"/>
    <w:rsid w:val="30A26772"/>
    <w:rsid w:val="30E958BB"/>
    <w:rsid w:val="330C18B2"/>
    <w:rsid w:val="38E154AB"/>
    <w:rsid w:val="39D07D30"/>
    <w:rsid w:val="3C572C5A"/>
    <w:rsid w:val="4A6A7A2B"/>
    <w:rsid w:val="4B484C8F"/>
    <w:rsid w:val="4C162B64"/>
    <w:rsid w:val="50CC34FF"/>
    <w:rsid w:val="57FA1D00"/>
    <w:rsid w:val="7A97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1 Char1"/>
    <w:link w:val="2"/>
    <w:autoRedefine/>
    <w:qFormat/>
    <w:uiPriority w:val="0"/>
    <w:rPr>
      <w:b/>
      <w:kern w:val="44"/>
      <w:sz w:val="44"/>
    </w:rPr>
  </w:style>
  <w:style w:type="character" w:customStyle="1" w:styleId="6">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2024-05-08T02:09:00Z</dcterms:created>
  <dc:creator>猪小翻</dc:creator>
  <cp:lastModifiedBy>Zhu</cp:lastModifiedBy>
  <dcterms:modified xsi:type="dcterms:W3CDTF">2024-05-09T08:53:03Z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40C19B6851B44DB1827B213F36CA6AAB_11</vt:lpwstr>
  </property>
</Properties>
</file>